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a64c" w14:paraId="c6ba64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05283" w:rsidP="00305283" w:rsidR="00305283" w:rsidRPr="00305283">
      <w:pPr>
        <w:overflowPunct w:val="false"/>
        <w:autoSpaceDE w:val="false"/>
        <w:autoSpaceDN w:val="false"/>
        <w:adjustRightInd w:val="false"/>
        <w:spacing w:after="0"/>
        <w:jc w:val="center"/>
        <w:outlineLvl w:val="0"/>
        <w:rPr>
          <w:rFonts w:cs="Times New Roman" w:eastAsia="Times New Roman"/>
          <w:noProof/>
          <w:szCs w:val="20"/>
          <w:lang w:eastAsia="hr-HR"/>
        </w:rPr>
      </w:pPr>
      <w:r w:rsidRPr="00305283">
        <w:rPr>
          <w:rFonts w:cs="Times New Roman" w:eastAsia="Times New Roman"/>
          <w:noProof/>
          <w:szCs w:val="20"/>
          <w:lang w:eastAsia="hr-HR"/>
        </w:rPr>
        <w:t xml:space="preserve">                                                                                   5. St-1408/2016-17</w:t>
      </w:r>
    </w:p>
    <w:p w:rsidRDefault="00305283" w:rsidP="00305283" w:rsidR="00305283" w:rsidRPr="00305283">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305283" w:rsidP="00305283" w:rsidR="00305283" w:rsidRPr="00305283">
      <w:pPr>
        <w:overflowPunct w:val="false"/>
        <w:autoSpaceDE w:val="false"/>
        <w:autoSpaceDN w:val="false"/>
        <w:adjustRightInd w:val="false"/>
        <w:spacing w:after="0"/>
        <w:outlineLvl w:val="0"/>
        <w:rPr>
          <w:rFonts w:cs="Times New Roman" w:eastAsia="Times New Roman"/>
          <w:noProof/>
          <w:szCs w:val="20"/>
          <w:lang w:eastAsia="hr-HR"/>
        </w:rPr>
      </w:pPr>
    </w:p>
    <w:p w:rsidRDefault="00305283" w:rsidP="00305283" w:rsidR="00305283" w:rsidRPr="00305283">
      <w:pPr>
        <w:overflowPunct w:val="false"/>
        <w:autoSpaceDE w:val="false"/>
        <w:autoSpaceDN w:val="false"/>
        <w:adjustRightInd w:val="false"/>
        <w:spacing w:after="0"/>
        <w:outlineLvl w:val="0"/>
        <w:rPr>
          <w:rFonts w:cs="Times New Roman" w:eastAsia="Times New Roman"/>
          <w:noProof/>
          <w:szCs w:val="20"/>
          <w:lang w:eastAsia="hr-HR"/>
        </w:rPr>
      </w:pPr>
    </w:p>
    <w:p w:rsidRDefault="00305283" w:rsidP="00305283" w:rsidR="00305283" w:rsidRPr="00305283">
      <w:pPr>
        <w:overflowPunct w:val="false"/>
        <w:autoSpaceDE w:val="false"/>
        <w:autoSpaceDN w:val="false"/>
        <w:adjustRightInd w:val="false"/>
        <w:spacing w:after="0"/>
        <w:outlineLvl w:val="0"/>
        <w:rPr>
          <w:rFonts w:cs="Times New Roman" w:eastAsia="Times New Roman"/>
          <w:noProof/>
          <w:szCs w:val="20"/>
          <w:lang w:eastAsia="hr-HR"/>
        </w:rPr>
      </w:pPr>
    </w:p>
    <w:p w:rsidRDefault="00305283" w:rsidP="00305283" w:rsidR="00305283" w:rsidRPr="00305283">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305283" w:rsidP="00305283" w:rsidR="00305283" w:rsidRPr="00305283">
      <w:pPr>
        <w:overflowPunct w:val="false"/>
        <w:autoSpaceDE w:val="false"/>
        <w:autoSpaceDN w:val="false"/>
        <w:adjustRightInd w:val="false"/>
        <w:spacing w:after="0"/>
        <w:jc w:val="center"/>
        <w:outlineLvl w:val="0"/>
        <w:rPr>
          <w:rFonts w:cs="Times New Roman" w:eastAsia="Times New Roman"/>
          <w:noProof/>
          <w:szCs w:val="20"/>
          <w:lang w:eastAsia="hr-HR"/>
        </w:rPr>
      </w:pPr>
      <w:r w:rsidRPr="00305283">
        <w:rPr>
          <w:rFonts w:cs="Times New Roman" w:eastAsia="Times New Roman"/>
          <w:noProof/>
          <w:szCs w:val="20"/>
          <w:lang w:eastAsia="hr-HR"/>
        </w:rPr>
        <w:t>R E P U B L I K A  H R V A T S K A</w:t>
      </w:r>
    </w:p>
    <w:p w:rsidRDefault="00305283" w:rsidP="00305283" w:rsidR="00305283" w:rsidRPr="00305283">
      <w:pPr>
        <w:overflowPunct w:val="false"/>
        <w:autoSpaceDE w:val="false"/>
        <w:autoSpaceDN w:val="false"/>
        <w:adjustRightInd w:val="false"/>
        <w:spacing w:after="0"/>
        <w:rPr>
          <w:rFonts w:cs="Times New Roman" w:eastAsia="Times New Roman"/>
          <w:noProof/>
          <w:szCs w:val="20"/>
          <w:lang w:eastAsia="hr-HR"/>
        </w:rPr>
      </w:pPr>
    </w:p>
    <w:p w:rsidRDefault="00305283" w:rsidP="00305283" w:rsidR="00305283" w:rsidRPr="00305283">
      <w:pPr>
        <w:overflowPunct w:val="false"/>
        <w:autoSpaceDE w:val="false"/>
        <w:autoSpaceDN w:val="false"/>
        <w:adjustRightInd w:val="false"/>
        <w:spacing w:after="0"/>
        <w:jc w:val="center"/>
        <w:outlineLvl w:val="0"/>
        <w:rPr>
          <w:rFonts w:cs="Times New Roman" w:eastAsia="Times New Roman"/>
          <w:noProof/>
          <w:szCs w:val="20"/>
          <w:lang w:eastAsia="hr-HR"/>
        </w:rPr>
      </w:pPr>
      <w:r w:rsidRPr="00305283">
        <w:rPr>
          <w:rFonts w:cs="Times New Roman" w:eastAsia="Times New Roman"/>
          <w:noProof/>
          <w:szCs w:val="20"/>
          <w:lang w:eastAsia="hr-HR"/>
        </w:rPr>
        <w:t>R J E Š E N J E</w:t>
      </w:r>
    </w:p>
    <w:p w:rsidRDefault="00305283" w:rsidP="00305283" w:rsidR="00305283" w:rsidRPr="00305283">
      <w:pPr>
        <w:overflowPunct w:val="false"/>
        <w:autoSpaceDE w:val="false"/>
        <w:autoSpaceDN w:val="false"/>
        <w:adjustRightInd w:val="false"/>
        <w:spacing w:after="0"/>
        <w:jc w:val="center"/>
        <w:rPr>
          <w:rFonts w:cs="Times New Roman" w:eastAsia="Times New Roman"/>
          <w:b/>
          <w:noProof/>
          <w:szCs w:val="20"/>
          <w:lang w:eastAsia="hr-HR"/>
        </w:rPr>
      </w:pPr>
    </w:p>
    <w:p w:rsidRDefault="00305283" w:rsidP="00305283" w:rsidR="00305283" w:rsidRPr="00305283">
      <w:pPr>
        <w:overflowPunct w:val="false"/>
        <w:autoSpaceDE w:val="false"/>
        <w:autoSpaceDN w:val="false"/>
        <w:adjustRightInd w:val="false"/>
        <w:spacing w:after="0"/>
        <w:jc w:val="center"/>
        <w:rPr>
          <w:rFonts w:cs="Times New Roman" w:eastAsia="Times New Roman"/>
          <w:b/>
          <w:noProof/>
          <w:szCs w:val="20"/>
          <w:lang w:eastAsia="hr-HR"/>
        </w:rPr>
      </w:pPr>
    </w:p>
    <w:p w:rsidRDefault="00305283" w:rsidP="00305283" w:rsidR="00305283" w:rsidRPr="00305283">
      <w:pPr>
        <w:overflowPunct w:val="false"/>
        <w:autoSpaceDE w:val="false"/>
        <w:autoSpaceDN w:val="false"/>
        <w:adjustRightInd w:val="false"/>
        <w:spacing w:after="0"/>
        <w:ind w:firstLine="851"/>
        <w:jc w:val="both"/>
        <w:rPr>
          <w:rFonts w:cs="Times New Roman" w:eastAsia="Times New Roman"/>
          <w:szCs w:val="20"/>
          <w:lang w:eastAsia="hr-HR"/>
        </w:rPr>
      </w:pPr>
      <w:r w:rsidRPr="00305283">
        <w:rPr>
          <w:rFonts w:cs="Times New Roman" w:eastAsia="Times New Roman"/>
          <w:szCs w:val="20"/>
          <w:lang w:eastAsia="hr-HR"/>
        </w:rPr>
        <w:t xml:space="preserve">TRGOVAČKI SUD U BJELOVARU, po stečajnom sucu Mariji Petrina Kubica, u stečajnom postupku nad dužnikom UDRUGA ZA OČUVANJE TRADICIJSKIH I OBRTNIČKIH DJELATNOSTI, Sesvete, Jure Kaštelana 20, OIB: 49520164669, 4. srpnja 2017. </w:t>
      </w:r>
    </w:p>
    <w:p w:rsidRDefault="00305283" w:rsidP="00305283" w:rsidR="00305283" w:rsidRPr="00305283">
      <w:pPr>
        <w:overflowPunct w:val="false"/>
        <w:autoSpaceDE w:val="false"/>
        <w:autoSpaceDN w:val="false"/>
        <w:adjustRightInd w:val="false"/>
        <w:spacing w:after="0"/>
        <w:rPr>
          <w:rFonts w:cs="Times New Roman" w:eastAsia="Times New Roman"/>
          <w:szCs w:val="20"/>
          <w:lang w:eastAsia="hr-HR"/>
        </w:rPr>
      </w:pPr>
    </w:p>
    <w:p w:rsidRDefault="00305283" w:rsidP="00305283" w:rsidR="00305283" w:rsidRPr="00305283">
      <w:pPr>
        <w:overflowPunct w:val="false"/>
        <w:autoSpaceDE w:val="false"/>
        <w:autoSpaceDN w:val="false"/>
        <w:adjustRightInd w:val="false"/>
        <w:spacing w:after="0"/>
        <w:rPr>
          <w:rFonts w:cs="Times New Roman" w:eastAsia="Times New Roman"/>
          <w:szCs w:val="20"/>
          <w:lang w:eastAsia="hr-HR"/>
        </w:rPr>
      </w:pPr>
    </w:p>
    <w:p w:rsidRDefault="00305283" w:rsidP="00305283" w:rsidR="00305283" w:rsidRPr="00305283">
      <w:pPr>
        <w:overflowPunct w:val="false"/>
        <w:autoSpaceDE w:val="false"/>
        <w:autoSpaceDN w:val="false"/>
        <w:adjustRightInd w:val="false"/>
        <w:spacing w:after="0"/>
        <w:jc w:val="center"/>
        <w:rPr>
          <w:rFonts w:cs="Times New Roman" w:eastAsia="Times New Roman"/>
          <w:szCs w:val="20"/>
          <w:lang w:eastAsia="hr-HR"/>
        </w:rPr>
      </w:pPr>
      <w:r w:rsidRPr="00305283">
        <w:rPr>
          <w:rFonts w:cs="Times New Roman" w:eastAsia="Times New Roman"/>
          <w:szCs w:val="20"/>
          <w:lang w:eastAsia="hr-HR"/>
        </w:rPr>
        <w:t>r i j e š i o  j e</w:t>
      </w:r>
    </w:p>
    <w:p w:rsidRDefault="00305283" w:rsidP="00305283" w:rsidR="00305283" w:rsidRPr="00305283">
      <w:pPr>
        <w:overflowPunct w:val="false"/>
        <w:autoSpaceDE w:val="false"/>
        <w:autoSpaceDN w:val="false"/>
        <w:adjustRightInd w:val="false"/>
        <w:spacing w:after="0"/>
        <w:rPr>
          <w:rFonts w:cs="Times New Roman" w:eastAsia="Times New Roman"/>
          <w:szCs w:val="20"/>
          <w:lang w:eastAsia="hr-HR"/>
        </w:rPr>
      </w:pPr>
    </w:p>
    <w:p w:rsidRDefault="00305283" w:rsidP="00305283" w:rsidR="00305283" w:rsidRPr="00305283">
      <w:pPr>
        <w:overflowPunct w:val="false"/>
        <w:autoSpaceDE w:val="false"/>
        <w:autoSpaceDN w:val="false"/>
        <w:adjustRightInd w:val="false"/>
        <w:spacing w:after="0"/>
        <w:ind w:firstLine="851"/>
        <w:jc w:val="both"/>
        <w:rPr>
          <w:rFonts w:cs="Times New Roman" w:eastAsia="Times New Roman"/>
          <w:szCs w:val="20"/>
          <w:lang w:eastAsia="hr-HR"/>
        </w:rPr>
      </w:pPr>
      <w:r w:rsidRPr="00305283">
        <w:rPr>
          <w:rFonts w:cs="Times New Roman" w:eastAsia="Times New Roman"/>
          <w:szCs w:val="20"/>
          <w:lang w:eastAsia="hr-HR"/>
        </w:rPr>
        <w:t>Žalba dužnika na rješenje ovoga suda poslovni broj St-1408/2016-9 od 6. lipnja 2017. se odbacuje se kao nedopuštena.</w:t>
      </w:r>
    </w:p>
    <w:p w:rsidRDefault="00305283" w:rsidP="00305283" w:rsidR="00305283" w:rsidRPr="00305283">
      <w:pPr>
        <w:overflowPunct w:val="false"/>
        <w:autoSpaceDE w:val="false"/>
        <w:autoSpaceDN w:val="false"/>
        <w:adjustRightInd w:val="false"/>
        <w:spacing w:after="0"/>
        <w:rPr>
          <w:rFonts w:cs="Times New Roman" w:eastAsia="Times New Roman"/>
          <w:szCs w:val="20"/>
          <w:lang w:eastAsia="hr-HR"/>
        </w:rPr>
      </w:pPr>
    </w:p>
    <w:p w:rsidRDefault="00305283" w:rsidP="00305283" w:rsidR="00305283" w:rsidRPr="00305283">
      <w:pPr>
        <w:overflowPunct w:val="false"/>
        <w:autoSpaceDE w:val="false"/>
        <w:autoSpaceDN w:val="false"/>
        <w:adjustRightInd w:val="false"/>
        <w:spacing w:after="0"/>
        <w:rPr>
          <w:rFonts w:cs="Times New Roman" w:eastAsia="Times New Roman"/>
          <w:szCs w:val="20"/>
          <w:lang w:eastAsia="hr-HR"/>
        </w:rPr>
      </w:pPr>
    </w:p>
    <w:p w:rsidRDefault="00305283" w:rsidP="00305283" w:rsidR="00305283" w:rsidRPr="00305283">
      <w:pPr>
        <w:overflowPunct w:val="false"/>
        <w:autoSpaceDE w:val="false"/>
        <w:autoSpaceDN w:val="false"/>
        <w:adjustRightInd w:val="false"/>
        <w:spacing w:after="0"/>
        <w:jc w:val="center"/>
        <w:rPr>
          <w:rFonts w:cs="Times New Roman" w:eastAsia="Times New Roman"/>
          <w:szCs w:val="20"/>
          <w:lang w:eastAsia="hr-HR"/>
        </w:rPr>
      </w:pPr>
      <w:r w:rsidRPr="00305283">
        <w:rPr>
          <w:rFonts w:cs="Times New Roman" w:eastAsia="Times New Roman"/>
          <w:szCs w:val="20"/>
          <w:lang w:eastAsia="hr-HR"/>
        </w:rPr>
        <w:t>Obrazloženje</w:t>
      </w:r>
    </w:p>
    <w:p w:rsidRDefault="00305283" w:rsidP="00305283" w:rsidR="00305283" w:rsidRPr="00305283">
      <w:pPr>
        <w:overflowPunct w:val="false"/>
        <w:autoSpaceDE w:val="false"/>
        <w:autoSpaceDN w:val="false"/>
        <w:adjustRightInd w:val="false"/>
        <w:spacing w:after="0"/>
        <w:jc w:val="center"/>
        <w:rPr>
          <w:rFonts w:cs="Times New Roman" w:eastAsia="Times New Roman"/>
          <w:szCs w:val="20"/>
          <w:lang w:eastAsia="hr-HR"/>
        </w:rPr>
      </w:pPr>
    </w:p>
    <w:p w:rsidRDefault="00305283" w:rsidP="00305283" w:rsidR="00305283" w:rsidRPr="00305283">
      <w:pPr>
        <w:overflowPunct w:val="false"/>
        <w:autoSpaceDE w:val="false"/>
        <w:autoSpaceDN w:val="false"/>
        <w:adjustRightInd w:val="false"/>
        <w:spacing w:after="0"/>
        <w:jc w:val="center"/>
        <w:rPr>
          <w:rFonts w:cs="Times New Roman" w:eastAsia="Times New Roman"/>
          <w:szCs w:val="20"/>
          <w:lang w:eastAsia="hr-HR"/>
        </w:rPr>
      </w:pPr>
    </w:p>
    <w:p w:rsidRDefault="00305283" w:rsidP="00305283" w:rsidR="00305283" w:rsidRPr="00305283">
      <w:pPr>
        <w:overflowPunct w:val="false"/>
        <w:autoSpaceDE w:val="false"/>
        <w:autoSpaceDN w:val="false"/>
        <w:adjustRightInd w:val="false"/>
        <w:spacing w:after="0"/>
        <w:ind w:firstLine="851"/>
        <w:jc w:val="both"/>
        <w:rPr>
          <w:rFonts w:cs="Times New Roman" w:eastAsia="Times New Roman"/>
          <w:szCs w:val="20"/>
          <w:lang w:eastAsia="hr-HR"/>
        </w:rPr>
      </w:pPr>
      <w:r w:rsidRPr="00305283">
        <w:rPr>
          <w:rFonts w:cs="Times New Roman" w:eastAsia="Times New Roman"/>
          <w:szCs w:val="20"/>
          <w:lang w:eastAsia="hr-HR"/>
        </w:rPr>
        <w:t xml:space="preserve">Sud je rješenjem poslovni broj St-1408/2016-9 od 6. lipnja 2017. otvorio stečajni postupak nad dužnikom UDRUGA ZA OČUVANJE TRADICIJSKIH I OBRTNIČKIH DJELATNOSTI, Sesvete, Jure Kaštelana 20, OIB: 49520164669. Rješenje je objavljeno ne e-oglasnoj ploči suda 6. lipnja 2017. </w:t>
      </w:r>
    </w:p>
    <w:p w:rsidRDefault="00305283" w:rsidP="00305283" w:rsidR="00305283" w:rsidRPr="00305283">
      <w:pPr>
        <w:overflowPunct w:val="false"/>
        <w:autoSpaceDE w:val="false"/>
        <w:autoSpaceDN w:val="false"/>
        <w:adjustRightInd w:val="false"/>
        <w:spacing w:after="0"/>
        <w:ind w:firstLine="851"/>
        <w:jc w:val="both"/>
        <w:rPr>
          <w:rFonts w:cs="Times New Roman" w:eastAsia="Times New Roman"/>
          <w:szCs w:val="20"/>
          <w:lang w:eastAsia="hr-HR"/>
        </w:rPr>
      </w:pPr>
    </w:p>
    <w:p w:rsidRDefault="00305283" w:rsidP="00305283" w:rsidR="00305283" w:rsidRPr="00305283">
      <w:pPr>
        <w:overflowPunct w:val="false"/>
        <w:autoSpaceDE w:val="false"/>
        <w:autoSpaceDN w:val="false"/>
        <w:adjustRightInd w:val="false"/>
        <w:spacing w:after="0"/>
        <w:ind w:firstLine="851"/>
        <w:jc w:val="both"/>
        <w:rPr>
          <w:rFonts w:cs="Times New Roman" w:eastAsia="Times New Roman"/>
          <w:szCs w:val="20"/>
          <w:lang w:eastAsia="hr-HR"/>
        </w:rPr>
      </w:pPr>
      <w:r w:rsidRPr="00305283">
        <w:rPr>
          <w:rFonts w:cs="Times New Roman" w:eastAsia="Times New Roman"/>
          <w:szCs w:val="20"/>
          <w:lang w:eastAsia="hr-HR"/>
        </w:rPr>
        <w:t>Protiv navedenog rješenja 21. lipnja 2017. zaprimljena je žalba dužnika, koja je poslana preporučenom pošiljkom 20. lipnja 2017. Na žalbi je navedeno da je podnosi predsjednik UDRUGE ZA OČUVANJE TRADICIJSKIH I OBRTNIČKIH DJELATNOSTI, Sesvete, Jure Kaštelana 20, OIB: 49520164669, Dalibor Carić.</w:t>
      </w:r>
    </w:p>
    <w:p w:rsidRDefault="00305283" w:rsidP="00305283" w:rsidR="00305283" w:rsidRPr="00305283">
      <w:pPr>
        <w:overflowPunct w:val="false"/>
        <w:autoSpaceDE w:val="false"/>
        <w:autoSpaceDN w:val="false"/>
        <w:adjustRightInd w:val="false"/>
        <w:spacing w:after="0"/>
        <w:ind w:firstLine="851"/>
        <w:jc w:val="both"/>
        <w:rPr>
          <w:rFonts w:cs="Times New Roman" w:eastAsia="Times New Roman"/>
          <w:szCs w:val="20"/>
          <w:lang w:eastAsia="hr-HR"/>
        </w:rPr>
      </w:pPr>
    </w:p>
    <w:p w:rsidRDefault="00305283" w:rsidP="00305283" w:rsidR="00305283" w:rsidRPr="00305283">
      <w:pPr>
        <w:overflowPunct w:val="false"/>
        <w:autoSpaceDE w:val="false"/>
        <w:autoSpaceDN w:val="false"/>
        <w:adjustRightInd w:val="false"/>
        <w:spacing w:after="0"/>
        <w:ind w:firstLine="851"/>
        <w:jc w:val="both"/>
        <w:rPr>
          <w:rFonts w:cs="Times New Roman" w:eastAsia="Times New Roman"/>
          <w:szCs w:val="20"/>
          <w:lang w:eastAsia="hr-HR"/>
        </w:rPr>
      </w:pPr>
      <w:r w:rsidRPr="00305283">
        <w:rPr>
          <w:rFonts w:cs="Times New Roman" w:eastAsia="Times New Roman"/>
          <w:szCs w:val="20"/>
          <w:lang w:eastAsia="hr-HR"/>
        </w:rPr>
        <w:t xml:space="preserve">Iz uvida u izjavu od 27. lipnja 2017., koju je dao Dalibor Carić, uz ovjeru potpisa po javnom bilježniku Milki Čergar iz Sesveta (list 45) proizlazi da Dalibor Carić kao predsjednik Udruge nije podnio žalbu na rješenje ovog suda poslovni broj St-1408/2016 od 6. lipnja 2017., da nije upoznat sa sadržajem žalbe i da se na žalbi ne nalazi njegov potpis.  </w:t>
      </w:r>
    </w:p>
    <w:p w:rsidRDefault="00305283" w:rsidP="00305283" w:rsidR="00305283" w:rsidRPr="00305283">
      <w:pPr>
        <w:overflowPunct w:val="false"/>
        <w:autoSpaceDE w:val="false"/>
        <w:autoSpaceDN w:val="false"/>
        <w:adjustRightInd w:val="false"/>
        <w:spacing w:after="0"/>
        <w:ind w:firstLine="851"/>
        <w:jc w:val="both"/>
        <w:rPr>
          <w:rFonts w:cs="Times New Roman" w:eastAsia="Times New Roman"/>
          <w:szCs w:val="20"/>
          <w:lang w:eastAsia="hr-HR"/>
        </w:rPr>
      </w:pPr>
    </w:p>
    <w:p w:rsidRDefault="00305283" w:rsidP="00305283" w:rsidR="00305283" w:rsidRPr="00305283">
      <w:pPr>
        <w:overflowPunct w:val="false"/>
        <w:autoSpaceDE w:val="false"/>
        <w:autoSpaceDN w:val="false"/>
        <w:adjustRightInd w:val="false"/>
        <w:spacing w:after="0"/>
        <w:ind w:firstLine="851"/>
        <w:jc w:val="both"/>
        <w:rPr>
          <w:rFonts w:cs="Times New Roman" w:eastAsia="Times New Roman"/>
          <w:szCs w:val="20"/>
          <w:lang w:eastAsia="hr-HR"/>
        </w:rPr>
      </w:pPr>
      <w:r w:rsidRPr="00305283">
        <w:rPr>
          <w:rFonts w:cs="Times New Roman" w:eastAsia="Times New Roman"/>
          <w:szCs w:val="20"/>
          <w:lang w:eastAsia="hr-HR"/>
        </w:rPr>
        <w:t xml:space="preserve">Slijedom navedenog sud je utvrdio da je žalba na rješenje ovog suda poslovni broj St-1408/2016-9 od 6. lipnja 2017. izjavljena po neovlaštenoj osobi te je, temeljem odredbe čl.358. st.1. i 3. Zakona o parničnom postupku </w:t>
      </w:r>
      <w:r w:rsidRPr="00305283">
        <w:rPr>
          <w:rFonts w:cs="Times New Roman" w:eastAsia="Times New Roman"/>
          <w:noProof/>
          <w:szCs w:val="20"/>
          <w:lang w:eastAsia="hr-HR"/>
        </w:rPr>
        <w:t>("Narodne novine" broj 53/91., 91/92., 112/99., 117/03., 84/08., 123/08., 57/11. i 25/13.</w:t>
      </w:r>
      <w:r w:rsidRPr="00305283">
        <w:rPr>
          <w:rFonts w:cs="Times New Roman" w:eastAsia="Times New Roman"/>
          <w:szCs w:val="20"/>
          <w:lang w:eastAsia="hr-HR"/>
        </w:rPr>
        <w:t xml:space="preserve">) koji se primjenjuje sukladno odredbi čl.10. </w:t>
      </w:r>
      <w:r w:rsidRPr="00305283">
        <w:rPr>
          <w:rFonts w:cs="Times New Roman" w:eastAsia="Times New Roman"/>
          <w:szCs w:val="20"/>
          <w:lang w:eastAsia="hr-HR"/>
        </w:rPr>
        <w:lastRenderedPageBreak/>
        <w:t>Stečajnog zakona (</w:t>
      </w:r>
      <w:r w:rsidRPr="00305283">
        <w:rPr>
          <w:rFonts w:cs="Times New Roman" w:eastAsia="Times New Roman"/>
          <w:noProof/>
          <w:szCs w:val="20"/>
          <w:lang w:eastAsia="hr-HR" w:val="en-GB"/>
        </w:rPr>
        <w:t>"Narodne novine" broj 71/15, dalje: SZ)</w:t>
      </w:r>
      <w:r w:rsidRPr="00305283">
        <w:rPr>
          <w:rFonts w:cs="Times New Roman" w:eastAsia="Times New Roman"/>
          <w:szCs w:val="20"/>
          <w:lang w:eastAsia="hr-HR"/>
        </w:rPr>
        <w:t xml:space="preserve"> nedopuštena i kao takva je odbačena.     </w:t>
      </w:r>
    </w:p>
    <w:p w:rsidRDefault="00305283" w:rsidP="00305283" w:rsidR="00305283" w:rsidRPr="00305283">
      <w:pPr>
        <w:overflowPunct w:val="false"/>
        <w:autoSpaceDE w:val="false"/>
        <w:autoSpaceDN w:val="false"/>
        <w:adjustRightInd w:val="false"/>
        <w:spacing w:after="0"/>
        <w:jc w:val="both"/>
        <w:rPr>
          <w:rFonts w:cs="Times New Roman" w:eastAsia="Times New Roman"/>
          <w:i/>
          <w:szCs w:val="20"/>
          <w:lang w:eastAsia="hr-HR"/>
        </w:rPr>
      </w:pPr>
    </w:p>
    <w:p w:rsidRDefault="00305283" w:rsidP="00305283" w:rsidR="00305283" w:rsidRPr="00305283">
      <w:pPr>
        <w:overflowPunct w:val="false"/>
        <w:autoSpaceDE w:val="false"/>
        <w:autoSpaceDN w:val="false"/>
        <w:adjustRightInd w:val="false"/>
        <w:spacing w:after="0"/>
        <w:jc w:val="center"/>
        <w:rPr>
          <w:rFonts w:cs="Times New Roman" w:eastAsia="Times New Roman"/>
          <w:szCs w:val="20"/>
          <w:lang w:eastAsia="hr-HR"/>
        </w:rPr>
      </w:pPr>
      <w:r w:rsidRPr="00305283">
        <w:rPr>
          <w:rFonts w:cs="Times New Roman" w:eastAsia="Times New Roman"/>
          <w:szCs w:val="20"/>
          <w:lang w:eastAsia="hr-HR"/>
        </w:rPr>
        <w:t>U Bjelovaru, 4. srpnja 2017.</w:t>
      </w:r>
    </w:p>
    <w:p w:rsidRDefault="00305283" w:rsidP="00305283" w:rsidR="00305283" w:rsidRPr="00305283">
      <w:pPr>
        <w:overflowPunct w:val="false"/>
        <w:autoSpaceDE w:val="false"/>
        <w:autoSpaceDN w:val="false"/>
        <w:adjustRightInd w:val="false"/>
        <w:spacing w:after="0"/>
        <w:jc w:val="both"/>
        <w:rPr>
          <w:rFonts w:cs="Times New Roman" w:eastAsia="Times New Roman"/>
          <w:szCs w:val="20"/>
          <w:lang w:eastAsia="hr-HR"/>
        </w:rPr>
      </w:pPr>
    </w:p>
    <w:p w:rsidRDefault="00305283" w:rsidP="00305283" w:rsidR="00305283" w:rsidRPr="00305283">
      <w:pPr>
        <w:overflowPunct w:val="false"/>
        <w:autoSpaceDE w:val="false"/>
        <w:autoSpaceDN w:val="false"/>
        <w:adjustRightInd w:val="false"/>
        <w:spacing w:after="0"/>
        <w:ind w:firstLine="5103"/>
        <w:jc w:val="both"/>
        <w:rPr>
          <w:rFonts w:cs="Times New Roman" w:eastAsia="Times New Roman"/>
          <w:szCs w:val="20"/>
          <w:lang w:eastAsia="hr-HR"/>
        </w:rPr>
      </w:pPr>
      <w:r w:rsidRPr="00305283">
        <w:rPr>
          <w:rFonts w:cs="Times New Roman" w:eastAsia="Times New Roman"/>
          <w:szCs w:val="20"/>
          <w:lang w:eastAsia="hr-HR"/>
        </w:rPr>
        <w:t xml:space="preserve">   STEČAJNI SUDAC</w:t>
      </w:r>
    </w:p>
    <w:p w:rsidRDefault="00305283" w:rsidP="00305283" w:rsidR="00305283" w:rsidRPr="00305283">
      <w:pPr>
        <w:overflowPunct w:val="false"/>
        <w:autoSpaceDE w:val="false"/>
        <w:autoSpaceDN w:val="false"/>
        <w:adjustRightInd w:val="false"/>
        <w:spacing w:after="0"/>
        <w:ind w:firstLine="4820"/>
        <w:jc w:val="both"/>
        <w:rPr>
          <w:rFonts w:cs="Times New Roman" w:eastAsia="Times New Roman"/>
          <w:szCs w:val="20"/>
          <w:lang w:eastAsia="hr-HR"/>
        </w:rPr>
      </w:pPr>
      <w:r w:rsidRPr="00305283">
        <w:rPr>
          <w:rFonts w:cs="Times New Roman" w:eastAsia="Times New Roman"/>
          <w:szCs w:val="20"/>
          <w:lang w:eastAsia="hr-HR"/>
        </w:rPr>
        <w:t>MARIJA PETRINA KUBICA v.r.</w:t>
      </w:r>
    </w:p>
    <w:p w:rsidRDefault="00305283" w:rsidP="00305283" w:rsidR="00305283" w:rsidRPr="00305283">
      <w:pPr>
        <w:overflowPunct w:val="false"/>
        <w:autoSpaceDE w:val="false"/>
        <w:autoSpaceDN w:val="false"/>
        <w:adjustRightInd w:val="false"/>
        <w:spacing w:after="0"/>
        <w:ind w:firstLine="4820"/>
        <w:jc w:val="both"/>
        <w:rPr>
          <w:rFonts w:cs="Times New Roman" w:eastAsia="Times New Roman"/>
          <w:szCs w:val="20"/>
          <w:lang w:eastAsia="hr-HR"/>
        </w:rPr>
      </w:pPr>
    </w:p>
    <w:p w:rsidRDefault="00305283" w:rsidP="00305283" w:rsidR="00305283" w:rsidRPr="0030528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305283">
        <w:rPr>
          <w:rFonts w:cs="Times New Roman" w:eastAsia="Times New Roman"/>
          <w:noProof/>
          <w:szCs w:val="20"/>
          <w:lang w:eastAsia="hr-HR"/>
        </w:rPr>
        <w:t>Za točnost otpravka-</w:t>
      </w:r>
    </w:p>
    <w:p w:rsidRDefault="00305283" w:rsidP="00305283" w:rsidR="00305283" w:rsidRPr="0030528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305283">
        <w:rPr>
          <w:rFonts w:cs="Times New Roman" w:eastAsia="Times New Roman"/>
          <w:noProof/>
          <w:szCs w:val="20"/>
          <w:lang w:eastAsia="hr-HR"/>
        </w:rPr>
        <w:t>ovlašteni službenik</w:t>
      </w:r>
    </w:p>
    <w:p w:rsidRDefault="00305283" w:rsidP="00305283" w:rsidR="00305283" w:rsidRPr="0030528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305283">
        <w:rPr>
          <w:rFonts w:cs="Times New Roman" w:eastAsia="Times New Roman"/>
          <w:noProof/>
          <w:szCs w:val="20"/>
          <w:lang w:eastAsia="hr-HR"/>
        </w:rPr>
        <w:t xml:space="preserve">     Željka Vitez</w:t>
      </w:r>
    </w:p>
    <w:p w:rsidRDefault="00305283" w:rsidP="00305283" w:rsidR="00305283" w:rsidRPr="00305283">
      <w:pPr>
        <w:overflowPunct w:val="false"/>
        <w:autoSpaceDE w:val="false"/>
        <w:autoSpaceDN w:val="false"/>
        <w:adjustRightInd w:val="false"/>
        <w:spacing w:after="0"/>
        <w:jc w:val="both"/>
        <w:rPr>
          <w:rFonts w:cs="Times New Roman" w:eastAsia="Times New Roman"/>
          <w:noProof/>
          <w:szCs w:val="20"/>
          <w:lang w:eastAsia="hr-HR"/>
        </w:rPr>
      </w:pPr>
    </w:p>
    <w:p w:rsidRDefault="00305283" w:rsidP="00305283" w:rsidR="00305283" w:rsidRPr="00305283">
      <w:pPr>
        <w:overflowPunct w:val="false"/>
        <w:autoSpaceDE w:val="false"/>
        <w:autoSpaceDN w:val="false"/>
        <w:adjustRightInd w:val="false"/>
        <w:spacing w:after="0"/>
        <w:jc w:val="both"/>
        <w:rPr>
          <w:rFonts w:cs="Times New Roman" w:eastAsia="Times New Roman"/>
          <w:noProof/>
          <w:szCs w:val="20"/>
          <w:lang w:eastAsia="hr-HR"/>
        </w:rPr>
      </w:pPr>
    </w:p>
    <w:p w:rsidRDefault="00305283" w:rsidP="00305283" w:rsidR="00305283" w:rsidRPr="00305283">
      <w:pPr>
        <w:overflowPunct w:val="false"/>
        <w:autoSpaceDE w:val="false"/>
        <w:autoSpaceDN w:val="false"/>
        <w:adjustRightInd w:val="false"/>
        <w:spacing w:after="0"/>
        <w:jc w:val="both"/>
        <w:rPr>
          <w:rFonts w:cs="Times New Roman" w:eastAsia="Times New Roman"/>
          <w:noProof/>
          <w:szCs w:val="20"/>
          <w:lang w:eastAsia="hr-HR"/>
        </w:rPr>
      </w:pPr>
    </w:p>
    <w:p w:rsidRDefault="00305283" w:rsidP="00305283" w:rsidR="00305283" w:rsidRPr="00305283">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305283" w:rsidP="00305283" w:rsidR="00305283" w:rsidRPr="00305283">
      <w:pPr>
        <w:overflowPunct w:val="false"/>
        <w:autoSpaceDE w:val="false"/>
        <w:autoSpaceDN w:val="false"/>
        <w:adjustRightInd w:val="false"/>
        <w:spacing w:after="0"/>
        <w:jc w:val="both"/>
        <w:rPr>
          <w:rFonts w:cs="Times New Roman" w:eastAsia="Times New Roman"/>
          <w:szCs w:val="20"/>
          <w:lang w:eastAsia="hr-HR"/>
        </w:rPr>
      </w:pPr>
      <w:r w:rsidRPr="00305283">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305283" w:rsidP="00305283" w:rsidR="00305283" w:rsidRPr="00305283">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5283"/>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56306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St-1408/2016-17</izvorni_sadrzaj>
    <derivirana_varijabla naziv="DomainObject.Oznaka_1">St-1408/2016-17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1408</izvorni_sadrzaj>
    <derivirana_varijabla naziv="DomainObject.Predmet.Broj_1">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St-1408/2016</izvorni_sadrzaj>
    <derivirana_varijabla naziv="DomainObject.Predmet.OznakaBroj_1">St-1408/2016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OČUVANJE TRADICIJSKIH I OBRTNIČKIH DJELATNOSTI</izvorni_sadrzaj>
    <derivirana_varijabla naziv="DomainObject.Predmet.ProtustrankaFormated_1">  UDRUGA ZA OČUVANJE TRADICIJSKIH I OBRTNIČKIH DJELATNOSTI</derivirana_varijabla>
  </DomainObject.Predmet.ProtustrankaFormated>
  <DomainObject.Predmet.ProtustrankaFormatedOIB>
    <izvorni_sadrzaj>  UDRUGA ZA OČUVANJE TRADICIJSKIH I OBRTNIČKIH DJELATNOSTI, OIB 49520164669</izvorni_sadrzaj>
    <derivirana_varijabla naziv="DomainObject.Predmet.ProtustrankaFormatedOIB_1">  UDRUGA ZA OČUVANJE TRADICIJSKIH I OBRTNIČKIH DJELATNOSTI, OIB 49520164669</derivirana_varijabla>
  </DomainObject.Predmet.ProtustrankaFormatedOIB>
  <DomainObject.Predmet.ProtustrankaFormatedWithAdress>
    <izvorni_sadrzaj> UDRUGA ZA OČUVANJE TRADICIJSKIH I OBRTNIČKIH DJELATNOSTI, Jure Kaštelana 20, 10360 Sesvete</izvorni_sadrzaj>
    <derivirana_varijabla naziv="DomainObject.Predmet.ProtustrankaFormatedWithAdress_1"> UDRUGA ZA OČUVANJE TRADICIJSKIH I OBRTNIČKIH DJELATNOSTI, Jure Kaštelana 20, 10360 Sesvete</derivirana_varijabla>
  </DomainObject.Predmet.ProtustrankaFormatedWithAdress>
  <DomainObject.Predmet.ProtustrankaFormatedWithAdressOIB>
    <izvorni_sadrzaj> UDRUGA ZA OČUVANJE TRADICIJSKIH I OBRTNIČKIH DJELATNOSTI, OIB 49520164669, Jure Kaštelana 20, 10360 Sesvete</izvorni_sadrzaj>
    <derivirana_varijabla naziv="DomainObject.Predmet.ProtustrankaFormatedWithAdressOIB_1"> UDRUGA ZA OČUVANJE TRADICIJSKIH I OBRTNIČKIH DJELATNOSTI, OIB 49520164669, Jure Kaštelana 20, 10360 Sesvete</derivirana_varijabla>
  </DomainObject.Predmet.ProtustrankaFormatedWithAdressOIB>
  <DomainObject.Predmet.ProtustrankaWithAdress>
    <izvorni_sadrzaj>UDRUGA ZA OČUVANJE TRADICIJSKIH I OBRTNIČKIH DJELATNOSTI Jure Kaštelana 20, 10360 Sesvete</izvorni_sadrzaj>
    <derivirana_varijabla naziv="DomainObject.Predmet.ProtustrankaWithAdress_1">UDRUGA ZA OČUVANJE TRADICIJSKIH I OBRTNIČKIH DJELATNOSTI Jure Kaštelana 20, 10360 Sesvete</derivirana_varijabla>
  </DomainObject.Predmet.ProtustrankaWithAdress>
  <DomainObject.Predmet.ProtustrankaWithAdressOIB>
    <izvorni_sadrzaj>UDRUGA ZA OČUVANJE TRADICIJSKIH I OBRTNIČKIH DJELATNOSTI, OIB 49520164669, Jure Kaštelana 20, 10360 Sesvete</izvorni_sadrzaj>
    <derivirana_varijabla naziv="DomainObject.Predmet.ProtustrankaWithAdressOIB_1">UDRUGA ZA OČUVANJE TRADICIJSKIH I OBRTNIČKIH DJELATNOSTI, OIB 49520164669, Jure Kaštelana 20, 10360 Sesvete</derivirana_varijabla>
  </DomainObject.Predmet.ProtustrankaWithAdressOIB>
  <DomainObject.Predmet.ProtustrankaNazivFormated>
    <izvorni_sadrzaj>UDRUGA ZA OČUVANJE TRADICIJSKIH I OBRTNIČKIH DJELATNOSTI</izvorni_sadrzaj>
    <derivirana_varijabla naziv="DomainObject.Predmet.ProtustrankaNazivFormated_1">UDRUGA ZA OČUVANJE TRADICIJSKIH I OBRTNIČKIH DJELATNOSTI</derivirana_varijabla>
  </DomainObject.Predmet.ProtustrankaNazivFormated>
  <DomainObject.Predmet.ProtustrankaNazivFormatedOIB>
    <izvorni_sadrzaj>UDRUGA ZA OČUVANJE TRADICIJSKIH I OBRTNIČKIH DJELATNOSTI, OIB 49520164669</izvorni_sadrzaj>
    <derivirana_varijabla naziv="DomainObject.Predmet.ProtustrankaNazivFormatedOIB_1">UDRUGA ZA OČUVANJE TRADICIJSKIH I OBRTNIČKIH DJELATNOSTI, OIB 49520164669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UDRUGA ZA OČUVANJE TRADICIJSKIH I OBRTNIČKIH DJELATNOSTI</item>
    </izvorni_sadrzaj>
    <derivirana_varijabla naziv="DomainObject.Predmet.ProtuStrankaListFormated_1">
      <item>UDRUGA ZA OČUVANJE TRADICIJSKIH I OBRTNIČKIH DJELATNOSTI</item>
    </derivirana_varijabla>
  </DomainObject.Predmet.ProtuStrankaListFormated>
  <DomainObject.Predmet.ProtuStrankaListFormatedOIB>
    <izvorni_sadrzaj>
      <item>UDRUGA ZA OČUVANJE TRADICIJSKIH I OBRTNIČKIH DJELATNOSTI, OIB 49520164669</item>
    </izvorni_sadrzaj>
    <derivirana_varijabla naziv="DomainObject.Predmet.ProtuStrankaListFormatedOIB_1">
      <item>UDRUGA ZA OČUVANJE TRADICIJSKIH I OBRTNIČKIH DJELATNOSTI, OIB 49520164669</item>
    </derivirana_varijabla>
  </DomainObject.Predmet.ProtuStrankaListFormatedOIB>
  <DomainObject.Predmet.ProtuStrankaListFormatedWithAdress>
    <izvorni_sadrzaj>
      <item>UDRUGA ZA OČUVANJE TRADICIJSKIH I OBRTNIČKIH DJELATNOSTI, Jure Kaštelana 20, 10360 Sesvete</item>
    </izvorni_sadrzaj>
    <derivirana_varijabla naziv="DomainObject.Predmet.ProtuStrankaListFormatedWithAdress_1">
      <item>UDRUGA ZA OČUVANJE TRADICIJSKIH I OBRTNIČKIH DJELATNOSTI, Jure Kaštelana 20, 10360 Sesvete</item>
    </derivirana_varijabla>
  </DomainObject.Predmet.ProtuStrankaListFormatedWithAdress>
  <DomainObject.Predmet.ProtuStrankaListFormatedWithAdressOIB>
    <izvorni_sadrzaj>
      <item>UDRUGA ZA OČUVANJE TRADICIJSKIH I OBRTNIČKIH DJELATNOSTI, OIB 49520164669, Jure Kaštelana 20, 10360 Sesvete</item>
    </izvorni_sadrzaj>
    <derivirana_varijabla naziv="DomainObject.Predmet.ProtuStrankaListFormatedWithAdressOIB_1">
      <item>UDRUGA ZA OČUVANJE TRADICIJSKIH I OBRTNIČKIH DJELATNOSTI, OIB 49520164669, Jure Kaštelana 20, 10360 Sesvete</item>
    </derivirana_varijabla>
  </DomainObject.Predmet.ProtuStrankaListFormatedWithAdressOIB>
  <DomainObject.Predmet.ProtuStrankaListNazivFormated>
    <izvorni_sadrzaj>
      <item>UDRUGA ZA OČUVANJE TRADICIJSKIH I OBRTNIČKIH DJELATNOSTI</item>
    </izvorni_sadrzaj>
    <derivirana_varijabla naziv="DomainObject.Predmet.ProtuStrankaListNazivFormated_1">
      <item>UDRUGA ZA OČUVANJE TRADICIJSKIH I OBRTNIČKIH DJELATNOSTI</item>
    </derivirana_varijabla>
  </DomainObject.Predmet.ProtuStrankaListNazivFormated>
  <DomainObject.Predmet.ProtuStrankaListNazivFormatedOIB>
    <izvorni_sadrzaj>
      <item>UDRUGA ZA OČUVANJE TRADICIJSKIH I OBRTNIČKIH DJELATNOSTI, OIB 49520164669</item>
    </izvorni_sadrzaj>
    <derivirana_varijabla naziv="DomainObject.Predmet.ProtuStrankaListNazivFormatedOIB_1">
      <item>UDRUGA ZA OČUVANJE TRADICIJSKIH I OBRTNIČKIH DJELATNOSTI, OIB 49520164669</item>
    </derivirana_varijabla>
  </DomainObject.Predmet.ProtuStrankaListNazivFormatedOIB>
  <DomainObject.Predmet.OstaliListFormated>
    <izvorni_sadrzaj>
      <item>Dalibor Carić</item>
      <item>Financijska agencija Bjelovar</item>
      <item>Županijsko državno odvjetništvo u Bjelovaru</item>
      <item>Ivo Žiža</item>
    </izvorni_sadrzaj>
    <derivirana_varijabla naziv="DomainObject.Predmet.OstaliListFormated_1">
      <item>Dalibor Carić</item>
      <item>Financijska agencija Bjelovar</item>
      <item>Županijsko državno odvjetništvo u Bjelovaru</item>
      <item>Ivo Žiža</item>
    </derivirana_varijabla>
  </DomainObject.Predmet.OstaliListFormated>
  <DomainObject.Predmet.OstaliListFormatedOIB>
    <izvorni_sadrzaj>
      <item>Dalibor Carić</item>
      <item>Financijska agencija Bjelovar</item>
      <item>Županijsko državno odvjetništvo u Bjelovaru</item>
      <item>Ivo Žiža, OIB 08163835361</item>
    </izvorni_sadrzaj>
    <derivirana_varijabla naziv="DomainObject.Predmet.OstaliListFormatedOIB_1">
      <item>Dalibor Carić</item>
      <item>Financijska agencija Bjelovar</item>
      <item>Županijsko državno odvjetništvo u Bjelovaru</item>
      <item>Ivo Žiža, OIB 08163835361</item>
    </derivirana_varijabla>
  </DomainObject.Predmet.OstaliListFormatedOIB>
  <DomainObject.Predmet.OstaliListFormatedWithAdress>
    <izvorni_sadrzaj>
      <item>Dalibor Carić</item>
      <item>Financijska agencija Bjelovar</item>
      <item>Županijsko državno odvjetništvo u Bjelovaru</item>
      <item>Ivo Žiža</item>
    </izvorni_sadrzaj>
    <derivirana_varijabla naziv="DomainObject.Predmet.OstaliListFormatedWithAdress_1">
      <item>Dalibor Carić</item>
      <item>Financijska agencija Bjelovar</item>
      <item>Županijsko državno odvjetništvo u Bjelovaru</item>
      <item>Ivo Žiža</item>
    </derivirana_varijabla>
  </DomainObject.Predmet.OstaliListFormatedWithAdress>
  <DomainObject.Predmet.OstaliListFormatedWithAdressOIB>
    <izvorni_sadrzaj>
      <item>Dalibor Carić</item>
      <item>Financijska agencija Bjelovar</item>
      <item>Županijsko državno odvjetništvo u Bjelovaru</item>
      <item>Ivo Žiža, OIB 08163835361</item>
    </izvorni_sadrzaj>
    <derivirana_varijabla naziv="DomainObject.Predmet.OstaliListFormatedWithAdressOIB_1">
      <item>Dalibor Carić</item>
      <item>Financijska agencija Bjelovar</item>
      <item>Županijsko državno odvjetništvo u Bjelovaru</item>
      <item>Ivo Žiža, OIB 08163835361</item>
    </derivirana_varijabla>
  </DomainObject.Predmet.OstaliListFormatedWithAdressOIB>
  <DomainObject.Predmet.OstaliListNazivFormated>
    <izvorni_sadrzaj>
      <item>Dalibor Carić</item>
      <item>Financijska agencija Bjelovar</item>
      <item>Županijsko državno odvjetništvo u Bjelovaru</item>
      <item>Ivo Žiža</item>
    </izvorni_sadrzaj>
    <derivirana_varijabla naziv="DomainObject.Predmet.OstaliListNazivFormated_1">
      <item>Dalibor Carić</item>
      <item>Financijska agencija Bjelovar</item>
      <item>Županijsko državno odvjetništvo u Bjelovaru</item>
      <item>Ivo Žiža</item>
    </derivirana_varijabla>
  </DomainObject.Predmet.OstaliListNazivFormated>
  <DomainObject.Predmet.OstaliListNazivFormatedOIB>
    <izvorni_sadrzaj>
      <item>Dalibor Carić</item>
      <item>Financijska agencija Bjelovar</item>
      <item>Županijsko državno odvjetništvo u Bjelovaru</item>
      <item>Ivo Žiža, OIB 08163835361</item>
    </izvorni_sadrzaj>
    <derivirana_varijabla naziv="DomainObject.Predmet.OstaliListNazivFormatedOIB_1">
      <item>Dalibor Carić</item>
      <item>Financijska agencija Bjelovar</item>
      <item>Županijsko državno odvjetništvo u Bjelovaru</item>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St-1408/2016-17</izvorni_sadrzaj>
    <derivirana_varijabla naziv="DomainObject.PoslovniBrojDokumenta_1">St-1408/2016-17</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UDRUGA ZA OČUVANJE TRADICIJSKIH I OBRTNIČKIH DJELATNOSTI</izvorni_sadrzaj>
    <derivirana_varijabla naziv="DomainObject.Predmet.ProtustrankaIDrugi_1">UDRUGA ZA OČUVANJE TRADICIJSKIH I OBRTNIČKIH DJELATNOSTI</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UDRUGA ZA OČUVANJE TRADICIJSKIH I OBRTNIČKIH DJELATNOSTI, OIB 49520164669, Jure Kaštelana 20, 10360 Sesvete</izvorni_sadrzaj>
    <derivirana_varijabla naziv="DomainObject.Predmet.ProtustrankaIDrugiAdressOIB_1">UDRUGA ZA OČUVANJE TRADICIJSKIH I OBRTNIČKIH DJELATNOSTI, OIB 49520164669, Jure Kaštelana 20,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OČUVANJE TRADICIJSKIH I OBRTNIČKIH DJELATNOSTI</item>
      <item>REPUBLIKA HRVATSKA, Ministarstvo financija, Porezna uprava, Područni ured Zagreb</item>
      <item>Dalibor Carić</item>
      <item>Financijska agencija Bjelovar</item>
      <item>Županijsko državno odvjetništvo u Bjelovaru</item>
      <item>Ivo Žiža</item>
    </izvorni_sadrzaj>
    <derivirana_varijabla naziv="DomainObject.Predmet.SudioniciListNaziv_1">
      <item>UDRUGA ZA OČUVANJE TRADICIJSKIH I OBRTNIČKIH DJELATNOSTI</item>
      <item>REPUBLIKA HRVATSKA, Ministarstvo financija, Porezna uprava, Područni ured Zagreb</item>
      <item>Dalibor Carić</item>
      <item>Financijska agencija Bjelovar</item>
      <item>Županijsko državno odvjetništvo u Bjelovaru</item>
      <item>Ivo Žiža</item>
    </derivirana_varijabla>
  </DomainObject.Predmet.SudioniciListNaziv>
  <DomainObject.Predmet.SudioniciListAdressOIB>
    <izvorni_sadrzaj>
      <item>UDRUGA ZA OČUVANJE TRADICIJSKIH I OBRTNIČKIH DJELATNOSTI, OIB 49520164669, Jure Kaštelana 20,10360 Sesvete</item>
      <item>REPUBLIKA HRVATSKA, Ministarstvo financija, Porezna uprava, Područni ured Zagreb, OIB 18683136487</item>
      <item>Dalibor Carić</item>
      <item>Financijska agencija Bjelovar</item>
      <item>Županijsko državno odvjetništvo u Bjelovaru</item>
      <item>Ivo Žiža, OIB 08163835361</item>
    </izvorni_sadrzaj>
    <derivirana_varijabla naziv="DomainObject.Predmet.SudioniciListAdressOIB_1">
      <item>UDRUGA ZA OČUVANJE TRADICIJSKIH I OBRTNIČKIH DJELATNOSTI, OIB 49520164669, Jure Kaštelana 20,10360 Sesvete</item>
      <item>REPUBLIKA HRVATSKA, Ministarstvo financija, Porezna uprava, Područni ured Zagreb, OIB 18683136487</item>
      <item>Dalibor Carić</item>
      <item>Financijska agencija Bjelovar</item>
      <item>Županijsko državno odvjetništvo u Bjelovaru</item>
      <item>Ivo Žiža, OIB 08163835361</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4A2D40-BB03-43D9-97E1-2E203BD7AF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1906</properties:Characters>
  <properties:Lines>67</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2017-07-04T12:33:00Z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St-1408/2016-17 / Odluka - Rješenje - odbačena žalba kao nedopuštena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