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f057" w14:paraId="1f1f057" w:rsidRDefault="00A202D5" w:rsidR="006E6634">
      <w:pPr>
        <w:spacing w:lineRule="auto" w:line="288"/>
        <w:jc w:val="both"/>
        <w15:collapsed w:val="false"/>
        <w:rPr>
          <w:rFonts w:cs="Tahoma" w:eastAsia="Tahoma"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an, 29.12.2017.</w:t>
      </w:r>
    </w:p>
    <w:p w:rsidRDefault="006E6634" w:rsidR="006E6634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ni 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sud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</w:t>
      </w: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:rsidRDefault="00A202D5" w:rsidR="006E6634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KLM HORVAT d.o.o. </w:t>
      </w:r>
      <w:r>
        <w:rPr>
          <w:rFonts w:hAnsi="Tahoma" w:ascii="Tahoma"/>
          <w:sz w:val="20"/>
          <w:szCs w:val="20"/>
        </w:rPr>
        <w:t>„</w:t>
      </w:r>
      <w:r>
        <w:rPr>
          <w:rFonts w:hAnsi="Tahoma" w:ascii="Tahoma"/>
          <w:sz w:val="20"/>
          <w:szCs w:val="20"/>
        </w:rPr>
        <w:t>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aju</w:t>
      </w:r>
      <w:r>
        <w:rPr>
          <w:rFonts w:hAnsi="Tahoma" w:ascii="Tahoma"/>
          <w:sz w:val="20"/>
          <w:szCs w:val="20"/>
        </w:rPr>
        <w:t>“</w:t>
      </w:r>
    </w:p>
    <w:p w:rsidRDefault="00A202D5" w:rsidR="006E6634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OIB: 12796096560  </w:t>
      </w:r>
    </w:p>
    <w:p w:rsidRDefault="006E6634" w:rsidR="006E6634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spacing w:lineRule="auto" w:line="288"/>
        <w:ind w:firstLine="720" w:left="5040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KI SUD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A202D5" w:rsidR="006E6634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:rsidRDefault="006E6634" w:rsidR="006E6634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A202D5" w:rsidR="006E6634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UPANIJSKO DR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AVNO </w:t>
      </w:r>
      <w:r>
        <w:rPr>
          <w:rFonts w:hAnsi="Tahoma" w:ascii="Tahoma"/>
          <w:b/>
          <w:bCs/>
          <w:sz w:val="20"/>
          <w:szCs w:val="20"/>
        </w:rPr>
        <w:t>ODVJETNI</w:t>
      </w:r>
      <w:r>
        <w:rPr>
          <w:rFonts w:hAnsi="Tahoma" w:ascii="Tahoma"/>
          <w:b/>
          <w:bCs/>
          <w:sz w:val="20"/>
          <w:szCs w:val="20"/>
        </w:rPr>
        <w:t>Š</w:t>
      </w:r>
      <w:r>
        <w:rPr>
          <w:rFonts w:hAnsi="Tahoma" w:ascii="Tahoma"/>
          <w:b/>
          <w:bCs/>
          <w:sz w:val="20"/>
          <w:szCs w:val="20"/>
        </w:rPr>
        <w:t>TVO U VARA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DINU</w:t>
      </w:r>
    </w:p>
    <w:p w:rsidRDefault="006E6634" w:rsidR="006E6634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:rsidRDefault="006E6634" w:rsidR="006E6634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:rsidRDefault="00A202D5" w:rsidR="006E6634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Izvje</w:t>
      </w:r>
      <w:r>
        <w:rPr>
          <w:rFonts w:hAnsi="Tahoma" w:ascii="Tahoma"/>
          <w:b/>
          <w:bCs/>
          <w:sz w:val="22"/>
          <w:szCs w:val="22"/>
        </w:rPr>
        <w:t>šć</w:t>
      </w:r>
      <w:r>
        <w:rPr>
          <w:rFonts w:hAnsi="Tahoma" w:ascii="Tahoma"/>
          <w:b/>
          <w:bCs/>
          <w:sz w:val="22"/>
          <w:szCs w:val="22"/>
        </w:rPr>
        <w:t>e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upravitelja o tijeku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>ajnoga postupka i stanju ste</w:t>
      </w:r>
      <w:r>
        <w:rPr>
          <w:rFonts w:hAnsi="Tahoma" w:ascii="Tahoma"/>
          <w:b/>
          <w:bCs/>
          <w:sz w:val="22"/>
          <w:szCs w:val="22"/>
        </w:rPr>
        <w:t>č</w:t>
      </w:r>
      <w:r>
        <w:rPr>
          <w:rFonts w:hAnsi="Tahoma" w:ascii="Tahoma"/>
          <w:b/>
          <w:bCs/>
          <w:sz w:val="22"/>
          <w:szCs w:val="22"/>
        </w:rPr>
        <w:t xml:space="preserve">ajne mase za razdoblje od 16.05.2016. do 29.12.2017. </w:t>
      </w:r>
    </w:p>
    <w:p w:rsidRDefault="00A202D5" w:rsidR="006E6634">
      <w:pPr>
        <w:spacing w:lineRule="auto" w:line="288"/>
        <w:jc w:val="center"/>
        <w:rPr>
          <w:rFonts w:cs="Tahoma" w:eastAsia="Tahoma" w:hAnsi="Tahoma" w:ascii="Tahoma"/>
          <w:b/>
          <w:bCs/>
          <w:sz w:val="22"/>
          <w:szCs w:val="22"/>
        </w:rPr>
      </w:pPr>
      <w:r>
        <w:rPr>
          <w:rFonts w:hAnsi="Tahoma" w:ascii="Tahoma"/>
          <w:b/>
          <w:bCs/>
          <w:sz w:val="22"/>
          <w:szCs w:val="22"/>
        </w:rPr>
        <w:t>(O-20)</w:t>
      </w:r>
    </w:p>
    <w:p w:rsidRDefault="006E6634" w:rsidR="006E6634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I.  Op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i podaci o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ajnom du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 xml:space="preserve">niku </w:t>
      </w:r>
    </w:p>
    <w:p w:rsidRDefault="006E6634" w:rsidR="006E6634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kim sudom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dinu, poslovni broj: 3 </w:t>
      </w:r>
      <w:r>
        <w:rPr>
          <w:rFonts w:hAnsi="Tahoma" w:ascii="Tahoma"/>
          <w:sz w:val="20"/>
          <w:szCs w:val="20"/>
        </w:rPr>
        <w:t>St-452/16-5, vodi se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postupak nad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s ograni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enom odgovorno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u za trgovinu, ugostiteljstvo, turizam i uslu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ne djelatnosti, skra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ena tvrtka KLM HORVAT d.o.o.,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an, 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kolska 102, OIB: 12796096560, otvoren 16. svibnja 201</w:t>
      </w:r>
      <w:r>
        <w:rPr>
          <w:rFonts w:hAnsi="Tahoma" w:ascii="Tahoma"/>
          <w:sz w:val="20"/>
          <w:szCs w:val="20"/>
        </w:rPr>
        <w:t>6. godine, u kojem sam postupku imenovana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ajnim upraviteljem.</w:t>
      </w:r>
    </w:p>
    <w:p w:rsidRDefault="006E6634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spacing w:lineRule="auto" w:line="288"/>
        <w:rPr>
          <w:rFonts w:cs="Tahoma" w:eastAsia="Tahoma" w:hAnsi="Tahoma" w:ascii="Tahoma"/>
          <w:b/>
          <w:bCs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II. Stanje ste</w:t>
      </w:r>
      <w:r>
        <w:rPr>
          <w:rFonts w:hAnsi="Tahoma" w:ascii="Tahoma"/>
          <w:b/>
          <w:bCs/>
          <w:sz w:val="20"/>
          <w:szCs w:val="20"/>
          <w:u w:val="single"/>
        </w:rPr>
        <w:t>č</w:t>
      </w:r>
      <w:r>
        <w:rPr>
          <w:rFonts w:hAnsi="Tahoma" w:ascii="Tahoma"/>
          <w:b/>
          <w:bCs/>
          <w:sz w:val="20"/>
          <w:szCs w:val="20"/>
          <w:u w:val="single"/>
        </w:rPr>
        <w:t>ajne mase</w:t>
      </w:r>
    </w:p>
    <w:p w:rsidRDefault="006E6634" w:rsidR="006E6634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u w:val="single"/>
        </w:rPr>
      </w:pP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cilju izrade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</w:t>
      </w: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8pt" stroked="f" id="_x0000_s1026" style="position:absolute;left:0;text-align:left;margin-left:0;margin-top:0;width:120.3pt;height:19.9pt;z-index:251659264;visibility:visible;mso-wrap-distance-left:12pt;mso-wrap-distance-top:12pt;mso-wrap-distance-right:12pt;mso-wrap-distance-bottom:12pt;mso-position-horizontal:absolute;mso-position-horizontal-relative:page;mso-position-vertical:absolute;mso-position-vertical-relative:page" wrapcoords="0 0" type="#_x0000_t202">
            <v:stroke joinstyle="round"/>
            <v:textbox>
              <w:txbxContent>
                <w:tbl>
                  <w:tblPr>
                    <w:tblStyle w:val="TableNormal"/>
                    <w:tblW w:type="dxa" w:w="2552"/>
                    <w:tblInd w:type="dxa" w:w="10"/>
                    <w:tblBorders>
                      <w:top w:space="0" w:sz="8" w:color="FFFFFF" w:val="single"/>
                      <w:left w:space="0" w:sz="8" w:color="FFFFFF" w:val="single"/>
                      <w:bottom w:space="0" w:sz="8" w:color="FFFFFF" w:val="single"/>
                      <w:right w:space="0" w:sz="8" w:color="FFFFFF" w:val="single"/>
                      <w:insideH w:space="0" w:sz="8" w:color="FFFFFF" w:val="single"/>
                      <w:insideV w:space="0" w:sz="8" w:color="FFFFFF" w:val="single"/>
                    </w:tblBorders>
                    <w:shd w:fill="CED7E7" w:color="auto" w:val="clear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2552"/>
                  </w:tblGrid>
                  <w:tr w:rsidR="006E6634">
                    <w:tblPrEx>
                      <w:tblCellMar>
                        <w:top w:type="dxa" w:w="0"/>
                        <w:left w:type="dxa" w:w="0"/>
                        <w:bottom w:type="dxa" w:w="0"/>
                        <w:right w:type="dxa" w:w="0"/>
                      </w:tblCellMar>
                    </w:tblPrEx>
                    <w:trPr>
                      <w:trHeight w:val="425"/>
                    </w:trPr>
                    <w:tc>
                      <w:tcPr>
                        <w:tcW w:type="dxa" w:w="2552"/>
                        <w:tcBorders>
                          <w:top w:space="0" w:sz="8" w:color="FFFFFF" w:val="single"/>
                          <w:left w:space="0" w:sz="8" w:color="FFFFFF" w:val="single"/>
                          <w:bottom w:space="0" w:sz="8" w:color="FFFFFF" w:val="single"/>
                          <w:right w:space="0" w:sz="8" w:color="FFFFFF" w:val="single"/>
                        </w:tcBorders>
                        <w:shd w:fill="auto" w:color="auto" w:val="clear"/>
                        <w:tcMar>
                          <w:top w:type="dxa" w:w="0"/>
                          <w:left w:type="dxa" w:w="0"/>
                          <w:bottom w:type="dxa" w:w="0"/>
                          <w:right w:type="dxa" w:w="0"/>
                        </w:tcMar>
                      </w:tcPr>
                      <w:p w:rsidRDefault="006E6634" w:rsidR="006E6634"/>
                    </w:tc>
                  </w:tr>
                </w:tbl>
                <w:p w:rsidRDefault="00A202D5" w:rsidR="00000000"/>
              </w:txbxContent>
            </v:textbox>
            <w10:wrap anchory="page" anchorx="page" type="through"/>
          </v:shape>
        </w:pict>
      </w:r>
      <w:r>
        <w:rPr>
          <w:rFonts w:hAnsi="Tahoma" w:ascii="Tahoma"/>
          <w:sz w:val="20"/>
          <w:szCs w:val="20"/>
        </w:rPr>
        <w:t xml:space="preserve"> bilance i pregleda imovine i obveza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sukladno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l. 152.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zakona, te za obavljanje financijskih i </w:t>
      </w:r>
      <w:r>
        <w:rPr>
          <w:rFonts w:hAnsi="Tahoma" w:ascii="Tahoma"/>
          <w:sz w:val="20"/>
          <w:szCs w:val="20"/>
        </w:rPr>
        <w:t>knjigovodstvenih poslova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iran je knjigovodstveni servis BIRO PLUS d.o.o. iz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akovca i zatra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ena je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 Obzirom da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nije dostavio knjigovodstvenu dokumentaciju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</w:t>
      </w:r>
      <w:r>
        <w:rPr>
          <w:rFonts w:hAnsi="Tahoma" w:ascii="Tahoma"/>
          <w:sz w:val="20"/>
          <w:szCs w:val="20"/>
        </w:rPr>
        <w:t>ku  to mu je rje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enjem naslovnog suda od 12.12.2016.g. nalo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eno da istu u roku od 8 dana dostavi sudu. Do dana pisanja ovog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a biv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 direktor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nka jo</w:t>
      </w:r>
      <w:r>
        <w:rPr>
          <w:rFonts w:hAnsi="Tahoma" w:ascii="Tahoma"/>
          <w:sz w:val="20"/>
          <w:szCs w:val="20"/>
        </w:rPr>
        <w:t xml:space="preserve">š </w:t>
      </w:r>
      <w:r>
        <w:rPr>
          <w:rFonts w:hAnsi="Tahoma" w:ascii="Tahoma"/>
          <w:sz w:val="20"/>
          <w:szCs w:val="20"/>
        </w:rPr>
        <w:t>uvijek nije dostavio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enu dokumentaciju. </w:t>
      </w:r>
    </w:p>
    <w:p w:rsidRDefault="006E6634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Temeljem dostupnih podataka, imovina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 </w:t>
      </w:r>
      <w:r>
        <w:rPr>
          <w:rFonts w:hAnsi="Tahoma" w:ascii="Tahoma"/>
          <w:b/>
          <w:bCs/>
          <w:sz w:val="20"/>
          <w:szCs w:val="20"/>
        </w:rPr>
        <w:t>danom otvaranja ste</w:t>
      </w:r>
      <w:r>
        <w:rPr>
          <w:rFonts w:hAnsi="Tahoma" w:ascii="Tahoma"/>
          <w:b/>
          <w:bCs/>
          <w:sz w:val="20"/>
          <w:szCs w:val="20"/>
        </w:rPr>
        <w:t>č</w:t>
      </w:r>
      <w:r>
        <w:rPr>
          <w:rFonts w:hAnsi="Tahoma" w:ascii="Tahoma"/>
          <w:b/>
          <w:bCs/>
          <w:sz w:val="20"/>
          <w:szCs w:val="20"/>
        </w:rPr>
        <w:t>ajnog postupka</w:t>
      </w:r>
      <w:r>
        <w:rPr>
          <w:rFonts w:hAnsi="Tahoma" w:ascii="Tahoma"/>
          <w:sz w:val="20"/>
          <w:szCs w:val="20"/>
        </w:rPr>
        <w:t xml:space="preserve">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ena je u iznosu od </w:t>
      </w:r>
      <w:r>
        <w:rPr>
          <w:rFonts w:hAnsi="Tahoma" w:ascii="Tahoma"/>
          <w:b/>
          <w:bCs/>
          <w:sz w:val="20"/>
          <w:szCs w:val="20"/>
        </w:rPr>
        <w:t>2.992.122,55 kn</w:t>
      </w:r>
      <w:r>
        <w:rPr>
          <w:rFonts w:hAnsi="Tahoma" w:ascii="Tahoma"/>
          <w:sz w:val="20"/>
          <w:szCs w:val="20"/>
        </w:rPr>
        <w:t>, dok su obveze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temeljem prijavljenih i priznatih 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bina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ajnih vjerovnika na I. ispitnom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 xml:space="preserve">ene u iznosu od </w:t>
      </w:r>
      <w:r>
        <w:rPr>
          <w:rFonts w:hAnsi="Tahoma" w:ascii="Tahoma"/>
          <w:b/>
          <w:bCs/>
          <w:sz w:val="20"/>
          <w:szCs w:val="20"/>
        </w:rPr>
        <w:t>7.036.544,49  kn</w:t>
      </w:r>
      <w:r>
        <w:rPr>
          <w:rFonts w:hAnsi="Tahoma" w:ascii="Tahoma"/>
          <w:sz w:val="20"/>
          <w:szCs w:val="20"/>
        </w:rPr>
        <w:t>.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numPr>
          <w:ilvl w:val="0"/>
          <w:numId w:val="2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b/>
          <w:bCs/>
          <w:sz w:val="20"/>
          <w:szCs w:val="20"/>
          <w:u w:val="single"/>
        </w:rPr>
        <w:t>Imovina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numPr>
          <w:ilvl w:val="0"/>
          <w:numId w:val="4"/>
        </w:numPr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Nekretnine </w:t>
      </w: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Knjigovodstvena vrijednost nekretnina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po Bilanci na dan  31.12.2014. godine iznosi 3.418.364,00 kn. Stanje nekretnina iskazano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bilanci iznosi 2.984.907,78 kn, temeljem procjene po pravnoj osobi HORVAT-GRADNJA d.o.o. od 12.06.2015. godine, a koje se stanje  odnosi na 2 nekretnine, kako slijedi: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Oranica, u naravi proizvodni pogon,  upisan u zk.ul. 7779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</w:t>
      </w:r>
      <w:r>
        <w:rPr>
          <w:rFonts w:hAnsi="Tahoma" w:ascii="Tahoma"/>
          <w:sz w:val="20"/>
          <w:szCs w:val="20"/>
        </w:rPr>
        <w:t>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5049/628/6,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ine od 1383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hv procijenjene vrijednost 2.487.023,66 kn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numPr>
          <w:ilvl w:val="0"/>
          <w:numId w:val="6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procijenjene vrijednost 164.884,12 kn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Za obje nekretnine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ena je prodaja prikupljanjem pisanih ponuda a ro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 za otvaranje istih odre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je za dan 02. velja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20</w:t>
      </w:r>
      <w:r>
        <w:rPr>
          <w:rFonts w:hAnsi="Tahoma" w:ascii="Tahoma"/>
          <w:sz w:val="20"/>
          <w:szCs w:val="20"/>
        </w:rPr>
        <w:t>18.g. Za navedene je nekretnine produljen ugovor o zakupu do 1. sije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nja  2018.g., a po isteku kojeg, ukoliko se nekretnine ne prodaju,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ugovor o zakupu aneksom produljiti. Prodaja nekretnina objavljena je na web stranicama FINA-e. Uvidom u 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unovodstvo Trgova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kog suda u Vara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dinu utvr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eno je da je pristigla jedna ponuda ponuditelja Horvat Jasminke za stambeno-poslovni objekt, dvori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te, upisan u zk.ul. 7734 k.o. Gori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an, Zemlji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noknji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 odjel Prelog,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k.br. 7/1/2, 7. Suvlasni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ki dio: 55/948 et</w:t>
      </w:r>
      <w:r>
        <w:rPr>
          <w:rFonts w:hAnsi="Tahoma" w:ascii="Tahoma"/>
          <w:sz w:val="20"/>
          <w:szCs w:val="20"/>
        </w:rPr>
        <w:t>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no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tvo (E-7) i to poslovni prostor br. 3A u prizemlju ukupne povr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ine 37,09 m</w:t>
      </w:r>
      <w:r>
        <w:rPr>
          <w:rFonts w:hAnsi="Tahoma" w:ascii="Tahoma"/>
          <w:sz w:val="20"/>
          <w:szCs w:val="20"/>
        </w:rPr>
        <w:t>²</w:t>
      </w:r>
      <w:r>
        <w:rPr>
          <w:rFonts w:hAnsi="Tahoma" w:ascii="Tahoma"/>
          <w:sz w:val="20"/>
          <w:szCs w:val="20"/>
        </w:rPr>
        <w:t xml:space="preserve"> te je upla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ena i jam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evina u iznosu od 10.818,05 kn.</w:t>
      </w: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Prilog:</w:t>
      </w:r>
      <w:r>
        <w:rPr>
          <w:rFonts w:hAnsi="Tahoma" w:ascii="Tahoma"/>
          <w:sz w:val="20"/>
          <w:szCs w:val="20"/>
        </w:rPr>
        <w:t xml:space="preserve"> izvadak iz objave na FINI, obra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unski list predujma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2. Pokretnine</w:t>
      </w:r>
    </w:p>
    <w:p w:rsidRDefault="00A202D5" w:rsidR="006E6634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Pokretnine u vlasni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tvu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</w:t>
      </w:r>
      <w:r>
        <w:rPr>
          <w:rFonts w:hAnsi="Tahoma" w:ascii="Tahoma"/>
          <w:sz w:val="20"/>
          <w:szCs w:val="20"/>
        </w:rPr>
        <w:t>a evidentirane po Bilanci od 31.12.2014. godine u iznosu od 349.080,00 kn, sastoje se opreme i transportnih sredstava.  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eno je vje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ta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procjene pokretnina temeljem kojeg nalaza su pokretnine pr</w:t>
      </w:r>
      <w:r>
        <w:rPr>
          <w:rFonts w:hAnsi="Tahoma" w:ascii="Tahoma"/>
          <w:sz w:val="20"/>
          <w:szCs w:val="20"/>
        </w:rPr>
        <w:t>ocijenjene kako slijedi: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tbl>
      <w:tblPr>
        <w:tblStyle w:val="TableNormal"/>
        <w:tblW w:type="dxa" w:w="8755"/>
        <w:tblInd w:type="dxa" w:w="108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CellMar>
          <w:top w:type="dxa" w:w="0"/>
          <w:left w:type="dxa" w:w="0"/>
          <w:bottom w:type="dxa" w:w="0"/>
          <w:right w:type="dxa" w:w="0"/>
        </w:tblCellMar>
        <w:tblLook w:val="04A0" w:noVBand="1" w:noHBand="0" w:lastColumn="0" w:firstColumn="1" w:lastRow="0" w:firstRow="1"/>
      </w:tblPr>
      <w:tblGrid>
        <w:gridCol w:w="777"/>
        <w:gridCol w:w="6561"/>
        <w:gridCol w:w="1417"/>
      </w:tblGrid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R</w:t>
            </w:r>
            <w:r>
              <w:rPr>
                <w:rFonts w:hAnsi="Tahoma" w:ascii="Tahoma"/>
                <w:b/>
                <w:bCs/>
                <w:sz w:val="20"/>
                <w:szCs w:val="20"/>
              </w:rPr>
              <w:t>.br.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Opis pokretnina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center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Vrijednost u kn + PDV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538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Osobni automobil Passat 1.9 TDI, godina proizvodnje: 2000., KW66, CM</w:t>
            </w:r>
            <w:r>
              <w:rPr>
                <w:rFonts w:hAnsi="Tahoma" w:ascii="Tahoma"/>
                <w:sz w:val="20"/>
                <w:szCs w:val="20"/>
              </w:rPr>
              <w:t xml:space="preserve">³ </w:t>
            </w:r>
            <w:r>
              <w:rPr>
                <w:rFonts w:hAnsi="Tahoma" w:ascii="Tahoma"/>
                <w:sz w:val="20"/>
                <w:szCs w:val="20"/>
              </w:rPr>
              <w:t xml:space="preserve">1896, broj  </w:t>
            </w: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 xml:space="preserve">asije: WVWZZZ3BYE289603, Reg.oznaka: </w:t>
            </w:r>
            <w:r>
              <w:rPr>
                <w:rFonts w:hAnsi="Tahoma" w:ascii="Tahoma"/>
                <w:sz w:val="20"/>
                <w:szCs w:val="20"/>
              </w:rPr>
              <w:t>Č</w:t>
            </w:r>
            <w:r>
              <w:rPr>
                <w:rFonts w:hAnsi="Tahoma" w:ascii="Tahoma"/>
                <w:sz w:val="20"/>
                <w:szCs w:val="20"/>
              </w:rPr>
              <w:t>K0510HJ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9.480,00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9.308,00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9.997,00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8.887,00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sz w:val="20"/>
                <w:szCs w:val="20"/>
              </w:rPr>
              <w:t>Š</w:t>
            </w:r>
            <w:r>
              <w:rPr>
                <w:rFonts w:hAnsi="Tahoma" w:ascii="Tahoma"/>
                <w:sz w:val="20"/>
                <w:szCs w:val="20"/>
              </w:rPr>
              <w:t>kare za rezanje lima, Model: CI 103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sz w:val="20"/>
                <w:szCs w:val="20"/>
              </w:rPr>
              <w:t>4.303,00</w:t>
            </w:r>
          </w:p>
        </w:tc>
      </w:tr>
      <w:tr w:rsidR="006E6634">
        <w:tblPrEx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50"/>
        </w:trPr>
        <w:tc>
          <w:tcPr>
            <w:tcW w:type="dxa" w:w="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5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both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A202D5" w:rsidR="006E6634">
            <w:pPr>
              <w:widowControl w:val="false"/>
              <w:suppressAutoHyphens/>
              <w:spacing w:lineRule="auto" w:line="288"/>
              <w:jc w:val="right"/>
            </w:pPr>
            <w:r>
              <w:rPr>
                <w:rFonts w:hAnsi="Tahoma" w:ascii="Tahoma"/>
                <w:b/>
                <w:bCs/>
                <w:sz w:val="20"/>
                <w:szCs w:val="20"/>
              </w:rPr>
              <w:t>41.975,00</w:t>
            </w:r>
          </w:p>
        </w:tc>
      </w:tr>
    </w:tbl>
    <w:p w:rsidRDefault="006E6634" w:rsidR="006E6634">
      <w:pPr>
        <w:widowControl w:val="false"/>
        <w:suppressAutoHyphens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Temeljem odluke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tine vjerovnika od 04.10.2016.g.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</w:t>
      </w:r>
      <w:r>
        <w:rPr>
          <w:rFonts w:hAnsi="Tahoma" w:ascii="Tahoma"/>
          <w:sz w:val="20"/>
          <w:szCs w:val="20"/>
        </w:rPr>
        <w:t xml:space="preserve"> upraviteljica produljila je ugovore o zakupu gore navedenih pokretnina te je pristupila i prodaji istih. Slijedom navedenog prodane su sve pokretnine po procijenjenoj vrijednosti. Obzirom da jo</w:t>
      </w:r>
      <w:r>
        <w:rPr>
          <w:rFonts w:hAnsi="Tahoma" w:ascii="Tahoma"/>
          <w:sz w:val="20"/>
          <w:szCs w:val="20"/>
        </w:rPr>
        <w:t xml:space="preserve">š </w:t>
      </w:r>
      <w:r>
        <w:rPr>
          <w:rFonts w:hAnsi="Tahoma" w:ascii="Tahoma"/>
          <w:sz w:val="20"/>
          <w:szCs w:val="20"/>
        </w:rPr>
        <w:t>nije izvr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ena uplata kupoprodajne cijene to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 xml:space="preserve">e se po uplati </w:t>
      </w:r>
      <w:r>
        <w:rPr>
          <w:rFonts w:hAnsi="Tahoma" w:ascii="Tahoma"/>
          <w:sz w:val="20"/>
          <w:szCs w:val="20"/>
        </w:rPr>
        <w:t>iste predlo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iti dioba kupovnine. 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3. Zalihe robe i potra</w:t>
      </w:r>
      <w:r>
        <w:rPr>
          <w:rFonts w:hAnsi="Tahoma" w:ascii="Tahoma"/>
          <w:b/>
          <w:bCs/>
          <w:sz w:val="20"/>
          <w:szCs w:val="20"/>
        </w:rPr>
        <w:t>ž</w:t>
      </w:r>
      <w:r>
        <w:rPr>
          <w:rFonts w:hAnsi="Tahoma" w:ascii="Tahoma"/>
          <w:b/>
          <w:bCs/>
          <w:sz w:val="20"/>
          <w:szCs w:val="20"/>
        </w:rPr>
        <w:t>ivanja</w:t>
      </w: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to se ti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 zaliha robe, iste nisu zate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ene u posjedu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nika, slijedom 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ega se u po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etnoj bilanci iskazuju u iznosu od 0,00 kn, a glede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ivanja, obzirom da do sada nije </w:t>
      </w:r>
      <w:r>
        <w:rPr>
          <w:rFonts w:hAnsi="Tahoma" w:ascii="Tahoma"/>
          <w:sz w:val="20"/>
          <w:szCs w:val="20"/>
        </w:rPr>
        <w:t>dostavljena knjigovodstvena dokumentacija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 ista se tako</w:t>
      </w:r>
      <w:r>
        <w:rPr>
          <w:rFonts w:hAnsi="Tahoma" w:ascii="Tahoma"/>
          <w:sz w:val="20"/>
          <w:szCs w:val="20"/>
        </w:rPr>
        <w:t>đ</w:t>
      </w:r>
      <w:r>
        <w:rPr>
          <w:rFonts w:hAnsi="Tahoma" w:ascii="Tahoma"/>
          <w:sz w:val="20"/>
          <w:szCs w:val="20"/>
        </w:rPr>
        <w:t>er iskazuju u iznosu od 0,00 kn.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4. Novac u banci i blagajni</w:t>
      </w: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Iako je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ajna upraviteljica sklopile ugovore o najmu poslovnih prostora i pokretnina, te pokretnine  i prodala, dio na</w:t>
      </w:r>
      <w:r>
        <w:rPr>
          <w:rFonts w:hAnsi="Tahoma" w:ascii="Tahoma"/>
          <w:sz w:val="20"/>
          <w:szCs w:val="20"/>
        </w:rPr>
        <w:t>vedenih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nije napla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eno usprkos opetovanim pozivima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upraviteljice i opomenama. Slijedom navedenog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em da se sazove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>tina vjerovnika i da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ajnoj upraviteljici dade suglasnost da anga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ira odvjetnika koji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utu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 xml:space="preserve">iti navedena </w:t>
      </w:r>
      <w:r>
        <w:rPr>
          <w:rFonts w:hAnsi="Tahoma" w:ascii="Tahoma"/>
          <w:sz w:val="20"/>
          <w:szCs w:val="20"/>
        </w:rPr>
        <w:t>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nika.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III. Radnje koje </w:t>
      </w:r>
      <w:r>
        <w:rPr>
          <w:rFonts w:hAnsi="Tahoma" w:ascii="Tahoma"/>
          <w:b/>
          <w:bCs/>
          <w:sz w:val="20"/>
          <w:szCs w:val="20"/>
        </w:rPr>
        <w:t>ć</w:t>
      </w:r>
      <w:r>
        <w:rPr>
          <w:rFonts w:hAnsi="Tahoma" w:ascii="Tahoma"/>
          <w:b/>
          <w:bCs/>
          <w:sz w:val="20"/>
          <w:szCs w:val="20"/>
        </w:rPr>
        <w:t>e se poduzeti u narednom razdoblju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Tijekom narednog razdoblja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 xml:space="preserve">ajnog postupka nastavit 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 se unov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enje pokretnina i naplata potra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ivanja od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nika, te se predla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e slijede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e:</w:t>
      </w:r>
    </w:p>
    <w:p w:rsidRDefault="00A202D5" w:rsidR="006E6634">
      <w:pPr>
        <w:widowControl w:val="false"/>
        <w:numPr>
          <w:ilvl w:val="0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sud sazove skup</w:t>
      </w:r>
      <w:r>
        <w:rPr>
          <w:rFonts w:hAnsi="Tahoma" w:ascii="Tahoma"/>
          <w:sz w:val="20"/>
          <w:szCs w:val="20"/>
        </w:rPr>
        <w:t>š</w:t>
      </w:r>
      <w:r>
        <w:rPr>
          <w:rFonts w:hAnsi="Tahoma" w:ascii="Tahoma"/>
          <w:sz w:val="20"/>
          <w:szCs w:val="20"/>
        </w:rPr>
        <w:t xml:space="preserve">tinu </w:t>
      </w:r>
      <w:r>
        <w:rPr>
          <w:rFonts w:hAnsi="Tahoma" w:ascii="Tahoma"/>
          <w:sz w:val="20"/>
          <w:szCs w:val="20"/>
        </w:rPr>
        <w:t>vjerovnika s dnevnim redom:</w:t>
      </w:r>
    </w:p>
    <w:p w:rsidRDefault="00A202D5" w:rsidR="006E6634">
      <w:pPr>
        <w:widowControl w:val="false"/>
        <w:numPr>
          <w:ilvl w:val="1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davanje suglasnosti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upravitelju za imenovanje punomo</w:t>
      </w:r>
      <w:r>
        <w:rPr>
          <w:rFonts w:hAnsi="Tahoma" w:ascii="Tahoma"/>
          <w:sz w:val="20"/>
          <w:szCs w:val="20"/>
        </w:rPr>
        <w:t>ć</w:t>
      </w:r>
      <w:r>
        <w:rPr>
          <w:rFonts w:hAnsi="Tahoma" w:ascii="Tahoma"/>
          <w:sz w:val="20"/>
          <w:szCs w:val="20"/>
        </w:rPr>
        <w:t>nika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ajnom du</w:t>
      </w:r>
      <w:r>
        <w:rPr>
          <w:rFonts w:hAnsi="Tahoma" w:ascii="Tahoma"/>
          <w:sz w:val="20"/>
          <w:szCs w:val="20"/>
        </w:rPr>
        <w:t>ž</w:t>
      </w:r>
      <w:r>
        <w:rPr>
          <w:rFonts w:hAnsi="Tahoma" w:ascii="Tahoma"/>
          <w:sz w:val="20"/>
          <w:szCs w:val="20"/>
        </w:rPr>
        <w:t>niku</w:t>
      </w:r>
    </w:p>
    <w:p w:rsidRDefault="00A202D5" w:rsidR="006E6634">
      <w:pPr>
        <w:widowControl w:val="false"/>
        <w:numPr>
          <w:ilvl w:val="1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razno</w:t>
      </w:r>
    </w:p>
    <w:p w:rsidRDefault="00A202D5" w:rsidR="006E6634">
      <w:pPr>
        <w:widowControl w:val="false"/>
        <w:numPr>
          <w:ilvl w:val="0"/>
          <w:numId w:val="8"/>
        </w:numPr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da se prihvati ovo izvje</w:t>
      </w:r>
      <w:r>
        <w:rPr>
          <w:rFonts w:hAnsi="Tahoma" w:ascii="Tahoma"/>
          <w:sz w:val="20"/>
          <w:szCs w:val="20"/>
        </w:rPr>
        <w:t>šć</w:t>
      </w:r>
      <w:r>
        <w:rPr>
          <w:rFonts w:hAnsi="Tahoma" w:ascii="Tahoma"/>
          <w:sz w:val="20"/>
          <w:szCs w:val="20"/>
        </w:rPr>
        <w:t>e o stanju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ajne mase i tijeku 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ajnog postupka</w:t>
      </w: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E6634" w:rsidR="006E6634">
      <w:pPr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A202D5" w:rsidR="006E6634">
      <w:pPr>
        <w:widowControl w:val="false"/>
        <w:suppressAutoHyphens/>
        <w:spacing w:lineRule="auto" w:line="288"/>
        <w:ind w:firstLine="720" w:left="648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</w:t>
      </w:r>
      <w:r>
        <w:rPr>
          <w:rFonts w:hAnsi="Tahoma" w:ascii="Tahoma"/>
          <w:sz w:val="20"/>
          <w:szCs w:val="20"/>
        </w:rPr>
        <w:t>č</w:t>
      </w:r>
      <w:r>
        <w:rPr>
          <w:rFonts w:hAnsi="Tahoma" w:ascii="Tahoma"/>
          <w:sz w:val="20"/>
          <w:szCs w:val="20"/>
        </w:rPr>
        <w:t>ajni upravitelj:</w:t>
      </w:r>
    </w:p>
    <w:p w:rsidRDefault="00A202D5" w:rsidR="006E6634">
      <w:pPr>
        <w:widowControl w:val="false"/>
        <w:suppressAutoHyphens/>
        <w:spacing w:lineRule="auto" w:line="288"/>
        <w:jc w:val="right"/>
      </w:pPr>
      <w:r>
        <w:rPr>
          <w:rFonts w:hAnsi="Tahoma" w:ascii="Tahoma"/>
          <w:sz w:val="20"/>
          <w:szCs w:val="20"/>
        </w:rPr>
        <w:t>mr. Jelena Stankus-Tkalec</w:t>
      </w:r>
    </w:p>
    <w:sectPr w:rsidR="006E6634">
      <w:headerReference w:type="default" r:id="rId9"/>
      <w:footerReference w:type="default" r:id="rId10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2D5" w:rsidR="00000000">
      <w:r>
        <w:separator/>
      </w:r>
    </w:p>
  </w:endnote>
  <w:endnote w:id="0" w:type="continuationSeparator">
    <w:p w:rsidRDefault="00A202D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634" w:rsidR="006E6634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:rsidRDefault="00A202D5" w:rsidR="006E6634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>
      <w:rPr>
        <w:rFonts w:cs="Tahoma" w:eastAsia="Tahoma" w:hAnsi="Tahoma" w:ascii="Tahoma"/>
        <w:b/>
        <w:bCs/>
        <w:noProof/>
        <w:sz w:val="20"/>
        <w:szCs w:val="20"/>
      </w:rPr>
      <w:t>3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:rsidRDefault="00A202D5" w:rsidR="006E6634">
    <w:pPr>
      <w:jc w:val="both"/>
      <w:rPr>
        <w:rFonts w:cs="Tahoma" w:eastAsia="Tahoma" w:hAnsi="Tahoma" w:ascii="Tahoma"/>
        <w:sz w:val="18"/>
        <w:szCs w:val="18"/>
      </w:rPr>
    </w:pPr>
    <w:r>
      <w:rPr>
        <w:rFonts w:hAnsi="Tahoma" w:ascii="Tahoma"/>
        <w:sz w:val="18"/>
        <w:szCs w:val="18"/>
      </w:rPr>
      <w:t>Gori</w:t>
    </w:r>
    <w:r>
      <w:rPr>
        <w:rFonts w:hAnsi="Tahoma" w:ascii="Tahoma"/>
        <w:sz w:val="18"/>
        <w:szCs w:val="18"/>
      </w:rPr>
      <w:t>č</w:t>
    </w:r>
    <w:r>
      <w:rPr>
        <w:rFonts w:hAnsi="Tahoma" w:ascii="Tahoma"/>
        <w:sz w:val="18"/>
        <w:szCs w:val="18"/>
      </w:rPr>
      <w:t>an, 29.12.2017.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2D5" w:rsidR="00000000">
      <w:r>
        <w:separator/>
      </w:r>
    </w:p>
  </w:footnote>
  <w:footnote w:id="0" w:type="continuationSeparator">
    <w:p w:rsidRDefault="00A202D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D5" w:rsidR="006E6634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ajni upravitelj Jelena Stankus-Tkalec</w:t>
    </w:r>
  </w:p>
  <w:p w:rsidRDefault="00A202D5" w:rsidR="006E6634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</w:t>
    </w:r>
    <w:r>
      <w:rPr>
        <w:rFonts w:hAnsi="Tahoma" w:ascii="Tahoma"/>
        <w:b/>
        <w:bCs/>
        <w:sz w:val="20"/>
        <w:szCs w:val="20"/>
      </w:rPr>
      <w:t>č</w:t>
    </w:r>
    <w:r>
      <w:rPr>
        <w:rFonts w:hAnsi="Tahoma" w:ascii="Tahoma"/>
        <w:b/>
        <w:bCs/>
        <w:sz w:val="20"/>
        <w:szCs w:val="20"/>
      </w:rPr>
      <w:t>aju</w:t>
    </w:r>
  </w:p>
  <w:p w:rsidRDefault="00A202D5" w:rsidR="006E6634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</w:t>
    </w:r>
    <w:r>
      <w:rPr>
        <w:rFonts w:hAnsi="Tahoma" w:ascii="Tahoma"/>
        <w:sz w:val="20"/>
        <w:szCs w:val="20"/>
      </w:rPr>
      <w:t>kolska 102, Gori</w:t>
    </w:r>
    <w:r>
      <w:rPr>
        <w:rFonts w:hAnsi="Tahoma" w:ascii="Tahoma"/>
        <w:sz w:val="20"/>
        <w:szCs w:val="20"/>
      </w:rPr>
      <w:t>č</w:t>
    </w:r>
    <w:r>
      <w:rPr>
        <w:rFonts w:hAnsi="Tahoma" w:ascii="Tahoma"/>
        <w:sz w:val="20"/>
        <w:szCs w:val="20"/>
      </w:rPr>
      <w:t>an</w:t>
    </w:r>
  </w:p>
  <w:p w:rsidRDefault="00A202D5" w:rsidR="006E6634">
    <w:pPr>
      <w:pStyle w:val="Zaglavlje"/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 xml:space="preserve">OIB: 12796096560, St </w:t>
    </w:r>
    <w:r>
      <w:rPr>
        <w:rFonts w:hAnsi="Tahoma" w:ascii="Tahoma"/>
        <w:sz w:val="20"/>
        <w:szCs w:val="20"/>
      </w:rPr>
      <w:t xml:space="preserve">– </w:t>
    </w:r>
    <w:r>
      <w:rPr>
        <w:rFonts w:hAnsi="Tahoma" w:ascii="Tahoma"/>
        <w:sz w:val="20"/>
        <w:szCs w:val="20"/>
      </w:rPr>
      <w:t>452/16</w:t>
    </w:r>
  </w:p>
  <w:p w:rsidRDefault="00A202D5" w:rsidR="006E6634">
    <w:pPr>
      <w:pStyle w:val="Zaglavlje"/>
      <w:pBdr>
        <w:bottom w:space="0" w:sz="12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Mob: 099 312 4155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832CA"/>
    <w:multiLevelType w:val="hybridMultilevel"/>
    <w:tmpl w:val="63DEAED2"/>
    <w:styleLink w:val="Importiranistil1"/>
    <w:lvl w:tplc="5C64C93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16CC7B6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66ED02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C9C65B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15A11A0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586858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0A37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BC7706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94AF8CC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1185864"/>
    <w:multiLevelType w:val="hybridMultilevel"/>
    <w:tmpl w:val="54AEFD96"/>
    <w:styleLink w:val="Importiranistil2"/>
    <w:lvl w:tplc="FFCA75D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AC494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D85170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40F7C0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15250E0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1EC23A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D4CBE8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E7CE59C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307966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E523D0F"/>
    <w:multiLevelType w:val="hybridMultilevel"/>
    <w:tmpl w:val="54AEFD96"/>
    <w:numStyleLink w:val="Importiranistil2"/>
  </w:abstractNum>
  <w:abstractNum w:abstractNumId="3">
    <w:nsid w:val="310A06D5"/>
    <w:multiLevelType w:val="hybridMultilevel"/>
    <w:tmpl w:val="A2C8403C"/>
    <w:styleLink w:val="Brojano"/>
    <w:lvl w:tplc="BD969F96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946DF7A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0E057AE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2A9916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68F01A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3C5FD2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646BEE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C2BC3E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7A8DC32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4A172BE1"/>
    <w:multiLevelType w:val="hybridMultilevel"/>
    <w:tmpl w:val="63DEAED2"/>
    <w:numStyleLink w:val="Importiranistil1"/>
  </w:abstractNum>
  <w:abstractNum w:abstractNumId="5">
    <w:nsid w:val="4F570D20"/>
    <w:multiLevelType w:val="hybridMultilevel"/>
    <w:tmpl w:val="A2C8403C"/>
    <w:numStyleLink w:val="Brojano"/>
  </w:abstractNum>
  <w:abstractNum w:abstractNumId="6">
    <w:nsid w:val="5DBD6B1A"/>
    <w:multiLevelType w:val="hybridMultilevel"/>
    <w:tmpl w:val="2A487DB8"/>
    <w:styleLink w:val="Importiranistil3"/>
    <w:lvl w:tplc="796EDD18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6234C4" w:ilvl="1">
      <w:start w:val="1"/>
      <w:numFmt w:val="bullet"/>
      <w:lvlText w:val="o"/>
      <w:lvlJc w:val="left"/>
      <w:pPr>
        <w:ind w:hanging="360" w:left="14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86CCA8" w:ilvl="2">
      <w:start w:val="1"/>
      <w:numFmt w:val="bullet"/>
      <w:lvlText w:val="▪"/>
      <w:lvlJc w:val="left"/>
      <w:pPr>
        <w:ind w:hanging="360" w:left="21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D89BEE" w:ilvl="3">
      <w:start w:val="1"/>
      <w:numFmt w:val="bullet"/>
      <w:lvlText w:val="•"/>
      <w:lvlJc w:val="left"/>
      <w:pPr>
        <w:ind w:hanging="360" w:left="28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45ABE" w:ilvl="4">
      <w:start w:val="1"/>
      <w:numFmt w:val="bullet"/>
      <w:lvlText w:val="o"/>
      <w:lvlJc w:val="left"/>
      <w:pPr>
        <w:ind w:hanging="360" w:left="360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9F2AA3C" w:ilvl="5">
      <w:start w:val="1"/>
      <w:numFmt w:val="bullet"/>
      <w:lvlText w:val="▪"/>
      <w:lvlJc w:val="left"/>
      <w:pPr>
        <w:ind w:hanging="360" w:left="432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D2ADB6" w:ilvl="6">
      <w:start w:val="1"/>
      <w:numFmt w:val="bullet"/>
      <w:lvlText w:val="•"/>
      <w:lvlJc w:val="left"/>
      <w:pPr>
        <w:ind w:hanging="360" w:left="504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D02DC2" w:ilvl="7">
      <w:start w:val="1"/>
      <w:numFmt w:val="bullet"/>
      <w:lvlText w:val="o"/>
      <w:lvlJc w:val="left"/>
      <w:pPr>
        <w:ind w:hanging="360" w:left="576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CECD88" w:ilvl="8">
      <w:start w:val="1"/>
      <w:numFmt w:val="bullet"/>
      <w:lvlText w:val="▪"/>
      <w:lvlJc w:val="left"/>
      <w:pPr>
        <w:ind w:hanging="360" w:left="6480"/>
      </w:pPr>
      <w:rPr>
        <w:rFonts w:cs="Courier New" w:eastAsia="Courier New" w:hAnsi="Courier New" w:ascii="Courier New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73F84021"/>
    <w:multiLevelType w:val="hybridMultilevel"/>
    <w:tmpl w:val="2A487DB8"/>
    <w:numStyleLink w:val="Importiranistil3"/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E6634"/>
    <w:rsid w:val="006E6634"/>
    <w:rsid w:val="00A2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Importiranistil3" w:type="numbering">
    <w:name w:val="Importirani stil 3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A20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2D5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2D5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2D5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2D5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Importiranistil3" w:type="numbering">
    <w:name w:val="Importirani stil 3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A20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2D5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2D5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2D5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2D5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St-452/2016-36</izvorni_sadrzaj>
    <derivirana_varijabla naziv="DomainObject.Oznaka_1">St-452/2016-36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12796096560</item>
      <item>, OIB 54680477838</item>
      <item>, OIB 85821130368</item>
      <item>, OIB null</item>
    </izvorni_sadrzaj>
    <derivirana_varijabla naziv="DomainObject.Predmet.SudioniciListNazivOIB_1">
      <item>, OIB 12796096560</item>
      <item>, OIB 54680477838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810</properties:Words>
  <properties:Characters>4915</properties:Characters>
  <properties:Lines>134</properties:Lines>
  <properties:Paragraphs>57</properties:Paragraphs>
  <properties:TotalTime>0</properties:TotalTime>
  <properties:ScaleCrop>false</properties:ScaleCrop>
  <properties:LinksUpToDate>false</properties:LinksUpToDate>
  <properties:CharactersWithSpaces>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2018-01-08T08:05:00Z</dcterms:created>
  <cp:lastModifiedBy>Tatjana Rukelj</cp:lastModifiedBy>
  <dcterms:modified xmlns:xsi="http://www.w3.org/2001/XMLSchema-instance" xsi:type="dcterms:W3CDTF">2018-01-08T08:05:00Z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St-452/2016-36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