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4d91" w14:paraId="1c44d9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D2E12" w:rsidP="009D2E12" w:rsidR="009D2E12" w:rsidRPr="009D2E12">
      <w:pPr>
        <w:spacing w:after="0"/>
        <w:jc w:val="right"/>
        <w:rPr>
          <w:rFonts w:cs="Times New Roman" w:eastAsia="Calibri"/>
          <w:bCs/>
          <w:lang w:eastAsia="hr-HR"/>
        </w:rPr>
      </w:pPr>
      <w:r w:rsidRPr="009D2E12">
        <w:rPr>
          <w:rFonts w:cs="Times New Roman" w:eastAsia="Calibri"/>
          <w:bCs/>
          <w:lang w:eastAsia="hr-HR"/>
        </w:rPr>
        <w:t>   9 St 44/2015</w:t>
      </w:r>
    </w:p>
    <w:p w:rsidRDefault="009D2E12" w:rsidP="009D2E12" w:rsidR="009D2E12" w:rsidRPr="009D2E12">
      <w:pPr>
        <w:spacing w:after="0"/>
        <w:jc w:val="both"/>
        <w:rPr>
          <w:rFonts w:cs="Times New Roman" w:eastAsia="Calibri"/>
          <w:bCs/>
          <w:lang w:eastAsia="hr-HR"/>
        </w:rPr>
      </w:pPr>
    </w:p>
    <w:p w:rsidRDefault="009D2E12" w:rsidP="009D2E12" w:rsidR="009D2E12" w:rsidRPr="009D2E12">
      <w:pPr>
        <w:spacing w:after="0"/>
        <w:jc w:val="both"/>
        <w:rPr>
          <w:rFonts w:cs="Times New Roman" w:eastAsia="Calibri"/>
          <w:b/>
          <w:bCs/>
          <w:lang w:eastAsia="hr-HR"/>
        </w:rPr>
      </w:pPr>
      <w:r w:rsidRPr="009D2E12">
        <w:rPr>
          <w:rFonts w:cs="Times New Roman" w:eastAsia="Calibri"/>
          <w:b/>
          <w:bCs/>
          <w:lang w:eastAsia="hr-HR"/>
        </w:rPr>
        <w:t xml:space="preserve">                        </w:t>
      </w:r>
    </w:p>
    <w:p w:rsidRDefault="009D2E12" w:rsidP="009D2E12" w:rsidR="009D2E12" w:rsidRPr="009D2E12">
      <w:pPr>
        <w:spacing w:after="0"/>
        <w:jc w:val="both"/>
        <w:rPr>
          <w:rFonts w:cs="Times New Roman" w:eastAsia="Calibri"/>
          <w:b/>
          <w:bCs/>
          <w:lang w:eastAsia="hr-HR"/>
        </w:rPr>
      </w:pPr>
      <w:r w:rsidRPr="009D2E12">
        <w:rPr>
          <w:rFonts w:cs="Times New Roman" w:eastAsia="Calibri"/>
          <w:b/>
          <w:bCs/>
          <w:lang w:eastAsia="hr-HR"/>
        </w:rPr>
        <w:t xml:space="preserve">               </w:t>
      </w:r>
    </w:p>
    <w:p w:rsidRDefault="009D2E12" w:rsidP="009D2E12" w:rsidR="009D2E12" w:rsidRPr="009D2E12">
      <w:pPr>
        <w:spacing w:after="0"/>
        <w:jc w:val="both"/>
        <w:rPr>
          <w:rFonts w:cs="Times New Roman" w:eastAsia="Calibri"/>
          <w:b/>
          <w:bCs/>
          <w:lang w:eastAsia="hr-HR"/>
        </w:rPr>
      </w:pPr>
    </w:p>
    <w:p w:rsidRDefault="009D2E12" w:rsidP="009D2E12" w:rsidR="009D2E12" w:rsidRPr="009D2E12">
      <w:pPr>
        <w:spacing w:after="0"/>
        <w:jc w:val="both"/>
        <w:rPr>
          <w:rFonts w:cs="Times New Roman" w:eastAsia="Calibri"/>
          <w:bCs/>
          <w:lang w:eastAsia="hr-HR"/>
        </w:rPr>
      </w:pPr>
      <w:r w:rsidRPr="009D2E12">
        <w:rPr>
          <w:rFonts w:cs="Times New Roman" w:eastAsia="Calibri"/>
          <w:bCs/>
          <w:lang w:eastAsia="hr-HR"/>
        </w:rPr>
        <w:t>REPUBLIKA HRVATSKA</w:t>
      </w:r>
    </w:p>
    <w:p w:rsidRDefault="009D2E12" w:rsidP="009D2E12" w:rsidR="009D2E12" w:rsidRPr="009D2E12">
      <w:pPr>
        <w:spacing w:after="0"/>
        <w:jc w:val="both"/>
        <w:rPr>
          <w:rFonts w:cs="Times New Roman" w:eastAsia="Calibri"/>
          <w:bCs/>
          <w:lang w:eastAsia="hr-HR"/>
        </w:rPr>
      </w:pPr>
      <w:r w:rsidRPr="009D2E12">
        <w:rPr>
          <w:rFonts w:cs="Times New Roman" w:eastAsia="Calibri"/>
          <w:bCs/>
          <w:lang w:eastAsia="hr-HR"/>
        </w:rPr>
        <w:t>TRGOVAČKI SUD U ZADRU</w:t>
      </w:r>
    </w:p>
    <w:p w:rsidRDefault="009D2E12" w:rsidP="009D2E12" w:rsidR="009D2E12" w:rsidRPr="009D2E12">
      <w:pPr>
        <w:spacing w:after="0"/>
        <w:rPr>
          <w:rFonts w:cs="Times New Roman" w:eastAsia="Calibri"/>
          <w:bCs/>
          <w:lang w:eastAsia="hr-HR"/>
        </w:rPr>
      </w:pPr>
      <w:r w:rsidRPr="009D2E12">
        <w:rPr>
          <w:rFonts w:cs="Times New Roman" w:eastAsia="Calibri"/>
          <w:bCs/>
          <w:lang w:eastAsia="hr-HR"/>
        </w:rPr>
        <w:t>STALNA SLUŽBA U  ŠIBENIKU</w:t>
      </w:r>
    </w:p>
    <w:p w:rsidRDefault="009D2E12" w:rsidP="009D2E12" w:rsidR="009D2E12" w:rsidRPr="009D2E12">
      <w:pPr>
        <w:spacing w:after="0"/>
        <w:jc w:val="right"/>
        <w:rPr>
          <w:rFonts w:cs="Times New Roman" w:eastAsia="Calibri"/>
          <w:bCs/>
          <w:lang w:eastAsia="hr-HR"/>
        </w:rPr>
      </w:pP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jc w:val="center"/>
        <w:rPr>
          <w:rFonts w:cs="Times New Roman" w:eastAsia="Calibri"/>
          <w:bCs/>
          <w:lang w:eastAsia="hr-HR"/>
        </w:rPr>
      </w:pPr>
      <w:r w:rsidRPr="009D2E12">
        <w:rPr>
          <w:rFonts w:cs="Times New Roman" w:eastAsia="Calibri"/>
          <w:bCs/>
          <w:lang w:eastAsia="hr-HR"/>
        </w:rPr>
        <w:t>R E P U B L I K A  H R V A T S K A</w:t>
      </w:r>
    </w:p>
    <w:p w:rsidRDefault="009D2E12" w:rsidP="009D2E12" w:rsidR="009D2E12" w:rsidRPr="009D2E12">
      <w:pPr>
        <w:spacing w:after="0"/>
        <w:jc w:val="center"/>
        <w:rPr>
          <w:rFonts w:cs="Times New Roman" w:eastAsia="Calibri"/>
          <w:bCs/>
          <w:lang w:eastAsia="hr-HR"/>
        </w:rPr>
      </w:pPr>
    </w:p>
    <w:p w:rsidRDefault="009D2E12" w:rsidP="009D2E12" w:rsidR="009D2E12" w:rsidRPr="009D2E12">
      <w:pPr>
        <w:spacing w:after="0"/>
        <w:jc w:val="center"/>
        <w:rPr>
          <w:rFonts w:cs="Times New Roman" w:eastAsia="Calibri"/>
          <w:bCs/>
          <w:lang w:eastAsia="hr-HR"/>
        </w:rPr>
      </w:pPr>
      <w:r w:rsidRPr="009D2E12">
        <w:rPr>
          <w:rFonts w:cs="Times New Roman" w:eastAsia="Calibri"/>
          <w:bCs/>
          <w:lang w:eastAsia="hr-HR"/>
        </w:rPr>
        <w:t xml:space="preserve">R J E Š E N J E </w:t>
      </w: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ind w:firstLine="708"/>
        <w:jc w:val="both"/>
        <w:rPr>
          <w:rFonts w:cs="Times New Roman" w:eastAsia="Calibri"/>
          <w:lang w:eastAsia="hr-HR"/>
        </w:rPr>
      </w:pPr>
      <w:r w:rsidRPr="009D2E12">
        <w:rPr>
          <w:rFonts w:cs="Times New Roman" w:eastAsia="Calibri"/>
          <w:lang w:eastAsia="hr-HR"/>
        </w:rPr>
        <w:t xml:space="preserve">Trgovački sud u Zadru, Stalna služba u Šibeniku, po sucu Tereziji Goreta u stečajnom postupku nad dužnikom ZELENI VAL d.o.o., Šibenik, Petra Grubišića 9, OIB: 60008826574, dana 06. ožujka 2017.g. </w:t>
      </w:r>
    </w:p>
    <w:p w:rsidRDefault="009D2E12" w:rsidP="009D2E12" w:rsidR="009D2E12" w:rsidRPr="009D2E12">
      <w:pPr>
        <w:spacing w:after="0"/>
        <w:ind w:firstLine="708"/>
        <w:jc w:val="both"/>
        <w:rPr>
          <w:rFonts w:cs="Times New Roman" w:eastAsia="Calibri"/>
          <w:lang w:eastAsia="hr-HR"/>
        </w:rPr>
      </w:pPr>
    </w:p>
    <w:p w:rsidRDefault="009D2E12" w:rsidP="009D2E12" w:rsidR="009D2E12" w:rsidRPr="009D2E12">
      <w:pPr>
        <w:spacing w:after="0"/>
        <w:ind w:firstLine="708"/>
        <w:jc w:val="both"/>
        <w:rPr>
          <w:rFonts w:cs="Times New Roman" w:eastAsia="Calibri"/>
          <w:lang w:eastAsia="hr-HR"/>
        </w:rPr>
      </w:pPr>
    </w:p>
    <w:p w:rsidRDefault="009D2E12" w:rsidP="009D2E12" w:rsidR="009D2E12" w:rsidRPr="009D2E12">
      <w:pPr>
        <w:spacing w:after="0"/>
        <w:jc w:val="center"/>
        <w:rPr>
          <w:rFonts w:cs="Times New Roman" w:eastAsia="Calibri"/>
          <w:bCs/>
          <w:lang w:eastAsia="hr-HR"/>
        </w:rPr>
      </w:pPr>
      <w:r w:rsidRPr="009D2E12">
        <w:rPr>
          <w:rFonts w:cs="Times New Roman" w:eastAsia="Calibri"/>
          <w:bCs/>
          <w:lang w:eastAsia="hr-HR"/>
        </w:rPr>
        <w:t>r i j e š i o    j e</w:t>
      </w: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1.        Otvara se stečajni postupak nad dužnikom  ZELENI VAL d.o.o., Šibenik, Petra Grubišića 9, OIB: 60008826574  dana 06. ožujka 2017. godine, kada se ovo rješenje objavljuje na mrežnoj stranici e-Oglasna ploča ovog suda.</w:t>
      </w:r>
    </w:p>
    <w:p w:rsidRDefault="009D2E12" w:rsidP="009D2E12" w:rsidR="009D2E12" w:rsidRPr="009D2E12">
      <w:pPr>
        <w:spacing w:after="0"/>
        <w:ind w:hanging="705" w:left="705"/>
        <w:jc w:val="both"/>
        <w:rPr>
          <w:rFonts w:cs="Times New Roman" w:eastAsia="Calibri"/>
          <w:lang w:eastAsia="hr-HR"/>
        </w:rPr>
      </w:pP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2.        Za stečajnog upravitelja imenuje se Ante Vukašina iz Zadra, Dr. Franje Tuđmana 46c, OIB: 65643961597</w:t>
      </w:r>
    </w:p>
    <w:p w:rsidRDefault="009D2E12" w:rsidP="009D2E12" w:rsidR="009D2E12" w:rsidRPr="009D2E12">
      <w:pPr>
        <w:spacing w:after="0"/>
        <w:ind w:hanging="705" w:left="705"/>
        <w:jc w:val="both"/>
        <w:rPr>
          <w:rFonts w:cs="Times New Roman" w:eastAsia="Calibri"/>
          <w:lang w:eastAsia="hr-HR"/>
        </w:rPr>
      </w:pP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3.      Zaključuje se stečajni postupak nad dužnikom ZELENI VAL d.o.o., Šibenik, Petra Grubišića 9, OIB: 60008826574.</w:t>
      </w: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4.       Istovremeno    otvaranje i zaključenje stečajnog postupka upisat će se u sudski registar, te objaviti na e-oglasnoj ploči, a po pravomoćnosti ovog rješenja sudski registar provest će brisanje dužnika iz registra.</w:t>
      </w:r>
    </w:p>
    <w:p w:rsidRDefault="009D2E12" w:rsidP="009D2E12" w:rsidR="009D2E12" w:rsidRPr="009D2E12">
      <w:pPr>
        <w:spacing w:after="0"/>
        <w:ind w:hanging="705" w:left="705"/>
        <w:jc w:val="both"/>
        <w:rPr>
          <w:rFonts w:cs="Times New Roman" w:eastAsia="Calibri"/>
          <w:lang w:eastAsia="hr-HR"/>
        </w:rPr>
      </w:pPr>
    </w:p>
    <w:p w:rsidRDefault="009D2E12" w:rsidP="009D2E12" w:rsidR="009D2E12" w:rsidRPr="009D2E12">
      <w:pPr>
        <w:spacing w:after="0"/>
        <w:jc w:val="both"/>
        <w:rPr>
          <w:rFonts w:cs="Times New Roman" w:eastAsia="Calibri"/>
          <w:b/>
          <w:bCs/>
          <w:lang w:eastAsia="hr-HR"/>
        </w:rPr>
      </w:pPr>
      <w:r w:rsidRPr="009D2E12">
        <w:rPr>
          <w:rFonts w:cs="Times New Roman" w:eastAsia="Calibri"/>
          <w:lang w:eastAsia="hr-HR"/>
        </w:rPr>
        <w:t xml:space="preserve">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D2E12" w:rsidP="009D2E12" w:rsidR="009D2E12" w:rsidRPr="009D2E12">
      <w:pPr>
        <w:spacing w:after="0"/>
        <w:jc w:val="center"/>
        <w:rPr>
          <w:rFonts w:cs="Times New Roman" w:eastAsia="Calibri"/>
          <w:b/>
          <w:bCs/>
          <w:lang w:eastAsia="hr-HR"/>
        </w:rPr>
      </w:pPr>
    </w:p>
    <w:p w:rsidRDefault="009D2E12" w:rsidP="009D2E12" w:rsidR="009D2E12" w:rsidRPr="009D2E12">
      <w:pPr>
        <w:spacing w:after="0"/>
        <w:jc w:val="center"/>
        <w:rPr>
          <w:rFonts w:cs="Times New Roman" w:eastAsia="Calibri"/>
          <w:bCs/>
          <w:lang w:eastAsia="hr-HR"/>
        </w:rPr>
      </w:pPr>
      <w:r w:rsidRPr="009D2E12">
        <w:rPr>
          <w:rFonts w:cs="Times New Roman" w:eastAsia="Calibri"/>
          <w:bCs/>
          <w:lang w:eastAsia="hr-HR"/>
        </w:rPr>
        <w:t>O b r a z l o ž e n j e</w:t>
      </w: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ind w:firstLine="708"/>
        <w:jc w:val="both"/>
        <w:rPr>
          <w:rFonts w:cs="Times New Roman" w:eastAsia="Calibri" w:ascii="Calibri"/>
          <w:lang w:val="en-US"/>
        </w:rPr>
      </w:pPr>
      <w:r w:rsidRPr="009D2E12">
        <w:rPr>
          <w:rFonts w:cs="Times New Roman" w:eastAsia="Calibri"/>
          <w:lang w:val="en-US"/>
        </w:rPr>
        <w:lastRenderedPageBreak/>
        <w:t>Predlagatelj RHMF-Porezna uprava, Područni ured Šibenik, po ŽDO-u, Građansko upravni odjel Šibenik, podnijela je ovom sudu dana 28. travnja 2014. godine prijedlog za otvaranje stečajnog postupka nad dužnikom.</w:t>
      </w:r>
    </w:p>
    <w:p w:rsidRDefault="009D2E12" w:rsidP="009D2E12" w:rsidR="009D2E12" w:rsidRPr="009D2E12">
      <w:pPr>
        <w:spacing w:after="0"/>
        <w:jc w:val="both"/>
        <w:rPr>
          <w:rFonts w:cs="Times New Roman" w:eastAsia="Calibri" w:ascii="Calibri"/>
          <w:lang w:val="en-US"/>
        </w:rPr>
      </w:pPr>
      <w:r w:rsidRPr="009D2E12">
        <w:rPr>
          <w:rFonts w:cs="Times New Roman" w:eastAsia="Calibri" w:ascii="Calibri"/>
          <w:lang w:val="en-US"/>
        </w:rPr>
        <w:tab/>
      </w:r>
    </w:p>
    <w:p w:rsidRDefault="009D2E12" w:rsidP="009D2E12" w:rsidR="009D2E12" w:rsidRPr="009D2E12">
      <w:pPr>
        <w:spacing w:after="0"/>
        <w:ind w:firstLine="708"/>
        <w:jc w:val="both"/>
        <w:rPr>
          <w:rFonts w:cs="Times New Roman" w:eastAsia="Calibri" w:ascii="Calibri"/>
          <w:lang w:val="en-US"/>
        </w:rPr>
      </w:pPr>
      <w:r w:rsidRPr="009D2E12">
        <w:rPr>
          <w:rFonts w:cs="Times New Roman" w:eastAsia="Calibri"/>
          <w:lang w:val="en-US"/>
        </w:rPr>
        <w:t>Kako je iz izvještaja privremenog stečajnog upravitelja Ante Vukašina dostavljeno sudu dana 23. Lipnja 2016. Godine, kao I popisa imovine utvrđeno da dužnik nema imovine koja bi činila stečajnu masu, sud je temeljem odredbe čl. 63. st. 1. Stečajnog zakona rješenjem od dana 27. lipnja  2016. godine pozvao osobe koje imaju pravni interes da se provede stečajni postupak nad dužnikom, da uplate na sudski depozit suda iznos od 39.500,00 kn na ime predujma za pokriće troškova kako prethodnog tako i otvorenog stečajnog postupka, ukoliko smatraju da za to ima uvjeta, uz upozorenje da će sud nad navedenim stečajnim dužnikom stečajni postupak istovremeno otvoriti i zaključiti sukladno odredbi čl. 63. SZ-a ukoliko predujam ne bude uplaćen. Povodom tog rješenja podnositelj prijedloga RH ponovno je podnijela prijedlog za otvaranje stečajnog postupka nad dužnikom.</w:t>
      </w:r>
    </w:p>
    <w:p w:rsidRDefault="009D2E12" w:rsidP="009D2E12" w:rsidR="009D2E12" w:rsidRPr="009D2E12">
      <w:pPr>
        <w:spacing w:after="0"/>
        <w:jc w:val="both"/>
        <w:rPr>
          <w:rFonts w:cs="Times New Roman" w:eastAsia="Calibri" w:ascii="Calibri"/>
          <w:lang w:val="en-US"/>
        </w:rPr>
      </w:pPr>
    </w:p>
    <w:p w:rsidRDefault="009D2E12" w:rsidP="009D2E12" w:rsidR="009D2E12" w:rsidRPr="009D2E12">
      <w:pPr>
        <w:spacing w:after="0"/>
        <w:ind w:firstLine="708"/>
        <w:jc w:val="both"/>
        <w:rPr>
          <w:rFonts w:cs="Times New Roman" w:eastAsia="Calibri" w:ascii="Calibri"/>
          <w:lang w:val="en-US"/>
        </w:rPr>
      </w:pPr>
      <w:r w:rsidRPr="009D2E12">
        <w:rPr>
          <w:rFonts w:cs="Times New Roman" w:eastAsia="Calibri"/>
          <w:lang w:val="en-US"/>
        </w:rPr>
        <w:t>Međutim, kako je tijekom postupka utvrđeno da dužnik nema imovine koja bi činila stečajnu masu, čime proizlazi da nema uvjeta za vođenja stečajnog postupka, to je temeljem odredbe čl. 63. st. 1 SZ-a odlučeno kao u izreci ovog rješenja, te istovremeno otvoren i zaključen stečajni postupak nad predloženim stečajnim dužnikom.</w:t>
      </w:r>
    </w:p>
    <w:p w:rsidRDefault="009D2E12" w:rsidP="009D2E12" w:rsidR="009D2E12" w:rsidRPr="009D2E12">
      <w:pPr>
        <w:spacing w:after="0"/>
        <w:jc w:val="both"/>
        <w:rPr>
          <w:rFonts w:cs="Times New Roman" w:eastAsia="Calibri" w:ascii="Calibri"/>
          <w:lang w:val="en-US"/>
        </w:rPr>
      </w:pPr>
    </w:p>
    <w:p w:rsidRDefault="009D2E12" w:rsidP="009D2E12" w:rsidR="009D2E12" w:rsidRPr="009D2E12">
      <w:pPr>
        <w:spacing w:after="0"/>
        <w:ind w:firstLine="708"/>
        <w:jc w:val="both"/>
        <w:rPr>
          <w:rFonts w:cs="Times New Roman" w:eastAsia="Calibri" w:ascii="Calibri"/>
          <w:lang w:val="en-US"/>
        </w:rPr>
      </w:pPr>
      <w:r w:rsidRPr="009D2E12">
        <w:rPr>
          <w:rFonts w:cs="Times New Roman" w:eastAsia="Calibri"/>
          <w:lang w:val="en-US"/>
        </w:rPr>
        <w:t>Temljem čl. 63. st. 2. SZ-a ovo će se rješenje objaviti  na e-oglasnoj ploči a dužnik će se po pravomoćnosti istog brisati iz sudskog registra.</w:t>
      </w:r>
    </w:p>
    <w:p w:rsidRDefault="009D2E12" w:rsidP="009D2E12" w:rsidR="009D2E12" w:rsidRPr="009D2E12">
      <w:pPr>
        <w:spacing w:after="0"/>
        <w:jc w:val="both"/>
        <w:rPr>
          <w:rFonts w:cs="Times New Roman" w:eastAsia="Calibri" w:ascii="Calibri"/>
          <w:lang w:val="en-US"/>
        </w:rPr>
      </w:pPr>
    </w:p>
    <w:p w:rsidRDefault="009D2E12" w:rsidP="009D2E12" w:rsidR="009D2E12" w:rsidRPr="009D2E12">
      <w:pPr>
        <w:spacing w:after="0"/>
        <w:ind w:firstLine="708"/>
        <w:jc w:val="both"/>
        <w:rPr>
          <w:rFonts w:cs="Times New Roman" w:eastAsia="Calibri" w:ascii="Calibri"/>
          <w:lang w:val="en-US"/>
        </w:rPr>
      </w:pPr>
      <w:r w:rsidRPr="009D2E12">
        <w:rPr>
          <w:rFonts w:cs="Times New Roman" w:eastAsia="Calibri"/>
          <w:lang w:val="en-US"/>
        </w:rPr>
        <w:t>Stečajni upravitelj imenovan je temeljem odredbe čl. 54. SZ-a.</w:t>
      </w:r>
    </w:p>
    <w:p w:rsidRDefault="009D2E12" w:rsidP="009D2E12" w:rsidR="009D2E12" w:rsidRPr="009D2E12">
      <w:pPr>
        <w:spacing w:after="0"/>
        <w:jc w:val="both"/>
        <w:rPr>
          <w:rFonts w:cs="Times New Roman" w:eastAsia="Calibri" w:ascii="Calibri"/>
          <w:lang w:val="en-US"/>
        </w:rPr>
      </w:pPr>
    </w:p>
    <w:p w:rsidRDefault="009D2E12" w:rsidP="009D2E12" w:rsidR="009D2E12" w:rsidRPr="009D2E12">
      <w:pPr>
        <w:spacing w:after="0"/>
        <w:ind w:firstLine="708"/>
        <w:jc w:val="both"/>
        <w:rPr>
          <w:rFonts w:cs="Times New Roman" w:eastAsia="Calibri" w:ascii="Calibri"/>
          <w:lang w:val="en-US"/>
        </w:rPr>
      </w:pPr>
      <w:r w:rsidRPr="009D2E12">
        <w:rPr>
          <w:rFonts w:cs="Times New Roman" w:eastAsia="Calibri"/>
          <w:lang w:val="en-US"/>
        </w:rPr>
        <w:t>Ukoliko se ispune uvjeti iz čl. 199. st. 1. SZ-a stečajni sudac određuje posebnim rješenjem nastavak postupka radi naknadne diobe, sukladno odredbi čl. 63. st. 7. SZ-a.</w:t>
      </w:r>
    </w:p>
    <w:p w:rsidRDefault="009D2E12" w:rsidP="009D2E12" w:rsidR="009D2E12" w:rsidRPr="009D2E12">
      <w:pPr>
        <w:spacing w:after="0"/>
        <w:jc w:val="both"/>
        <w:rPr>
          <w:rFonts w:cs="Times New Roman" w:eastAsia="Calibri" w:ascii="Calibri"/>
          <w:lang w:val="en-US"/>
        </w:rPr>
      </w:pP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jc w:val="center"/>
        <w:rPr>
          <w:rFonts w:cs="Times New Roman" w:eastAsia="Calibri"/>
          <w:bCs/>
          <w:lang w:eastAsia="hr-HR"/>
        </w:rPr>
      </w:pPr>
      <w:r w:rsidRPr="009D2E12">
        <w:rPr>
          <w:rFonts w:cs="Times New Roman" w:eastAsia="Calibri"/>
          <w:bCs/>
          <w:lang w:eastAsia="hr-HR"/>
        </w:rPr>
        <w:t>U Šibeniku, 06. ožujka 2017. godine</w:t>
      </w:r>
    </w:p>
    <w:p w:rsidRDefault="009D2E12" w:rsidP="009D2E12" w:rsidR="009D2E12" w:rsidRPr="009D2E12">
      <w:pPr>
        <w:spacing w:after="0"/>
        <w:jc w:val="both"/>
        <w:rPr>
          <w:rFonts w:cs="Times New Roman" w:eastAsia="Calibri"/>
          <w:bCs/>
          <w:lang w:eastAsia="hr-HR"/>
        </w:rPr>
      </w:pPr>
    </w:p>
    <w:p w:rsidRDefault="009D2E12" w:rsidP="009D2E12" w:rsidR="009D2E12" w:rsidRPr="009D2E12">
      <w:pPr>
        <w:spacing w:after="0"/>
        <w:jc w:val="center"/>
        <w:rPr>
          <w:rFonts w:cs="Times New Roman" w:eastAsia="Calibri"/>
          <w:bCs/>
          <w:lang w:eastAsia="hr-HR"/>
        </w:rPr>
      </w:pPr>
      <w:r w:rsidRPr="009D2E12">
        <w:rPr>
          <w:rFonts w:cs="Times New Roman" w:eastAsia="Calibri"/>
          <w:bCs/>
          <w:lang w:eastAsia="hr-HR"/>
        </w:rPr>
        <w:t>                                                                                                        </w:t>
      </w:r>
    </w:p>
    <w:p w:rsidRDefault="009D2E12" w:rsidP="009D2E12" w:rsidR="009D2E12" w:rsidRPr="009D2E12">
      <w:pPr>
        <w:spacing w:after="0"/>
        <w:jc w:val="center"/>
        <w:rPr>
          <w:rFonts w:cs="Times New Roman" w:eastAsia="Calibri"/>
          <w:bCs/>
          <w:lang w:eastAsia="hr-HR"/>
        </w:rPr>
      </w:pPr>
      <w:r w:rsidRPr="009D2E12">
        <w:rPr>
          <w:rFonts w:cs="Times New Roman" w:eastAsia="Calibri"/>
          <w:bCs/>
          <w:lang w:eastAsia="hr-HR"/>
        </w:rPr>
        <w:tab/>
      </w:r>
      <w:r w:rsidRPr="009D2E12">
        <w:rPr>
          <w:rFonts w:cs="Times New Roman" w:eastAsia="Calibri"/>
          <w:bCs/>
          <w:lang w:eastAsia="hr-HR"/>
        </w:rPr>
        <w:tab/>
      </w:r>
      <w:r w:rsidRPr="009D2E12">
        <w:rPr>
          <w:rFonts w:cs="Times New Roman" w:eastAsia="Calibri"/>
          <w:bCs/>
          <w:lang w:eastAsia="hr-HR"/>
        </w:rPr>
        <w:tab/>
      </w:r>
      <w:r w:rsidRPr="009D2E12">
        <w:rPr>
          <w:rFonts w:cs="Times New Roman" w:eastAsia="Calibri"/>
          <w:bCs/>
          <w:lang w:eastAsia="hr-HR"/>
        </w:rPr>
        <w:tab/>
      </w:r>
      <w:r w:rsidRPr="009D2E12">
        <w:rPr>
          <w:rFonts w:cs="Times New Roman" w:eastAsia="Calibri"/>
          <w:bCs/>
          <w:lang w:eastAsia="hr-HR"/>
        </w:rPr>
        <w:tab/>
      </w:r>
      <w:r w:rsidRPr="009D2E12">
        <w:rPr>
          <w:rFonts w:cs="Times New Roman" w:eastAsia="Calibri"/>
          <w:bCs/>
          <w:lang w:eastAsia="hr-HR"/>
        </w:rPr>
        <w:tab/>
      </w:r>
      <w:r w:rsidRPr="009D2E12">
        <w:rPr>
          <w:rFonts w:cs="Times New Roman" w:eastAsia="Calibri"/>
          <w:bCs/>
          <w:lang w:eastAsia="hr-HR"/>
        </w:rPr>
        <w:tab/>
      </w:r>
      <w:r w:rsidRPr="009D2E12">
        <w:rPr>
          <w:rFonts w:cs="Times New Roman" w:eastAsia="Calibri"/>
          <w:bCs/>
          <w:lang w:eastAsia="hr-HR"/>
        </w:rPr>
        <w:tab/>
      </w:r>
      <w:r w:rsidRPr="009D2E12">
        <w:rPr>
          <w:rFonts w:cs="Times New Roman" w:eastAsia="Calibri"/>
          <w:bCs/>
          <w:lang w:eastAsia="hr-HR"/>
        </w:rPr>
        <w:tab/>
        <w:t>S U D A C</w:t>
      </w: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ind w:firstLine="708" w:left="6372"/>
        <w:jc w:val="both"/>
        <w:rPr>
          <w:rFonts w:cs="Times New Roman" w:eastAsia="Calibri"/>
          <w:b/>
          <w:bCs/>
          <w:lang w:eastAsia="hr-HR"/>
        </w:rPr>
      </w:pPr>
      <w:r w:rsidRPr="009D2E12">
        <w:rPr>
          <w:rFonts w:cs="Times New Roman" w:eastAsia="Calibri"/>
          <w:bCs/>
          <w:lang w:eastAsia="hr-HR"/>
        </w:rPr>
        <w:t xml:space="preserve">Terezija Goreta </w:t>
      </w:r>
    </w:p>
    <w:p w:rsidRDefault="009D2E12" w:rsidP="009D2E12" w:rsidR="009D2E12" w:rsidRPr="009D2E12">
      <w:pPr>
        <w:spacing w:after="0"/>
        <w:ind w:firstLine="708" w:left="4956"/>
        <w:jc w:val="both"/>
        <w:rPr>
          <w:rFonts w:cs="Times New Roman" w:eastAsia="Calibri"/>
          <w:b/>
          <w:bCs/>
          <w:lang w:eastAsia="hr-HR"/>
        </w:rPr>
      </w:pPr>
    </w:p>
    <w:p w:rsidRDefault="009D2E12" w:rsidP="009D2E12" w:rsidR="009D2E12" w:rsidRPr="009D2E12">
      <w:pPr>
        <w:spacing w:after="0"/>
        <w:jc w:val="both"/>
        <w:rPr>
          <w:rFonts w:cs="Times New Roman" w:eastAsia="Calibri"/>
          <w:b/>
          <w:bCs/>
          <w:lang w:eastAsia="hr-HR"/>
        </w:rPr>
      </w:pPr>
    </w:p>
    <w:p w:rsidRDefault="009D2E12" w:rsidP="009D2E12" w:rsidR="009D2E12" w:rsidRPr="009D2E12">
      <w:pPr>
        <w:spacing w:after="0"/>
        <w:jc w:val="both"/>
        <w:rPr>
          <w:rFonts w:cs="Times New Roman" w:eastAsia="Calibri"/>
          <w:b/>
          <w:bCs/>
          <w:lang w:eastAsia="hr-HR"/>
        </w:rPr>
      </w:pPr>
      <w:r w:rsidRPr="009D2E12">
        <w:rPr>
          <w:rFonts w:cs="Times New Roman" w:eastAsia="Calibri"/>
          <w:b/>
          <w:bCs/>
          <w:lang w:eastAsia="hr-HR"/>
        </w:rPr>
        <w:t>POUKA O PRAVNOM LIJEKU:</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9D2E12" w:rsidP="009D2E12" w:rsidR="009D2E12" w:rsidRPr="009D2E12">
      <w:pPr>
        <w:spacing w:after="0"/>
        <w:jc w:val="both"/>
        <w:rPr>
          <w:rFonts w:cs="Times New Roman" w:eastAsia="Calibri"/>
          <w:lang w:eastAsia="hr-HR"/>
        </w:rPr>
      </w:pP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DNa:</w:t>
      </w:r>
    </w:p>
    <w:p w:rsidRDefault="009D2E12" w:rsidP="009D2E12" w:rsidR="009D2E12" w:rsidRPr="009D2E12">
      <w:pPr>
        <w:numPr>
          <w:ilvl w:val="0"/>
          <w:numId w:val="47"/>
        </w:numPr>
        <w:spacing w:after="0"/>
        <w:jc w:val="both"/>
        <w:rPr>
          <w:rFonts w:cs="Times New Roman" w:eastAsia="Calibri"/>
          <w:lang w:eastAsia="hr-HR"/>
        </w:rPr>
      </w:pPr>
      <w:r w:rsidRPr="009D2E12">
        <w:rPr>
          <w:rFonts w:cs="Times New Roman" w:eastAsia="Calibri"/>
          <w:lang w:eastAsia="hr-HR"/>
        </w:rPr>
        <w:t>Predlagatelju FINA</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lastRenderedPageBreak/>
        <w:t>2.) Dužniku, zastupniku po zakonu dužnika</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3.) ŽDO Šibenik,</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4.) Sudski registar odmah i po pravomoćnosti</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5.) Porezna uprava, ispostava prema sjedištu dužnika,</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6.) Stečajnom upravitelju</w:t>
      </w:r>
    </w:p>
    <w:p w:rsidRDefault="009D2E12" w:rsidP="009D2E12" w:rsidR="009D2E12" w:rsidRPr="009D2E12">
      <w:pPr>
        <w:spacing w:after="0"/>
        <w:jc w:val="both"/>
        <w:rPr>
          <w:rFonts w:cs="Times New Roman" w:eastAsia="Calibri"/>
          <w:lang w:eastAsia="hr-HR"/>
        </w:rPr>
      </w:pPr>
      <w:r w:rsidRPr="009D2E12">
        <w:rPr>
          <w:rFonts w:cs="Times New Roman" w:eastAsia="Calibri"/>
          <w:lang w:eastAsia="hr-HR"/>
        </w:rPr>
        <w:t>7.) Mrežna stranica e-Oglasna ploča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2E12"/>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00954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St-44/2015-29</izvorni_sadrzaj>
    <derivirana_varijabla naziv="DomainObject.Oznaka_1">St-44/2015-29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2015.</izvorni_sadrzaj>
    <derivirana_varijabla naziv="DomainObject.Predmet.DatumOsnivanja_1">28.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St-44/2015</izvorni_sadrzaj>
    <derivirana_varijabla naziv="DomainObject.Predmet.OznakaBroj_1">St-44/2015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ZELENI VAL, d.o.o. za vozačke škole, trgovinu i ugostiteljstvo</izvorni_sadrzaj>
    <derivirana_varijabla naziv="DomainObject.Predmet.ProtustrankaFormated_1">  ZELENI VAL, d.o.o. za vozačke škole, trgovinu i ugostiteljstvo</derivirana_varijabla>
  </DomainObject.Predmet.ProtustrankaFormated>
  <DomainObject.Predmet.ProtustrankaFormatedOIB>
    <izvorni_sadrzaj>  ZELENI VAL, d.o.o. za vozačke škole, trgovinu i ugostiteljstvo, OIB 60008826574</izvorni_sadrzaj>
    <derivirana_varijabla naziv="DomainObject.Predmet.ProtustrankaFormatedOIB_1">  ZELENI VAL, d.o.o. za vozačke škole, trgovinu i ugostiteljstvo, OIB 60008826574</derivirana_varijabla>
  </DomainObject.Predmet.ProtustrankaFormatedOIB>
  <DomainObject.Predmet.ProtustrankaFormatedWithAdress>
    <izvorni_sadrzaj> ZELENI VAL, d.o.o. za vozačke škole, trgovinu i ugostiteljstvo, Petra Grubišića 9, 22000 Šibenik</izvorni_sadrzaj>
    <derivirana_varijabla naziv="DomainObject.Predmet.ProtustrankaFormatedWithAdress_1"> ZELENI VAL, d.o.o. za vozačke škole, trgovinu i ugostiteljstvo, Petra Grubišića 9, 22000 Šibenik</derivirana_varijabla>
  </DomainObject.Predmet.ProtustrankaFormatedWithAdress>
  <DomainObject.Predmet.ProtustrankaFormatedWithAdressOIB>
    <izvorni_sadrzaj> ZELENI VAL, d.o.o. za vozačke škole, trgovinu i ugostiteljstvo, OIB 60008826574, Petra Grubišića 9, 22000 Šibenik</izvorni_sadrzaj>
    <derivirana_varijabla naziv="DomainObject.Predmet.ProtustrankaFormatedWithAdressOIB_1"> ZELENI VAL, d.o.o. za vozačke škole, trgovinu i ugostiteljstvo, OIB 60008826574, Petra Grubišića 9, 22000 Šibenik</derivirana_varijabla>
  </DomainObject.Predmet.ProtustrankaFormatedWithAdressOIB>
  <DomainObject.Predmet.ProtustrankaWithAdress>
    <izvorni_sadrzaj>ZELENI VAL, d.o.o. za vozačke škole, trgovinu i ugostiteljstvo Petra Grubišića 9, 22000 Šibenik</izvorni_sadrzaj>
    <derivirana_varijabla naziv="DomainObject.Predmet.ProtustrankaWithAdress_1">ZELENI VAL, d.o.o. za vozačke škole, trgovinu i ugostiteljstvo Petra Grubišića 9, 22000 Šibenik</derivirana_varijabla>
  </DomainObject.Predmet.ProtustrankaWithAdress>
  <DomainObject.Predmet.ProtustrankaWithAdressOIB>
    <izvorni_sadrzaj>ZELENI VAL, d.o.o. za vozačke škole, trgovinu i ugostiteljstvo, OIB 60008826574, Petra Grubišića 9, 22000 Šibenik</izvorni_sadrzaj>
    <derivirana_varijabla naziv="DomainObject.Predmet.ProtustrankaWithAdressOIB_1">ZELENI VAL, d.o.o. za vozačke škole, trgovinu i ugostiteljstvo, OIB 60008826574, Petra Grubišića 9, 22000 Šibenik</derivirana_varijabla>
  </DomainObject.Predmet.ProtustrankaWithAdressOIB>
  <DomainObject.Predmet.ProtustrankaNazivFormated>
    <izvorni_sadrzaj>ZELENI VAL, d.o.o. za vozačke škole, trgovinu i ugostiteljstvo</izvorni_sadrzaj>
    <derivirana_varijabla naziv="DomainObject.Predmet.ProtustrankaNazivFormated_1">ZELENI VAL, d.o.o. za vozačke škole, trgovinu i ugostiteljstvo</derivirana_varijabla>
  </DomainObject.Predmet.ProtustrankaNazivFormated>
  <DomainObject.Predmet.ProtustrankaNazivFormatedOIB>
    <izvorni_sadrzaj>ZELENI VAL, d.o.o. za vozačke škole, trgovinu i ugostiteljstvo, OIB 60008826574</izvorni_sadrzaj>
    <derivirana_varijabla naziv="DomainObject.Predmet.ProtustrankaNazivFormatedOIB_1">ZELENI VAL, d.o.o. za vozačke škole, trgovinu i ugostiteljstvo, OIB 60008826574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ZELENI VAL, d.o.o. za vozačke škole, trgovinu i ugostiteljstvo</item>
    </izvorni_sadrzaj>
    <derivirana_varijabla naziv="DomainObject.Predmet.ProtuStrankaListFormated_1">
      <item>ZELENI VAL, d.o.o. za vozačke škole, trgovinu i ugostiteljstvo</item>
    </derivirana_varijabla>
  </DomainObject.Predmet.ProtuStrankaListFormated>
  <DomainObject.Predmet.ProtuStrankaListFormatedOIB>
    <izvorni_sadrzaj>
      <item>ZELENI VAL, d.o.o. za vozačke škole, trgovinu i ugostiteljstvo, OIB 60008826574</item>
    </izvorni_sadrzaj>
    <derivirana_varijabla naziv="DomainObject.Predmet.ProtuStrankaListFormatedOIB_1">
      <item>ZELENI VAL, d.o.o. za vozačke škole, trgovinu i ugostiteljstvo, OIB 60008826574</item>
    </derivirana_varijabla>
  </DomainObject.Predmet.ProtuStrankaListFormatedOIB>
  <DomainObject.Predmet.ProtuStrankaListFormatedWithAdress>
    <izvorni_sadrzaj>
      <item>ZELENI VAL, d.o.o. za vozačke škole, trgovinu i ugostiteljstvo, Petra Grubišića 9, 22000 Šibenik</item>
    </izvorni_sadrzaj>
    <derivirana_varijabla naziv="DomainObject.Predmet.ProtuStrankaListFormatedWithAdress_1">
      <item>ZELENI VAL, d.o.o. za vozačke škole, trgovinu i ugostiteljstvo, Petra Grubišića 9, 22000 Šibenik</item>
    </derivirana_varijabla>
  </DomainObject.Predmet.ProtuStrankaListFormatedWithAdress>
  <DomainObject.Predmet.ProtuStrankaListFormatedWithAdressOIB>
    <izvorni_sadrzaj>
      <item>ZELENI VAL, d.o.o. za vozačke škole, trgovinu i ugostiteljstvo, OIB 60008826574, Petra Grubišića 9, 22000 Šibenik</item>
    </izvorni_sadrzaj>
    <derivirana_varijabla naziv="DomainObject.Predmet.ProtuStrankaListFormatedWithAdressOIB_1">
      <item>ZELENI VAL, d.o.o. za vozačke škole, trgovinu i ugostiteljstvo, OIB 60008826574, Petra Grubišića 9, 22000 Šibenik</item>
    </derivirana_varijabla>
  </DomainObject.Predmet.ProtuStrankaListFormatedWithAdressOIB>
  <DomainObject.Predmet.ProtuStrankaListNazivFormated>
    <izvorni_sadrzaj>
      <item>ZELENI VAL, d.o.o. za vozačke škole, trgovinu i ugostiteljstvo</item>
    </izvorni_sadrzaj>
    <derivirana_varijabla naziv="DomainObject.Predmet.ProtuStrankaListNazivFormated_1">
      <item>ZELENI VAL, d.o.o. za vozačke škole, trgovinu i ugostiteljstvo</item>
    </derivirana_varijabla>
  </DomainObject.Predmet.ProtuStrankaListNazivFormated>
  <DomainObject.Predmet.ProtuStrankaListNazivFormatedOIB>
    <izvorni_sadrzaj>
      <item>ZELENI VAL, d.o.o. za vozačke škole, trgovinu i ugostiteljstvo, OIB 60008826574</item>
    </izvorni_sadrzaj>
    <derivirana_varijabla naziv="DomainObject.Predmet.ProtuStrankaListNazivFormatedOIB_1">
      <item>ZELENI VAL, d.o.o. za vozačke škole, trgovinu i ugostiteljstvo, OIB 60008826574</item>
    </derivirana_varijabla>
  </DomainObject.Predmet.ProtuStrankaListNazivFormatedOIB>
  <DomainObject.Predmet.OstaliListFormated>
    <izvorni_sadrzaj>
      <item>ŽDO U ŠIBENIKU - Građansko-upravni odjel punomoćnik sudionika u postupku RHMF Porezna uprava - Područni ured Dalmacija</item>
      <item>Tomislav Banovac</item>
    </izvorni_sadrzaj>
    <derivirana_varijabla naziv="DomainObject.Predmet.OstaliListFormated_1">
      <item>ŽDO U ŠIBENIKU - Građansko-upravni odjel punomoćnik sudionika u postupku RHMF Porezna uprava - Područni ured Dalmacija</item>
      <item>Tomislav Banovac</item>
    </derivirana_varijabla>
  </DomainObject.Predmet.OstaliListFormated>
  <DomainObject.Predmet.OstaliListFormatedOIB>
    <izvorni_sadrzaj>
      <item>ŽDO U ŠIBENIKU - Građansko-upravni odjel punomoćnik sudionika u postupku RHMF Porezna uprava - Područni ured Dalmacija</item>
      <item>Tomislav Banovac, OIB 15948617745</item>
    </izvorni_sadrzaj>
    <derivirana_varijabla naziv="DomainObject.Predmet.OstaliListFormatedOIB_1">
      <item>ŽDO U ŠIBENIKU - Građansko-upravni odjel punomoćnik sudionika u postupku RHMF Porezna uprava - Područni ured Dalmacija</item>
      <item>Tomislav Banovac, OIB 15948617745</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Tomislav Banovac, Donja Grebaštica 176, 22000 Grebaštica</item>
    </izvorni_sadrzaj>
    <derivirana_varijabla naziv="DomainObject.Predmet.OstaliListFormatedWithAdress_1">
      <item>ŽDO U ŠIBENIKU - Građansko-upravni odjel, P. Grubišića 3, 22000 Šibenik punomoćnik sudionika u postupku RHMF Porezna uprava - Područni ured Dalmacija</item>
      <item>Tomislav Banovac, Donja Grebaštica 176, 22000 Grebaštica</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Tomislav Banovac, OIB 15948617745, Donja Grebaštica 176, 22000 Grebaštica</item>
    </izvorni_sadrzaj>
    <derivirana_varijabla naziv="DomainObject.Predmet.OstaliListFormatedWithAdressOIB_1">
      <item>ŽDO U ŠIBENIKU - Građansko-upravni odjel, P. Grubišića 3, 22000 Šibenik punomoćnik sudionika u postupku RHMF Porezna uprava - Područni ured Dalmacija</item>
      <item>Tomislav Banovac, OIB 15948617745, Donja Grebaštica 176, 22000 Grebaštica</item>
    </derivirana_varijabla>
  </DomainObject.Predmet.OstaliListFormatedWithAdressOIB>
  <DomainObject.Predmet.OstaliListNazivFormated>
    <izvorni_sadrzaj>
      <item>ŽDO U ŠIBENIKU - Građansko-upravni odjel</item>
      <item>Tomislav Banovac</item>
    </izvorni_sadrzaj>
    <derivirana_varijabla naziv="DomainObject.Predmet.OstaliListNazivFormated_1">
      <item>ŽDO U ŠIBENIKU - Građansko-upravni odjel</item>
      <item>Tomislav Banovac</item>
    </derivirana_varijabla>
  </DomainObject.Predmet.OstaliListNazivFormated>
  <DomainObject.Predmet.OstaliListNazivFormatedOIB>
    <izvorni_sadrzaj>
      <item>ŽDO U ŠIBENIKU - Građansko-upravni odjel</item>
      <item>Tomislav Banovac, OIB 15948617745</item>
    </izvorni_sadrzaj>
    <derivirana_varijabla naziv="DomainObject.Predmet.OstaliListNazivFormatedOIB_1">
      <item>ŽDO U ŠIBENIKU - Građansko-upravni odjel</item>
      <item>Tomislav Banovac, OIB 15948617745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St-44/2015-29</izvorni_sadrzaj>
    <derivirana_varijabla naziv="DomainObject.PoslovniBrojDokumenta_1">St-44/2015-29</derivirana_varijabla>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ZELENI VAL, d.o.o. za vozačke škole, trgovinu i ugostiteljstvo</izvorni_sadrzaj>
    <derivirana_varijabla naziv="DomainObject.Predmet.ProtustrankaIDrugi_1">ZELENI VAL, d.o.o. za vozačke škole, trgovinu i ugostiteljstvo</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ZELENI VAL, d.o.o. za vozačke škole, trgovinu i ugostiteljstvo, OIB 60008826574, Petra Grubišića 9, 22000 Šibenik</izvorni_sadrzaj>
    <derivirana_varijabla naziv="DomainObject.Predmet.ProtustrankaIDrugiAdressOIB_1">ZELENI VAL, d.o.o. za vozačke škole, trgovinu i ugostiteljstvo, OIB 60008826574, Petra Grubišića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ZELENI VAL, d.o.o. za vozačke škole, trgovinu i ugostiteljstvo</item>
      <item>ŽDO U ŠIBENIKU - Građansko-upravni odjel</item>
      <item>Tomislav Banovac</item>
    </izvorni_sadrzaj>
    <derivirana_varijabla naziv="DomainObject.Predmet.SudioniciListNaziv_1">
      <item>RHMF Porezna uprava - Područni ured Dalmacija</item>
      <item>ZELENI VAL, d.o.o. za vozačke škole, trgovinu i ugostiteljstvo</item>
      <item>ŽDO U ŠIBENIKU - Građansko-upravni odjel</item>
      <item>Tomislav Banovac</item>
    </derivirana_varijabla>
  </DomainObject.Predmet.SudioniciListNaziv>
  <DomainObject.Predmet.SudioniciListAdressOIB>
    <izvorni_sadrzaj>
      <item>RHMF Porezna uprava - Područni ured Dalmacija, OIB 18683136487</item>
      <item>ZELENI VAL, d.o.o. za vozačke škole, trgovinu i ugostiteljstvo, OIB 60008826574, Petra Grubišića 9,22000 Šibenik</item>
      <item>ŽDO U ŠIBENIKU - Građansko-upravni odjel, P. Grubišića 3,22000 Šibenik</item>
      <item>Tomislav Banovac, OIB 15948617745, Donja Grebaštica 176,22000 Grebaštica</item>
    </izvorni_sadrzaj>
    <derivirana_varijabla naziv="DomainObject.Predmet.SudioniciListAdressOIB_1">
      <item>RHMF Porezna uprava - Područni ured Dalmacija, OIB 18683136487</item>
      <item>ZELENI VAL, d.o.o. za vozačke škole, trgovinu i ugostiteljstvo, OIB 60008826574, Petra Grubišića 9,22000 Šibenik</item>
      <item>ŽDO U ŠIBENIKU - Građansko-upravni odjel, P. Grubišića 3,22000 Šibenik</item>
      <item>Tomislav Banovac, OIB 15948617745, Donja Grebaštica 176,22000 Grebaštica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11255B-76CF-47A8-8FF2-D6C97FF56E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627</properties:Words>
  <properties:Characters>3314</properties:Characters>
  <properties:Lines>104</properties:Lines>
  <properties:Paragraphs>34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2017-03-06T09:55:00Z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St-44/2015-29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