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c389" w14:paraId="420c389" w:rsidRDefault="00D278FA" w:rsidP="00D278FA" w:rsidR="00D278FA" w:rsidRPr="00E22632">
      <w:pPr>
        <w15:collapsed w:val="false"/>
      </w:pPr>
      <w:bookmarkStart w:name="_GoBack" w:id="0"/>
      <w:bookmarkEnd w:id="0"/>
      <w:r w:rsidRPr="00E22632">
        <w:t>REPUBLIKA HRVATSKA</w:t>
      </w:r>
    </w:p>
    <w:p w:rsidRDefault="00D278FA" w:rsidP="00D278FA" w:rsidR="00D278FA" w:rsidRPr="00E22632">
      <w:r w:rsidRPr="00E22632">
        <w:t xml:space="preserve">TRGOVAČKI SUD U </w:t>
      </w:r>
      <w:r w:rsidR="007E4876" w:rsidRPr="00E22632">
        <w:t>PAZINU</w:t>
      </w:r>
    </w:p>
    <w:p w:rsidRDefault="00D278FA" w:rsidP="00D278FA" w:rsidR="00D278FA" w:rsidRPr="00E22632">
      <w:pPr>
        <w:jc w:val="center"/>
      </w:pPr>
      <w:r w:rsidRPr="00E22632">
        <w:t>Z A P I S N I K</w:t>
      </w:r>
    </w:p>
    <w:p w:rsidRDefault="00D278FA" w:rsidP="00D278FA" w:rsidR="00D278FA" w:rsidRPr="00E22632">
      <w:pPr>
        <w:jc w:val="center"/>
      </w:pPr>
      <w:r w:rsidRPr="00E22632">
        <w:t xml:space="preserve">od </w:t>
      </w:r>
      <w:r w:rsidR="00EB2A0B" w:rsidRPr="00E22632">
        <w:t>29</w:t>
      </w:r>
      <w:r w:rsidRPr="00E22632">
        <w:t xml:space="preserve">. </w:t>
      </w:r>
      <w:r w:rsidR="00EB2A0B" w:rsidRPr="00E22632">
        <w:t xml:space="preserve">svibnja </w:t>
      </w:r>
      <w:r w:rsidRPr="00E22632">
        <w:t>20</w:t>
      </w:r>
      <w:r w:rsidR="00711089" w:rsidRPr="00E22632">
        <w:t>1</w:t>
      </w:r>
      <w:r w:rsidR="00EB2A0B" w:rsidRPr="00E22632">
        <w:t>7</w:t>
      </w:r>
      <w:r w:rsidRPr="00E22632">
        <w:t xml:space="preserve">. godine </w:t>
      </w:r>
    </w:p>
    <w:p w:rsidRDefault="00D278FA" w:rsidP="00D278FA" w:rsidR="00D278FA" w:rsidRPr="00E22632">
      <w:pPr>
        <w:jc w:val="center"/>
      </w:pPr>
    </w:p>
    <w:p w:rsidRDefault="00D278FA" w:rsidP="00D278FA" w:rsidR="00EB2A0B" w:rsidRPr="00E22632">
      <w:pPr>
        <w:jc w:val="center"/>
      </w:pPr>
      <w:r w:rsidRPr="00E22632">
        <w:t xml:space="preserve">Sastavljen kod Trgovačkog suda u Pazinu, o održanoj sjednici </w:t>
      </w:r>
      <w:r w:rsidR="007E4876" w:rsidRPr="00E22632">
        <w:t>s</w:t>
      </w:r>
      <w:r w:rsidRPr="00E22632">
        <w:t>kup</w:t>
      </w:r>
      <w:r w:rsidR="00711089" w:rsidRPr="00E22632">
        <w:t xml:space="preserve">štine vjerovnika nad </w:t>
      </w:r>
      <w:r w:rsidR="00EB2A0B" w:rsidRPr="00E22632">
        <w:t xml:space="preserve">dužnikom GEOKOP TRADE d.o.o. u stečaju Svetvinčenat, Stancija Grgur 29 A, </w:t>
      </w:r>
    </w:p>
    <w:p w:rsidRDefault="00EB2A0B" w:rsidP="00D278FA" w:rsidR="00D278FA" w:rsidRPr="00E22632">
      <w:pPr>
        <w:jc w:val="center"/>
      </w:pPr>
      <w:r w:rsidRPr="00E22632">
        <w:t>OIB: 02165060202</w:t>
      </w:r>
    </w:p>
    <w:p w:rsidRDefault="00D278FA" w:rsidP="00D278FA" w:rsidR="00D278FA" w:rsidRPr="00E22632">
      <w:pPr>
        <w:jc w:val="both"/>
      </w:pPr>
    </w:p>
    <w:p w:rsidRDefault="00D278FA" w:rsidP="00D278FA" w:rsidR="00D278FA" w:rsidRPr="00E22632">
      <w:pPr>
        <w:jc w:val="both"/>
      </w:pPr>
      <w:r w:rsidRPr="00E22632">
        <w:t>OD SUDA NAZOČNI:</w:t>
      </w:r>
    </w:p>
    <w:p w:rsidRDefault="00D278FA" w:rsidP="00D278FA" w:rsidR="00D278FA" w:rsidRPr="00E22632">
      <w:pPr>
        <w:jc w:val="both"/>
      </w:pPr>
      <w:r w:rsidRPr="00E22632">
        <w:t>Ivan Dujić, stečajni sudac</w:t>
      </w:r>
    </w:p>
    <w:p w:rsidRDefault="007E4876" w:rsidP="00D278FA" w:rsidR="00D278FA" w:rsidRPr="00E22632">
      <w:pPr>
        <w:jc w:val="both"/>
      </w:pPr>
      <w:r w:rsidRPr="00E22632">
        <w:t>Sanja Lakošeljac</w:t>
      </w:r>
      <w:r w:rsidR="00D278FA" w:rsidRPr="00E22632">
        <w:t>, zapisničar</w:t>
      </w:r>
    </w:p>
    <w:p w:rsidRDefault="00062BF3" w:rsidP="00D278FA" w:rsidR="00062BF3" w:rsidRPr="00E22632">
      <w:pPr>
        <w:jc w:val="both"/>
      </w:pPr>
    </w:p>
    <w:p w:rsidRDefault="00EB2A0B" w:rsidP="00D278FA" w:rsidR="00D278FA" w:rsidRPr="00E22632">
      <w:pPr>
        <w:jc w:val="both"/>
      </w:pPr>
      <w:r w:rsidRPr="00E22632">
        <w:t>Bogdan Veselinović</w:t>
      </w:r>
      <w:r w:rsidR="00D278FA" w:rsidRPr="00E22632">
        <w:t>, stečajni upravitelj</w:t>
      </w:r>
    </w:p>
    <w:p w:rsidRDefault="00D278FA" w:rsidP="00D278FA" w:rsidR="00D278FA" w:rsidRPr="00E22632">
      <w:pPr>
        <w:jc w:val="both"/>
      </w:pPr>
    </w:p>
    <w:p w:rsidRDefault="00D278FA" w:rsidP="00D278FA" w:rsidR="00D278FA" w:rsidRPr="00E22632">
      <w:pPr>
        <w:jc w:val="both"/>
      </w:pPr>
      <w:r w:rsidRPr="00E22632">
        <w:tab/>
        <w:t xml:space="preserve">Početak u </w:t>
      </w:r>
      <w:r w:rsidR="0012615E" w:rsidRPr="00E22632">
        <w:t>1</w:t>
      </w:r>
      <w:r w:rsidR="00EB2A0B" w:rsidRPr="00E22632">
        <w:t>3</w:t>
      </w:r>
      <w:r w:rsidRPr="00E22632">
        <w:t>:</w:t>
      </w:r>
      <w:r w:rsidR="0012615E" w:rsidRPr="00E22632">
        <w:t>3</w:t>
      </w:r>
      <w:r w:rsidRPr="00E22632">
        <w:t>0 sati</w:t>
      </w:r>
      <w:r w:rsidR="00430C1C" w:rsidRPr="00E22632">
        <w:t>.</w:t>
      </w:r>
    </w:p>
    <w:p w:rsidRDefault="00D278FA" w:rsidP="00D278FA" w:rsidR="00D278FA" w:rsidRPr="00E22632">
      <w:pPr>
        <w:jc w:val="both"/>
      </w:pPr>
    </w:p>
    <w:p w:rsidRDefault="00D278FA" w:rsidP="00D278FA" w:rsidR="00D278FA" w:rsidRPr="00E22632">
      <w:pPr>
        <w:jc w:val="both"/>
      </w:pPr>
      <w:r w:rsidRPr="00E22632">
        <w:tab/>
        <w:t>Ročište je javno.</w:t>
      </w:r>
    </w:p>
    <w:p w:rsidRDefault="00D278FA" w:rsidP="00D278FA" w:rsidR="00D278FA" w:rsidRPr="00E22632">
      <w:pPr>
        <w:jc w:val="both"/>
      </w:pPr>
    </w:p>
    <w:p w:rsidRDefault="00D278FA" w:rsidP="005C0E35" w:rsidR="005C0E35" w:rsidRPr="00E22632">
      <w:pPr>
        <w:jc w:val="both"/>
      </w:pPr>
      <w:r w:rsidRPr="00E22632">
        <w:tab/>
      </w:r>
      <w:r w:rsidR="005C0E35" w:rsidRPr="00E22632">
        <w:t>Utvrđuje se da su na današnju skupštinu pristupili stečajni vjerovnici kojima na današnjoj skupštini pripada pravo glasa koji na temelju utvrđenih tražbina mogu sudjelovati u glasovanju:</w:t>
      </w:r>
    </w:p>
    <w:p w:rsidRDefault="00B463C1" w:rsidP="00EB2A0B" w:rsidR="00B463C1" w:rsidRPr="00E22632">
      <w:pPr>
        <w:numPr>
          <w:ilvl w:val="0"/>
          <w:numId w:val="10"/>
        </w:numPr>
        <w:jc w:val="both"/>
      </w:pPr>
      <w:r w:rsidRPr="00E22632">
        <w:t xml:space="preserve">za HRVATSKE ŠUME d.o.o. Zagreb </w:t>
      </w:r>
      <w:r w:rsidR="00A25C2B" w:rsidRPr="00E22632">
        <w:t>Dean Velenderić, odvjetnički vježbenik kod odvjetnika Gorana Okmace iz Pazina, u zamjenu za punomoćnike iz Odvjetničkog društva Klišanin &amp; partneri d.o.o. Zagreb, u spis dostavlja zamjeničku punomoć,</w:t>
      </w:r>
    </w:p>
    <w:p w:rsidRDefault="00B463C1" w:rsidP="00A25C2B" w:rsidR="00A25C2B" w:rsidRPr="00E22632">
      <w:pPr>
        <w:numPr>
          <w:ilvl w:val="0"/>
          <w:numId w:val="10"/>
        </w:numPr>
        <w:jc w:val="both"/>
      </w:pPr>
      <w:r w:rsidRPr="00E22632">
        <w:t>za ISTARSKE CESTE d.o.o. Pula</w:t>
      </w:r>
      <w:r w:rsidR="00A25C2B" w:rsidRPr="00E22632">
        <w:t xml:space="preserve"> punomoćnica Snježana Vinko, zaposlena kod vjerovnika.</w:t>
      </w:r>
    </w:p>
    <w:p w:rsidRDefault="00D278FA" w:rsidP="00D278FA" w:rsidR="00D278FA" w:rsidRPr="00E22632">
      <w:pPr>
        <w:pStyle w:val="Grafikeoznake"/>
        <w:numPr>
          <w:ilvl w:val="0"/>
          <w:numId w:val="0"/>
        </w:numPr>
        <w:ind w:firstLine="348" w:left="360"/>
        <w:jc w:val="both"/>
      </w:pPr>
    </w:p>
    <w:p w:rsidRDefault="00A25C2B" w:rsidP="00D278FA" w:rsidR="00A25C2B" w:rsidRPr="00E22632">
      <w:pPr>
        <w:pStyle w:val="Grafikeoznake"/>
        <w:numPr>
          <w:ilvl w:val="0"/>
          <w:numId w:val="0"/>
        </w:numPr>
        <w:ind w:firstLine="348" w:left="360"/>
        <w:jc w:val="both"/>
      </w:pPr>
      <w:r w:rsidRPr="00E22632">
        <w:t>Utvrđuje se da ročištu u svojstvu javnosti prisustvuju Ljiljana Dellabernardina i Iva Dellabernardina.</w:t>
      </w:r>
    </w:p>
    <w:p w:rsidRDefault="00A25C2B" w:rsidP="00D278FA" w:rsidR="00A25C2B" w:rsidRPr="00E22632">
      <w:pPr>
        <w:pStyle w:val="Grafikeoznake"/>
        <w:numPr>
          <w:ilvl w:val="0"/>
          <w:numId w:val="0"/>
        </w:numPr>
        <w:ind w:firstLine="348" w:left="360"/>
        <w:jc w:val="both"/>
      </w:pPr>
    </w:p>
    <w:p w:rsidRDefault="00EB2A0B" w:rsidP="00EB2A0B" w:rsidR="00EB2A0B" w:rsidRPr="00E22632">
      <w:pPr>
        <w:ind w:firstLine="708"/>
        <w:jc w:val="both"/>
      </w:pPr>
      <w:r w:rsidRPr="00E22632">
        <w:t xml:space="preserve">Utvrđuje se da je poziv za skupštinu vjerovnika sa dnevnim redom objavljen na e-oglasnoj ploči suda 19. travnja 2017. Dostava se smatra obavljenom istekom osmoga dana od dana objave pismena na mrežnoj stranici e-Oglasna ploča sudova (čl. 12. st. 1. </w:t>
      </w:r>
      <w:smartTag w:element="zakoni" w:uri="http://www.java.hr/xml/smarttags/zakoni">
        <w:r w:rsidRPr="00E22632">
          <w:t>Stečajnog zakona</w:t>
        </w:r>
      </w:smartTag>
      <w:r w:rsidRPr="00E22632">
        <w:t xml:space="preserve">). </w:t>
      </w:r>
    </w:p>
    <w:p w:rsidRDefault="00D278FA" w:rsidP="00D278FA" w:rsidR="005F0D0F" w:rsidRPr="00E22632">
      <w:pPr>
        <w:jc w:val="both"/>
      </w:pPr>
      <w:r w:rsidRPr="00E22632">
        <w:tab/>
      </w:r>
    </w:p>
    <w:p w:rsidRDefault="00D278FA" w:rsidP="00D278FA" w:rsidR="00D278FA" w:rsidRPr="00E22632">
      <w:pPr>
        <w:ind w:firstLine="708"/>
        <w:jc w:val="both"/>
      </w:pPr>
      <w:r w:rsidRPr="00E22632">
        <w:t>Stečajni sudac utvrđuje dnevni red:</w:t>
      </w:r>
    </w:p>
    <w:p w:rsidRDefault="00EB2A0B" w:rsidP="00EB2A0B" w:rsidR="00EB2A0B" w:rsidRPr="00E22632">
      <w:pPr>
        <w:jc w:val="both"/>
      </w:pPr>
      <w:r w:rsidRPr="00E22632">
        <w:tab/>
        <w:t>1. Rasprava o izvješću stečajnog upravitelja,</w:t>
      </w:r>
    </w:p>
    <w:p w:rsidRDefault="00EB2A0B" w:rsidP="00EB2A0B" w:rsidR="00EB2A0B" w:rsidRPr="00E22632">
      <w:pPr>
        <w:jc w:val="both"/>
      </w:pPr>
      <w:r w:rsidRPr="00E22632">
        <w:tab/>
        <w:t xml:space="preserve">2. Donošenje odluke o načinu i uvjetima unovčenja imovine stečajnog dužnika. </w:t>
      </w:r>
    </w:p>
    <w:p w:rsidRDefault="00D278FA" w:rsidP="00D278FA" w:rsidR="00D278FA" w:rsidRPr="00E22632">
      <w:pPr>
        <w:jc w:val="both"/>
      </w:pPr>
      <w:r w:rsidRPr="00E22632">
        <w:tab/>
      </w:r>
    </w:p>
    <w:p w:rsidRDefault="00492CCB" w:rsidP="00492CCB" w:rsidR="00492CCB" w:rsidRPr="00E22632">
      <w:pPr>
        <w:ind w:left="708"/>
        <w:jc w:val="both"/>
      </w:pPr>
      <w:r w:rsidRPr="00E22632">
        <w:t xml:space="preserve">Prelazi se na prvu točku dnevnog reda. </w:t>
      </w:r>
    </w:p>
    <w:p w:rsidRDefault="00492CCB" w:rsidP="00492CCB" w:rsidR="00492CCB" w:rsidRPr="00E22632">
      <w:pPr>
        <w:ind w:firstLine="708"/>
        <w:jc w:val="both"/>
      </w:pPr>
      <w:r w:rsidRPr="00E22632">
        <w:t xml:space="preserve">1. </w:t>
      </w:r>
      <w:r w:rsidR="00EB2A0B" w:rsidRPr="00E22632">
        <w:t>Rasprava o izvješću stečajnog upravitelja</w:t>
      </w:r>
    </w:p>
    <w:p w:rsidRDefault="00492CCB" w:rsidP="00D278FA" w:rsidR="00492CCB" w:rsidRPr="00E22632">
      <w:pPr>
        <w:ind w:firstLine="708"/>
        <w:jc w:val="both"/>
      </w:pPr>
    </w:p>
    <w:p w:rsidRDefault="00F602B2" w:rsidP="00F602B2" w:rsidR="00D278FA" w:rsidRPr="00E22632">
      <w:pPr>
        <w:ind w:firstLine="708"/>
      </w:pPr>
      <w:r w:rsidRPr="00E22632">
        <w:t>Stečajni upravitelji navodi kao u podnesku od 15. ožujka 2017. kako slijedi:</w:t>
      </w:r>
    </w:p>
    <w:p w:rsidRDefault="00F602B2" w:rsidP="00293578" w:rsidR="00F602B2" w:rsidRPr="00E22632">
      <w:pPr>
        <w:pStyle w:val="Tijeloteksta"/>
        <w:ind w:firstLine="708"/>
        <w:rPr>
          <w:rFonts w:cs="Tahoma"/>
        </w:rPr>
      </w:pPr>
    </w:p>
    <w:p w:rsidRDefault="00F602B2" w:rsidP="00F602B2" w:rsidR="00F602B2" w:rsidRPr="00E22632">
      <w:pPr>
        <w:jc w:val="both"/>
      </w:pPr>
      <w:r w:rsidRPr="00E22632">
        <w:tab/>
        <w:t>"Očitujući se na podnesak ŽDO u Puli, posl.br.: S-DO-73/2016 od 21.studenog 2016.godine, podnesen u ime vjerovnika Ministarstva financija Porezne uprave Područni ured u Puli, koji je podnesak stečajni upravitelj zaprimio 29.studenog 2016.godine preko naslovljenog suda, stečajni upravitelj se nastavno očituje, ističući slijedeće:</w:t>
      </w:r>
    </w:p>
    <w:p w:rsidRDefault="00F602B2" w:rsidP="00F602B2" w:rsidR="00F602B2" w:rsidRPr="00E22632">
      <w:pPr>
        <w:jc w:val="both"/>
      </w:pPr>
    </w:p>
    <w:p w:rsidRDefault="00F602B2" w:rsidP="00F602B2" w:rsidR="00F602B2" w:rsidRPr="00E22632">
      <w:pPr>
        <w:jc w:val="both"/>
      </w:pPr>
      <w:r w:rsidRPr="00E22632">
        <w:lastRenderedPageBreak/>
        <w:t>Osvrt na podnesak ŽDO u Puli, stečajni upravitelj je dao u Izvješću objavljenom na mrežnoj stranici e-Oglasne Trgovačkog suda u Pazinu, dana 17.01.2017. godine, pod točkom 1. — tijek stečajnog postupka, pa se ovdje upućuje na to izvješće da ga se ne ponavlja.</w:t>
      </w:r>
    </w:p>
    <w:p w:rsidRDefault="00F602B2" w:rsidP="00F602B2" w:rsidR="00F602B2" w:rsidRPr="00E22632">
      <w:pPr>
        <w:jc w:val="both"/>
      </w:pPr>
      <w:r w:rsidRPr="00E22632">
        <w:t>Naime, kod preuzimanja poslovnih objekata u Balama nakon isteka zakupa, dana 31.10.2016.godine, dosadašnji zakupac društvo IVA D d.o.o., Svetvinčenat, zatražilo je produženje zakupa poslovnog prostora Bistro Toni u Balama, te najam opreme koja se nalazi u stečajnoj masi GEOKOP TRADE d.o.o. u stečaju, na rok od šest mjeseci, nudeći zakupninu od 1200 EUR mjesečno u protuvrijednosti HRK, počam od 01. studenog 2016. do 01. svibnja 2017.godine, s razloga da imaju najavljene fešte tijekom predstojećih blagdana, s obvezom plaćanja zakupa pp i najma opreme mjesečno unaprijed.</w:t>
      </w:r>
    </w:p>
    <w:p w:rsidRDefault="00F602B2" w:rsidP="00F602B2" w:rsidR="00F602B2" w:rsidRPr="00E22632">
      <w:pPr>
        <w:jc w:val="both"/>
      </w:pPr>
    </w:p>
    <w:p w:rsidRDefault="00F602B2" w:rsidP="00F602B2" w:rsidR="00F602B2" w:rsidRPr="00E22632">
      <w:pPr>
        <w:jc w:val="both"/>
      </w:pPr>
      <w:r w:rsidRPr="00E22632">
        <w:t>Istovremeno, društvo IVA D d.o.o., Svetvinčenat je zatražilo najam radnog stroja NEW HOLLAND 305 BEL, gusjeničara, koji se nalazi u stečajnoj masi dužnika, a za izvođenje radova iskopa na izgradnji lokalne infrastrukture (struje i vode). Stroj da bi bio angažiran na radovima iskopa za koje je radove u troškovniku predviđen iznos od 13.000,00 kn neto.</w:t>
      </w:r>
    </w:p>
    <w:p w:rsidRDefault="00F602B2" w:rsidP="00F602B2" w:rsidR="00F602B2" w:rsidRPr="00E22632">
      <w:pPr>
        <w:jc w:val="both"/>
      </w:pPr>
    </w:p>
    <w:p w:rsidRDefault="00F602B2" w:rsidP="00F602B2" w:rsidR="00F602B2" w:rsidRPr="00E22632">
      <w:pPr>
        <w:jc w:val="both"/>
      </w:pPr>
      <w:r w:rsidRPr="00E22632">
        <w:t>Budući da stečajni upravitelj komunicira s vjerovnicima, pismeno putem javno objavljenih izvješća ili usmeno na skupštini vjerovnika, stečajni upravitelj je 07. studenog 2016.godine podnesao dopunsko izvješće, kojim je zatražio prethodnu suglasnost najvećeg vjerovnika MF Porezne uprave, zastupane po ŽDO za produženje zakupa pp i najma opreme te odobrenje ad hoc najma radnog stroja za obavljanje konkretnog posla.</w:t>
      </w:r>
    </w:p>
    <w:p w:rsidRDefault="00F602B2" w:rsidP="00F602B2" w:rsidR="00F602B2" w:rsidRPr="00E22632">
      <w:pPr>
        <w:jc w:val="both"/>
      </w:pPr>
    </w:p>
    <w:p w:rsidRDefault="00F602B2" w:rsidP="00F602B2" w:rsidR="00F602B2" w:rsidRPr="00E22632">
      <w:pPr>
        <w:jc w:val="both"/>
      </w:pPr>
      <w:r w:rsidRPr="00E22632">
        <w:t>Dakle, stečajni upravitelj je zatražio prethodnu suglasnost-očitovanje ŽDO o predloženom, u kratkom roku, a smatrao je ovaj postupak svrsishodnim jer do eventualne skupštine vjerovnika bi proteklo previše vremena, pa bi se uopće izgubio smisao i svrha radi koje se traži produženje zakupa, odnosno najma radnog stroja.</w:t>
      </w:r>
    </w:p>
    <w:p w:rsidRDefault="00F602B2" w:rsidP="00F602B2" w:rsidR="00F602B2" w:rsidRPr="00E22632">
      <w:pPr>
        <w:jc w:val="both"/>
      </w:pPr>
    </w:p>
    <w:p w:rsidRDefault="00F602B2" w:rsidP="00F602B2" w:rsidR="00F602B2" w:rsidRPr="00E22632">
      <w:pPr>
        <w:jc w:val="both"/>
      </w:pPr>
      <w:r w:rsidRPr="00E22632">
        <w:t>Umjesto očekivanog, najveći vjerovnik je predložio sazivanje skupštine vjerovnika, s obvezom da stečajni upravitelj za skupštinu pripremi detaljnije obavijesti o stanju stečajne mase i vođenju poslova a sve kako bi se izvršila i provjera prometa i iznosa novca kojim upravlja stečajni upravitelj.</w:t>
      </w:r>
    </w:p>
    <w:p w:rsidRDefault="00F602B2" w:rsidP="00F602B2" w:rsidR="00F602B2" w:rsidRPr="00E22632">
      <w:pPr>
        <w:jc w:val="both"/>
      </w:pPr>
    </w:p>
    <w:p w:rsidRDefault="00F602B2" w:rsidP="00F602B2" w:rsidR="00F602B2" w:rsidRPr="00E22632">
      <w:pPr>
        <w:jc w:val="both"/>
      </w:pPr>
      <w:r w:rsidRPr="00E22632">
        <w:t>Stečajni upravitelj smatra da je u svemu postupao savjesno i uredno, u skladu s pravilima struke, odnosno pravilima stečajnog postupka i dinamikom odvijanja radnji u postupku, nikog od vjerovnika nije pogodavao niti je netko ostvario privilegiran položaj u postupku.</w:t>
      </w:r>
    </w:p>
    <w:p w:rsidRDefault="00F602B2" w:rsidP="00F602B2" w:rsidR="00F602B2" w:rsidRPr="00E22632">
      <w:pPr>
        <w:jc w:val="both"/>
      </w:pPr>
    </w:p>
    <w:p w:rsidRDefault="00F602B2" w:rsidP="00F602B2" w:rsidR="00F602B2" w:rsidRPr="00E22632">
      <w:pPr>
        <w:jc w:val="both"/>
      </w:pPr>
      <w:r w:rsidRPr="00E22632">
        <w:t>U izvješćima podnesenim do dana iz ovog podneska, a bilo ih je ukupno četiri, detaljno opisan tijek postupka.</w:t>
      </w:r>
    </w:p>
    <w:p w:rsidRDefault="00F602B2" w:rsidP="00F602B2" w:rsidR="00F602B2" w:rsidRPr="00E22632">
      <w:pPr>
        <w:jc w:val="both"/>
      </w:pPr>
    </w:p>
    <w:p w:rsidRDefault="00F602B2" w:rsidP="00F602B2" w:rsidR="00F602B2" w:rsidRPr="00E22632">
      <w:pPr>
        <w:jc w:val="both"/>
      </w:pPr>
      <w:r w:rsidRPr="00E22632">
        <w:t>Od radnji obavljenih po stečajnom upravitelju, ovdje se izdvaja slijedeće:</w:t>
      </w:r>
    </w:p>
    <w:p w:rsidRDefault="00F602B2" w:rsidP="00F602B2" w:rsidR="00F602B2" w:rsidRPr="00E22632">
      <w:pPr>
        <w:jc w:val="both"/>
      </w:pPr>
      <w:r w:rsidRPr="00E22632">
        <w:t>- odredio povjerenstvo za popis imovine i sastavio potpuni pregled imovine i obveza dužnika na dan koji prethodi danu otvaranja stečajnog postupka,</w:t>
      </w:r>
    </w:p>
    <w:p w:rsidRDefault="00F602B2" w:rsidP="00F602B2" w:rsidR="00F602B2" w:rsidRPr="00E22632">
      <w:pPr>
        <w:jc w:val="both"/>
      </w:pPr>
      <w:r w:rsidRPr="00E22632">
        <w:t>- doveo u red očevidnik knjigovodstvenih podataka do dana otvaranja stečaja,</w:t>
      </w:r>
    </w:p>
    <w:p w:rsidRDefault="00F602B2" w:rsidP="00F602B2" w:rsidR="00F602B2" w:rsidRPr="00E22632">
      <w:pPr>
        <w:jc w:val="both"/>
      </w:pPr>
      <w:r w:rsidRPr="00E22632">
        <w:t>- sklopio ugovor o obavljanju knjigovodstva s tvrtkom ENDITRADE d.o.o. i Rovinjskog sela,</w:t>
      </w:r>
    </w:p>
    <w:p w:rsidRDefault="00F602B2" w:rsidP="00F602B2" w:rsidR="00F602B2" w:rsidRPr="00E22632">
      <w:pPr>
        <w:jc w:val="both"/>
      </w:pPr>
      <w:r w:rsidRPr="00E22632">
        <w:t>- izradio pečat tvrtke u stečaju</w:t>
      </w:r>
    </w:p>
    <w:p w:rsidRDefault="00F602B2" w:rsidP="00F602B2" w:rsidR="00F602B2" w:rsidRPr="00E22632">
      <w:pPr>
        <w:jc w:val="both"/>
      </w:pPr>
      <w:r w:rsidRPr="00E22632">
        <w:t>- zatvorio račun kod HYPO, a otvorio novi kod PBZ dd, Rovinj</w:t>
      </w:r>
    </w:p>
    <w:p w:rsidRDefault="00F602B2" w:rsidP="00F602B2" w:rsidR="00F602B2" w:rsidRPr="00E22632">
      <w:pPr>
        <w:jc w:val="both"/>
      </w:pPr>
      <w:r w:rsidRPr="00E22632">
        <w:t>- sastavio bilancu početnog stanja,</w:t>
      </w:r>
    </w:p>
    <w:p w:rsidRDefault="00F602B2" w:rsidP="00F602B2" w:rsidR="00F602B2" w:rsidRPr="00E22632">
      <w:pPr>
        <w:jc w:val="both"/>
      </w:pPr>
      <w:r w:rsidRPr="00E22632">
        <w:t>- sklopio policu osiguranja s UNIQA OSIGURANJEM d.d. o osiguranju imovine,</w:t>
      </w:r>
    </w:p>
    <w:p w:rsidRDefault="00F602B2" w:rsidP="00F602B2" w:rsidR="00F602B2" w:rsidRPr="00E22632">
      <w:pPr>
        <w:jc w:val="both"/>
      </w:pPr>
      <w:r w:rsidRPr="00E22632">
        <w:t>- nakon otvaranja stečaja, dužnika uknjižio kao vlasnika nekretnina i to: k.č.719/Z štala i dvorište, upisano u zk.ul.br. 4867 k.o.Bale, kao vlasništvo GEOKOP TRADE d.o.o. u stečaju s vlasničkim udjelom 1/1, te k.č.4260/5 — pašnjak, upisano u zk.ul.br.7702 k.o.Bale, sa suvlasničkim udjelom od 683/1692,</w:t>
      </w:r>
    </w:p>
    <w:p w:rsidRDefault="00F602B2" w:rsidP="00F602B2" w:rsidR="00F602B2" w:rsidRPr="00E22632">
      <w:pPr>
        <w:jc w:val="both"/>
      </w:pPr>
      <w:r w:rsidRPr="00E22632">
        <w:t>- ovlašteni sudski vještak građevinske Jasminka Lilić, dig, iz Rijeke, dana 14.10.2016.godine izvršila mjerenje svih nekretnina dužnika, temeljem kojih podataka sastavila, 7.11.2016. procjenu nekretnina izgrađenih na k.č. 736/Z, 492/3Z, 492/4Z i 492/5Z, a 29.11.2016. sastavila procjenu prometne vrijednosti nekretnina u Balama. Procjene dostavljene naslovljenom sudu uz izvješće od 13.siječnja 2017.godine i ŽDO u Puli, na skupštini vjerovnika 8.3 .2017.godine,</w:t>
      </w:r>
    </w:p>
    <w:p w:rsidRDefault="00F602B2" w:rsidP="00F602B2" w:rsidR="007E7368" w:rsidRPr="00E22632">
      <w:pPr>
        <w:jc w:val="both"/>
      </w:pPr>
      <w:r w:rsidRPr="00E22632">
        <w:t xml:space="preserve">- ovlašteni sudski vještak strojarske struke Ivan Ševerdija, dis, dva puta je bio na terenu radi procjene radnih strojeva i vozila, i to 10.10.2016.godine i 28.11.2016.godine, sastavio procjenu tržišne vrijednosti koja je naslovljenom sudu dostavljena uz izvješće od 13. siječnja 2017. godine a ŽDO u Puli, na skupštini vjerovnika 8.3.2017.godine, </w:t>
      </w:r>
    </w:p>
    <w:p w:rsidRDefault="007E7368" w:rsidP="00F602B2" w:rsidR="00F602B2" w:rsidRPr="00E22632">
      <w:pPr>
        <w:jc w:val="both"/>
      </w:pPr>
      <w:r w:rsidRPr="00E22632">
        <w:t xml:space="preserve">- </w:t>
      </w:r>
      <w:r w:rsidR="00F602B2" w:rsidRPr="00E22632">
        <w:t>kod DZS prijavljene promjene kod pravnog subjekta</w:t>
      </w:r>
    </w:p>
    <w:p w:rsidRDefault="007E7368" w:rsidP="00F602B2" w:rsidR="00F602B2" w:rsidRPr="00E22632">
      <w:pPr>
        <w:jc w:val="both"/>
      </w:pPr>
      <w:r w:rsidRPr="00E22632">
        <w:t xml:space="preserve">- </w:t>
      </w:r>
      <w:r w:rsidR="00F602B2" w:rsidRPr="00E22632">
        <w:t>poslovni prostori stečajnog dužnika su u posjedu stečajnog upravitelja, trenutno izvan uporabe, a radni strojevi i oprema te vozila smješteni su na parceli k.č.4093 upisana u zk.u1.393</w:t>
      </w:r>
      <w:r w:rsidRPr="00E22632">
        <w:t>7 ko Bale, koja je parcela ograđ</w:t>
      </w:r>
      <w:r w:rsidR="00F602B2" w:rsidRPr="00E22632">
        <w:t>ena i pod ključem. Prostor je u suvlasništvu bivšeg vlasnika tvrtke g.</w:t>
      </w:r>
      <w:r w:rsidRPr="00E22632">
        <w:t xml:space="preserve"> </w:t>
      </w:r>
      <w:r w:rsidR="00F602B2" w:rsidRPr="00E22632">
        <w:t>Luigia Dellabernardina, bez formalno utvrđenog zakupnog odnosa i bez obveze plaćanja zakupnine.</w:t>
      </w:r>
    </w:p>
    <w:p w:rsidRDefault="007E7368" w:rsidP="00F602B2" w:rsidR="007E7368" w:rsidRPr="00E22632">
      <w:pPr>
        <w:jc w:val="both"/>
      </w:pPr>
    </w:p>
    <w:p w:rsidRDefault="00D0236C" w:rsidP="00D0236C" w:rsidR="00D0236C" w:rsidRPr="00E22632">
      <w:pPr>
        <w:kinsoku w:val="false"/>
        <w:overflowPunct w:val="false"/>
        <w:ind w:left="144"/>
        <w:jc w:val="both"/>
        <w:textAlignment w:val="baseline"/>
        <w:rPr>
          <w:szCs w:val="22"/>
        </w:rPr>
      </w:pPr>
      <w:r w:rsidRPr="00E22632">
        <w:rPr>
          <w:szCs w:val="22"/>
        </w:rPr>
        <w:t>Financijski položaj dužnika:</w:t>
      </w:r>
    </w:p>
    <w:p w:rsidRDefault="00D0236C" w:rsidP="00D0236C" w:rsidR="00D0236C" w:rsidRPr="00E22632">
      <w:pPr>
        <w:kinsoku w:val="false"/>
        <w:overflowPunct w:val="false"/>
        <w:spacing w:lineRule="exact" w:line="253" w:before="45"/>
        <w:ind w:left="144"/>
        <w:jc w:val="both"/>
        <w:textAlignment w:val="baseline"/>
        <w:rPr>
          <w:szCs w:val="22"/>
        </w:rPr>
      </w:pPr>
      <w:r w:rsidRPr="00E22632">
        <w:rPr>
          <w:szCs w:val="22"/>
        </w:rPr>
        <w:t>Prihodi od otvaranja stečajnog postupka:</w:t>
      </w:r>
    </w:p>
    <w:tbl>
      <w:tblPr>
        <w:tblW w:type="auto" w:w="0"/>
        <w:tblInd w:type="dxa" w:w="54"/>
        <w:tblLayout w:type="fixed"/>
        <w:tblCellMar>
          <w:left w:type="dxa" w:w="0"/>
          <w:right w:type="dxa" w:w="0"/>
        </w:tblCellMar>
        <w:tblLook w:val="0000" w:noVBand="0" w:noHBand="0" w:lastColumn="0" w:firstColumn="0" w:lastRow="0" w:firstRow="0"/>
      </w:tblPr>
      <w:tblGrid>
        <w:gridCol w:w="874"/>
        <w:gridCol w:w="5121"/>
        <w:gridCol w:w="3024"/>
      </w:tblGrid>
      <w:tr w:rsidTr="00B463C1" w:rsidR="00D0236C" w:rsidRPr="00E22632">
        <w:trPr>
          <w:trHeight w:hRule="exact" w:val="298"/>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6" w:after="21"/>
              <w:ind w:left="125"/>
              <w:textAlignment w:val="baseline"/>
              <w:rPr>
                <w:szCs w:val="22"/>
                <w:lang w:eastAsia="en-US"/>
              </w:rPr>
            </w:pPr>
            <w:r w:rsidRPr="00E22632">
              <w:rPr>
                <w:szCs w:val="22"/>
                <w:lang w:eastAsia="en-US"/>
              </w:rPr>
              <w:t>Red.br.</w:t>
            </w:r>
          </w:p>
        </w:tc>
        <w:tc>
          <w:tcPr>
            <w:tcW w:type="dxa" w:w="5121"/>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6" w:after="17"/>
              <w:ind w:left="105"/>
              <w:textAlignment w:val="baseline"/>
              <w:rPr>
                <w:szCs w:val="22"/>
                <w:lang w:eastAsia="en-US"/>
              </w:rPr>
            </w:pPr>
            <w:r w:rsidRPr="00E22632">
              <w:rPr>
                <w:szCs w:val="22"/>
                <w:lang w:eastAsia="en-US"/>
              </w:rPr>
              <w:t>OPIS</w:t>
            </w:r>
          </w:p>
        </w:tc>
        <w:tc>
          <w:tcPr>
            <w:tcW w:type="dxa" w:w="3024"/>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16" w:before="72"/>
              <w:ind w:right="1740"/>
              <w:jc w:val="right"/>
              <w:textAlignment w:val="baseline"/>
              <w:rPr>
                <w:szCs w:val="22"/>
                <w:lang w:eastAsia="en-US"/>
              </w:rPr>
            </w:pPr>
            <w:r w:rsidRPr="00E22632">
              <w:rPr>
                <w:szCs w:val="22"/>
                <w:lang w:eastAsia="en-US"/>
              </w:rPr>
              <w:t>Ukupno u kn</w:t>
            </w:r>
          </w:p>
        </w:tc>
      </w:tr>
      <w:tr w:rsidTr="00B463C1" w:rsidR="00D0236C" w:rsidRPr="00E22632">
        <w:trPr>
          <w:trHeight w:hRule="exact" w:val="264"/>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1"/>
              </w:numPr>
              <w:tabs>
                <w:tab w:pos="144" w:val="clear"/>
                <w:tab w:pos="216" w:val="num"/>
              </w:tabs>
              <w:kinsoku w:val="false"/>
              <w:overflowPunct w:val="false"/>
              <w:spacing w:lineRule="exact" w:line="231" w:after="33"/>
              <w:textAlignment w:val="baseline"/>
              <w:rPr>
                <w:szCs w:val="22"/>
                <w:lang w:eastAsia="en-US"/>
              </w:rPr>
            </w:pPr>
          </w:p>
        </w:tc>
        <w:tc>
          <w:tcPr>
            <w:tcW w:type="dxa" w:w="5121"/>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58"/>
              <w:ind w:left="105"/>
              <w:textAlignment w:val="baseline"/>
              <w:rPr>
                <w:szCs w:val="22"/>
                <w:lang w:eastAsia="en-US"/>
              </w:rPr>
            </w:pPr>
            <w:r w:rsidRPr="00E22632">
              <w:rPr>
                <w:szCs w:val="22"/>
                <w:lang w:eastAsia="en-US"/>
              </w:rPr>
              <w:t>Prihodi od zakupa stroja (bez rukovatelja)</w:t>
            </w:r>
          </w:p>
        </w:tc>
        <w:tc>
          <w:tcPr>
            <w:tcW w:type="dxa" w:w="3024"/>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11" w:before="53"/>
              <w:textAlignment w:val="baseline"/>
              <w:rPr>
                <w:szCs w:val="22"/>
                <w:lang w:eastAsia="en-US"/>
              </w:rPr>
            </w:pPr>
            <w:r w:rsidRPr="00E22632">
              <w:rPr>
                <w:szCs w:val="22"/>
                <w:lang w:eastAsia="en-US"/>
              </w:rPr>
              <w:t>67.500,00</w:t>
            </w:r>
          </w:p>
        </w:tc>
      </w:tr>
      <w:tr w:rsidTr="00B463C1" w:rsidR="00D0236C" w:rsidRPr="00E22632">
        <w:trPr>
          <w:trHeight w:hRule="exact" w:val="264"/>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1"/>
              </w:numPr>
              <w:tabs>
                <w:tab w:pos="144" w:val="clear"/>
                <w:tab w:pos="216" w:val="num"/>
              </w:tabs>
              <w:kinsoku w:val="false"/>
              <w:overflowPunct w:val="false"/>
              <w:spacing w:lineRule="exact" w:line="227" w:after="32"/>
              <w:textAlignment w:val="baseline"/>
              <w:rPr>
                <w:szCs w:val="22"/>
                <w:lang w:eastAsia="en-US"/>
              </w:rPr>
            </w:pPr>
          </w:p>
        </w:tc>
        <w:tc>
          <w:tcPr>
            <w:tcW w:type="dxa" w:w="5121"/>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52"/>
              <w:ind w:left="105"/>
              <w:textAlignment w:val="baseline"/>
              <w:rPr>
                <w:szCs w:val="22"/>
                <w:lang w:eastAsia="en-US"/>
              </w:rPr>
            </w:pPr>
            <w:r w:rsidRPr="00E22632">
              <w:rPr>
                <w:szCs w:val="22"/>
                <w:lang w:eastAsia="en-US"/>
              </w:rPr>
              <w:t>Prihodi od zakupa posl.prostora i najma opreme</w:t>
            </w:r>
          </w:p>
        </w:tc>
        <w:tc>
          <w:tcPr>
            <w:tcW w:type="dxa" w:w="3024"/>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06" w:before="53"/>
              <w:textAlignment w:val="baseline"/>
              <w:rPr>
                <w:szCs w:val="22"/>
                <w:lang w:eastAsia="en-US"/>
              </w:rPr>
            </w:pPr>
            <w:r w:rsidRPr="00E22632">
              <w:rPr>
                <w:szCs w:val="22"/>
                <w:lang w:eastAsia="en-US"/>
              </w:rPr>
              <w:t>71.269,46</w:t>
            </w:r>
          </w:p>
        </w:tc>
      </w:tr>
      <w:tr w:rsidTr="00B463C1" w:rsidR="00D0236C" w:rsidRPr="00E22632">
        <w:trPr>
          <w:trHeight w:hRule="exact" w:val="264"/>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1"/>
              </w:numPr>
              <w:tabs>
                <w:tab w:pos="144" w:val="clear"/>
                <w:tab w:pos="216" w:val="num"/>
              </w:tabs>
              <w:kinsoku w:val="false"/>
              <w:overflowPunct w:val="false"/>
              <w:spacing w:lineRule="exact" w:line="227" w:after="27"/>
              <w:textAlignment w:val="baseline"/>
              <w:rPr>
                <w:szCs w:val="22"/>
                <w:lang w:eastAsia="en-US"/>
              </w:rPr>
            </w:pPr>
          </w:p>
        </w:tc>
        <w:tc>
          <w:tcPr>
            <w:tcW w:type="dxa" w:w="5121"/>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8" w:after="4"/>
              <w:ind w:left="105"/>
              <w:textAlignment w:val="baseline"/>
              <w:rPr>
                <w:szCs w:val="22"/>
                <w:lang w:eastAsia="en-US"/>
              </w:rPr>
            </w:pPr>
            <w:r w:rsidRPr="00E22632">
              <w:rPr>
                <w:szCs w:val="22"/>
                <w:lang w:eastAsia="en-US"/>
              </w:rPr>
              <w:t>Prihodi od kamata (pasivna kamata)</w:t>
            </w:r>
          </w:p>
        </w:tc>
        <w:tc>
          <w:tcPr>
            <w:tcW w:type="dxa" w:w="302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kinsoku w:val="false"/>
              <w:overflowPunct w:val="false"/>
              <w:spacing w:lineRule="exact" w:line="201" w:before="53"/>
              <w:ind w:right="120"/>
              <w:jc w:val="center"/>
              <w:textAlignment w:val="baseline"/>
              <w:rPr>
                <w:szCs w:val="22"/>
                <w:lang w:eastAsia="en-US"/>
              </w:rPr>
            </w:pPr>
            <w:r w:rsidRPr="00E22632">
              <w:rPr>
                <w:szCs w:val="22"/>
                <w:lang w:eastAsia="en-US"/>
              </w:rPr>
              <w:t xml:space="preserve">                           14,85</w:t>
            </w:r>
          </w:p>
        </w:tc>
      </w:tr>
      <w:tr w:rsidTr="00B463C1" w:rsidR="00D0236C" w:rsidRPr="00E22632">
        <w:trPr>
          <w:trHeight w:hRule="exact" w:val="302"/>
        </w:trPr>
        <w:tc>
          <w:tcPr>
            <w:tcW w:type="dxa" w:w="874"/>
            <w:tcBorders>
              <w:top w:space="0" w:sz="5" w:color="auto" w:val="single"/>
              <w:left w:space="0" w:sz="5" w:color="auto" w:val="single"/>
              <w:bottom w:space="0" w:sz="5" w:color="auto" w:val="single"/>
              <w:right w:space="0" w:sz="5" w:color="auto" w:val="single"/>
            </w:tcBorders>
          </w:tcPr>
          <w:p w:rsidRDefault="00D0236C" w:rsidP="00B463C1" w:rsidR="00D0236C" w:rsidRPr="00E22632">
            <w:pPr>
              <w:kinsoku w:val="false"/>
              <w:overflowPunct w:val="false"/>
              <w:textAlignment w:val="baseline"/>
              <w:rPr>
                <w:rFonts w:cs="Tahoma" w:hAnsi="Tahoma" w:ascii="Tahoma"/>
              </w:rPr>
            </w:pPr>
          </w:p>
        </w:tc>
        <w:tc>
          <w:tcPr>
            <w:tcW w:type="dxa" w:w="5121"/>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34" w:after="58"/>
              <w:ind w:left="105"/>
              <w:textAlignment w:val="baseline"/>
              <w:rPr>
                <w:szCs w:val="22"/>
                <w:lang w:eastAsia="en-US"/>
              </w:rPr>
            </w:pPr>
            <w:r w:rsidRPr="00E22632">
              <w:rPr>
                <w:szCs w:val="22"/>
                <w:lang w:eastAsia="en-US"/>
              </w:rPr>
              <w:t>UKUPNO</w:t>
            </w:r>
          </w:p>
        </w:tc>
        <w:tc>
          <w:tcPr>
            <w:tcW w:type="dxa" w:w="3024"/>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46" w:before="46"/>
              <w:textAlignment w:val="baseline"/>
              <w:rPr>
                <w:szCs w:val="22"/>
                <w:lang w:eastAsia="en-US"/>
              </w:rPr>
            </w:pPr>
            <w:r w:rsidRPr="00E22632">
              <w:rPr>
                <w:szCs w:val="22"/>
                <w:lang w:eastAsia="en-US"/>
              </w:rPr>
              <w:t>138.784,31</w:t>
            </w:r>
          </w:p>
        </w:tc>
      </w:tr>
    </w:tbl>
    <w:p w:rsidRDefault="00D0236C" w:rsidP="00D0236C" w:rsidR="00D0236C" w:rsidRPr="00E22632">
      <w:pPr>
        <w:kinsoku w:val="false"/>
        <w:overflowPunct w:val="false"/>
        <w:spacing w:lineRule="exact" w:line="20"/>
        <w:ind w:right="13" w:left="48"/>
        <w:textAlignment w:val="baseline"/>
      </w:pPr>
    </w:p>
    <w:p w:rsidRDefault="00D0236C" w:rsidP="00D0236C" w:rsidR="00D0236C" w:rsidRPr="00E22632">
      <w:pPr>
        <w:kinsoku w:val="false"/>
        <w:overflowPunct w:val="false"/>
        <w:spacing w:lineRule="exact" w:line="232"/>
        <w:ind w:hanging="1008" w:right="1656" w:left="1152"/>
        <w:textAlignment w:val="baseline"/>
        <w:rPr>
          <w:iCs/>
          <w:spacing w:val="-6"/>
          <w:sz w:val="20"/>
          <w:szCs w:val="19"/>
          <w:lang w:eastAsia="en-US" w:val="en-US"/>
        </w:rPr>
      </w:pPr>
      <w:r w:rsidRPr="00E22632">
        <w:rPr>
          <w:iCs/>
          <w:spacing w:val="-6"/>
          <w:sz w:val="20"/>
          <w:szCs w:val="19"/>
          <w:lang w:eastAsia="en-US" w:val="en-US"/>
        </w:rPr>
        <w:t>Napomena: račun 1-2017.g. u iznosu od 12.500, 00 kn, plaćen djelomično u iznosu od 3000,00 kn ostatak plaćanja u iznosu od 9.500,00kn bit će plaćen ovih dana. Pdv plaćen u cijelosti</w:t>
      </w:r>
    </w:p>
    <w:p w:rsidRDefault="00D0236C" w:rsidP="00D0236C" w:rsidR="00D0236C" w:rsidRPr="00E22632">
      <w:pPr>
        <w:kinsoku w:val="false"/>
        <w:overflowPunct w:val="false"/>
        <w:spacing w:lineRule="exact" w:line="232"/>
        <w:ind w:hanging="1008" w:right="1656" w:left="1152"/>
        <w:textAlignment w:val="baseline"/>
        <w:rPr>
          <w:iCs/>
          <w:spacing w:val="-6"/>
          <w:sz w:val="20"/>
          <w:szCs w:val="19"/>
          <w:lang w:eastAsia="en-US" w:val="en-US"/>
        </w:rPr>
      </w:pPr>
    </w:p>
    <w:p w:rsidRDefault="00D0236C" w:rsidP="00D0236C" w:rsidR="00D0236C" w:rsidRPr="00E22632">
      <w:pPr>
        <w:kinsoku w:val="false"/>
        <w:overflowPunct w:val="false"/>
        <w:spacing w:after="9"/>
        <w:ind w:left="144"/>
        <w:textAlignment w:val="baseline"/>
      </w:pPr>
      <w:r w:rsidRPr="00E22632">
        <w:t>Rashodi od početka stečaja:</w:t>
      </w:r>
    </w:p>
    <w:tbl>
      <w:tblPr>
        <w:tblW w:type="auto" w:w="0"/>
        <w:tblInd w:type="dxa" w:w="14"/>
        <w:tblLayout w:type="fixed"/>
        <w:tblCellMar>
          <w:left w:type="dxa" w:w="0"/>
          <w:right w:type="dxa" w:w="0"/>
        </w:tblCellMar>
        <w:tblLook w:val="0000" w:noVBand="0" w:noHBand="0" w:lastColumn="0" w:firstColumn="0" w:lastRow="0" w:firstRow="0"/>
      </w:tblPr>
      <w:tblGrid>
        <w:gridCol w:w="874"/>
        <w:gridCol w:w="5140"/>
        <w:gridCol w:w="3015"/>
      </w:tblGrid>
      <w:tr w:rsidTr="00D0236C" w:rsidR="00D0236C" w:rsidRPr="00E22632">
        <w:trPr>
          <w:trHeight w:hRule="exact" w:val="288"/>
        </w:trPr>
        <w:tc>
          <w:tcPr>
            <w:tcW w:type="dxa" w:w="874"/>
            <w:tcBorders>
              <w:top w:space="0" w:sz="6" w:color="auto" w:val="single"/>
              <w:left w:space="0" w:sz="4" w:color="auto" w:val="single"/>
              <w:bottom w:space="0" w:sz="6" w:color="auto" w:val="single"/>
              <w:right w:space="0" w:sz="6" w:color="auto" w:val="single"/>
            </w:tcBorders>
            <w:vAlign w:val="center"/>
          </w:tcPr>
          <w:p w:rsidRDefault="00D0236C" w:rsidP="00B463C1" w:rsidR="00D0236C" w:rsidRPr="00E22632">
            <w:pPr>
              <w:kinsoku w:val="false"/>
              <w:overflowPunct w:val="false"/>
              <w:spacing w:lineRule="exact" w:line="259" w:after="28"/>
              <w:jc w:val="center"/>
              <w:textAlignment w:val="baseline"/>
              <w:rPr>
                <w:sz w:val="22"/>
                <w:szCs w:val="22"/>
                <w:lang w:eastAsia="en-US"/>
              </w:rPr>
            </w:pPr>
            <w:r w:rsidRPr="00E22632">
              <w:rPr>
                <w:sz w:val="22"/>
                <w:szCs w:val="22"/>
                <w:lang w:eastAsia="en-US"/>
              </w:rPr>
              <w:t xml:space="preserve"> Red.br.</w:t>
            </w:r>
          </w:p>
        </w:tc>
        <w:tc>
          <w:tcPr>
            <w:tcW w:type="dxa" w:w="5140"/>
            <w:tcBorders>
              <w:top w:space="0" w:sz="6" w:color="auto" w:val="single"/>
              <w:left w:space="0" w:sz="6" w:color="auto" w:val="single"/>
              <w:bottom w:space="0" w:sz="6" w:color="auto" w:val="single"/>
              <w:right w:space="0" w:sz="6" w:color="auto" w:val="single"/>
            </w:tcBorders>
            <w:vAlign w:val="center"/>
          </w:tcPr>
          <w:p w:rsidRDefault="00D0236C" w:rsidP="00B463C1" w:rsidR="00D0236C" w:rsidRPr="00E22632">
            <w:pPr>
              <w:kinsoku w:val="false"/>
              <w:overflowPunct w:val="false"/>
              <w:spacing w:lineRule="exact" w:line="246" w:after="17"/>
              <w:ind w:left="96"/>
              <w:textAlignment w:val="baseline"/>
              <w:rPr>
                <w:sz w:val="22"/>
                <w:szCs w:val="22"/>
                <w:lang w:eastAsia="en-US"/>
              </w:rPr>
            </w:pPr>
            <w:r w:rsidRPr="00E22632">
              <w:rPr>
                <w:sz w:val="22"/>
                <w:szCs w:val="22"/>
                <w:lang w:eastAsia="en-US"/>
              </w:rPr>
              <w:t>OPIS</w:t>
            </w:r>
          </w:p>
        </w:tc>
        <w:tc>
          <w:tcPr>
            <w:tcW w:type="dxa" w:w="3015"/>
            <w:tcBorders>
              <w:top w:space="0" w:sz="6" w:color="auto" w:val="single"/>
              <w:left w:space="0" w:sz="6" w:color="auto" w:val="single"/>
              <w:bottom w:space="0" w:sz="6" w:color="auto" w:val="single"/>
              <w:right w:space="0" w:sz="6" w:color="auto" w:val="single"/>
            </w:tcBorders>
            <w:vAlign w:val="center"/>
          </w:tcPr>
          <w:p w:rsidRDefault="00D0236C" w:rsidP="00B463C1" w:rsidR="00D0236C" w:rsidRPr="00E22632">
            <w:pPr>
              <w:kinsoku w:val="false"/>
              <w:overflowPunct w:val="false"/>
              <w:spacing w:lineRule="exact" w:line="235" w:before="52"/>
              <w:ind w:right="1745"/>
              <w:jc w:val="right"/>
              <w:textAlignment w:val="baseline"/>
              <w:rPr>
                <w:sz w:val="22"/>
                <w:szCs w:val="22"/>
                <w:lang w:eastAsia="en-US"/>
              </w:rPr>
            </w:pPr>
            <w:r w:rsidRPr="00E22632">
              <w:rPr>
                <w:sz w:val="22"/>
                <w:szCs w:val="22"/>
                <w:lang w:eastAsia="en-US"/>
              </w:rPr>
              <w:t>Ukupno u kn</w:t>
            </w:r>
          </w:p>
        </w:tc>
      </w:tr>
      <w:tr w:rsidTr="00D0236C" w:rsidR="00D0236C" w:rsidRPr="00E22632">
        <w:trPr>
          <w:trHeight w:hRule="exact" w:val="264"/>
        </w:trPr>
        <w:tc>
          <w:tcPr>
            <w:tcW w:type="dxa" w:w="874"/>
            <w:tcBorders>
              <w:top w:space="0" w:sz="6"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2"/>
              </w:numPr>
              <w:kinsoku w:val="false"/>
              <w:overflowPunct w:val="false"/>
              <w:spacing w:lineRule="exact" w:line="241" w:after="18"/>
              <w:ind w:right="546"/>
              <w:jc w:val="right"/>
              <w:textAlignment w:val="baseline"/>
              <w:rPr>
                <w:sz w:val="22"/>
                <w:szCs w:val="22"/>
                <w:lang w:eastAsia="en-US"/>
              </w:rPr>
            </w:pPr>
          </w:p>
        </w:tc>
        <w:tc>
          <w:tcPr>
            <w:tcW w:type="dxa" w:w="5140"/>
            <w:tcBorders>
              <w:top w:space="0" w:sz="6"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7"/>
              <w:ind w:left="96"/>
              <w:textAlignment w:val="baseline"/>
              <w:rPr>
                <w:sz w:val="22"/>
                <w:szCs w:val="22"/>
                <w:lang w:eastAsia="en-US"/>
              </w:rPr>
            </w:pPr>
            <w:r w:rsidRPr="00E22632">
              <w:rPr>
                <w:sz w:val="22"/>
                <w:szCs w:val="22"/>
                <w:lang w:eastAsia="en-US"/>
              </w:rPr>
              <w:t>Isplata plaća radnika u btto iznosu, mjeseci 5., 6., 7.i 8.</w:t>
            </w:r>
          </w:p>
        </w:tc>
        <w:tc>
          <w:tcPr>
            <w:tcW w:type="dxa" w:w="3015"/>
            <w:tcBorders>
              <w:top w:space="0" w:sz="6"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18" w:before="41"/>
              <w:textAlignment w:val="baseline"/>
              <w:rPr>
                <w:sz w:val="22"/>
                <w:szCs w:val="22"/>
                <w:lang w:eastAsia="en-US"/>
              </w:rPr>
            </w:pPr>
            <w:r w:rsidRPr="00E22632">
              <w:rPr>
                <w:sz w:val="22"/>
                <w:szCs w:val="22"/>
                <w:lang w:eastAsia="en-US"/>
              </w:rPr>
              <w:t>11.534,56</w:t>
            </w:r>
          </w:p>
        </w:tc>
      </w:tr>
      <w:tr w:rsidTr="00B463C1" w:rsidR="00D0236C" w:rsidRPr="00E22632">
        <w:trPr>
          <w:trHeight w:hRule="exact" w:val="264"/>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2"/>
              </w:numPr>
              <w:kinsoku w:val="false"/>
              <w:overflowPunct w:val="false"/>
              <w:spacing w:lineRule="exact" w:line="236" w:after="18"/>
              <w:ind w:right="546"/>
              <w:jc w:val="right"/>
              <w:textAlignment w:val="baseline"/>
              <w:rPr>
                <w:sz w:val="22"/>
                <w:szCs w:val="22"/>
                <w:lang w:eastAsia="en-US"/>
              </w:rPr>
            </w:pPr>
          </w:p>
        </w:tc>
        <w:tc>
          <w:tcPr>
            <w:tcW w:type="dxa" w:w="5140"/>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6" w:after="1"/>
              <w:ind w:left="96"/>
              <w:textAlignment w:val="baseline"/>
              <w:rPr>
                <w:sz w:val="22"/>
                <w:szCs w:val="22"/>
                <w:lang w:eastAsia="en-US"/>
              </w:rPr>
            </w:pPr>
            <w:r w:rsidRPr="00E22632">
              <w:rPr>
                <w:sz w:val="22"/>
                <w:szCs w:val="22"/>
                <w:lang w:eastAsia="en-US"/>
              </w:rPr>
              <w:t>Plaćeni troškovi knjigovodstva</w:t>
            </w:r>
          </w:p>
        </w:tc>
        <w:tc>
          <w:tcPr>
            <w:tcW w:type="dxa" w:w="3015"/>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14" w:before="40"/>
              <w:textAlignment w:val="baseline"/>
              <w:rPr>
                <w:sz w:val="22"/>
                <w:szCs w:val="22"/>
                <w:lang w:eastAsia="en-US"/>
              </w:rPr>
            </w:pPr>
            <w:r w:rsidRPr="00E22632">
              <w:rPr>
                <w:sz w:val="22"/>
                <w:szCs w:val="22"/>
                <w:lang w:eastAsia="en-US"/>
              </w:rPr>
              <w:t>4.200,00</w:t>
            </w:r>
          </w:p>
        </w:tc>
      </w:tr>
      <w:tr w:rsidTr="00B463C1" w:rsidR="00D0236C" w:rsidRPr="00E22632">
        <w:trPr>
          <w:trHeight w:hRule="exact" w:val="264"/>
        </w:trPr>
        <w:tc>
          <w:tcPr>
            <w:tcW w:type="dxa" w:w="874"/>
            <w:tcBorders>
              <w:top w:space="0" w:sz="5"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2"/>
              </w:numPr>
              <w:kinsoku w:val="false"/>
              <w:overflowPunct w:val="false"/>
              <w:spacing w:lineRule="exact" w:line="246" w:after="17"/>
              <w:ind w:right="546"/>
              <w:jc w:val="right"/>
              <w:textAlignment w:val="baseline"/>
              <w:rPr>
                <w:sz w:val="22"/>
                <w:szCs w:val="22"/>
                <w:lang w:eastAsia="en-US"/>
              </w:rPr>
            </w:pPr>
          </w:p>
        </w:tc>
        <w:tc>
          <w:tcPr>
            <w:tcW w:type="dxa" w:w="5140"/>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7" w:after="4"/>
              <w:ind w:left="96"/>
              <w:textAlignment w:val="baseline"/>
              <w:rPr>
                <w:sz w:val="22"/>
                <w:szCs w:val="22"/>
                <w:lang w:eastAsia="en-US"/>
              </w:rPr>
            </w:pPr>
            <w:r w:rsidRPr="00E22632">
              <w:rPr>
                <w:sz w:val="22"/>
                <w:szCs w:val="22"/>
                <w:lang w:eastAsia="en-US"/>
              </w:rPr>
              <w:t>Troškovi vještačenja tržišne vrijednosti nekretnina</w:t>
            </w:r>
          </w:p>
        </w:tc>
        <w:tc>
          <w:tcPr>
            <w:tcW w:type="dxa" w:w="3015"/>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20" w:before="43"/>
              <w:textAlignment w:val="baseline"/>
              <w:rPr>
                <w:sz w:val="22"/>
                <w:szCs w:val="22"/>
                <w:lang w:eastAsia="en-US"/>
              </w:rPr>
            </w:pPr>
            <w:r w:rsidRPr="00E22632">
              <w:rPr>
                <w:sz w:val="22"/>
                <w:szCs w:val="22"/>
                <w:lang w:eastAsia="en-US"/>
              </w:rPr>
              <w:t>9.500,00</w:t>
            </w:r>
          </w:p>
        </w:tc>
      </w:tr>
      <w:tr w:rsidTr="00D0236C" w:rsidR="00D0236C" w:rsidRPr="00E22632">
        <w:trPr>
          <w:trHeight w:hRule="exact" w:val="264"/>
        </w:trPr>
        <w:tc>
          <w:tcPr>
            <w:tcW w:type="dxa" w:w="874"/>
            <w:tcBorders>
              <w:top w:space="0" w:sz="5" w:color="auto" w:val="single"/>
              <w:left w:space="0" w:sz="5" w:color="auto" w:val="single"/>
              <w:bottom w:space="0" w:sz="6" w:color="auto" w:val="single"/>
              <w:right w:space="0" w:sz="5" w:color="auto" w:val="single"/>
            </w:tcBorders>
            <w:vAlign w:val="center"/>
          </w:tcPr>
          <w:p w:rsidRDefault="00D0236C" w:rsidP="00D0236C" w:rsidR="00D0236C" w:rsidRPr="00E22632">
            <w:pPr>
              <w:widowControl w:val="false"/>
              <w:numPr>
                <w:ilvl w:val="0"/>
                <w:numId w:val="12"/>
              </w:numPr>
              <w:kinsoku w:val="false"/>
              <w:overflowPunct w:val="false"/>
              <w:spacing w:lineRule="exact" w:line="241" w:after="18"/>
              <w:ind w:right="546"/>
              <w:jc w:val="right"/>
              <w:textAlignment w:val="baseline"/>
              <w:rPr>
                <w:sz w:val="22"/>
                <w:szCs w:val="22"/>
                <w:lang w:eastAsia="en-US"/>
              </w:rPr>
            </w:pPr>
          </w:p>
        </w:tc>
        <w:tc>
          <w:tcPr>
            <w:tcW w:type="dxa" w:w="5140"/>
            <w:tcBorders>
              <w:top w:space="0" w:sz="5" w:color="auto" w:val="single"/>
              <w:left w:space="0" w:sz="5" w:color="auto" w:val="single"/>
              <w:bottom w:space="0" w:sz="6" w:color="auto" w:val="single"/>
              <w:right w:space="0" w:sz="5" w:color="auto" w:val="single"/>
            </w:tcBorders>
            <w:vAlign w:val="center"/>
          </w:tcPr>
          <w:p w:rsidRDefault="00D0236C" w:rsidP="00D0236C" w:rsidR="00D0236C" w:rsidRPr="00E22632">
            <w:pPr>
              <w:kinsoku w:val="false"/>
              <w:overflowPunct w:val="false"/>
              <w:spacing w:lineRule="exact" w:line="248"/>
              <w:ind w:left="96"/>
              <w:textAlignment w:val="baseline"/>
              <w:rPr>
                <w:sz w:val="22"/>
                <w:szCs w:val="22"/>
                <w:lang w:eastAsia="en-US"/>
              </w:rPr>
            </w:pPr>
            <w:r w:rsidRPr="00E22632">
              <w:rPr>
                <w:sz w:val="22"/>
                <w:szCs w:val="22"/>
                <w:lang w:eastAsia="en-US"/>
              </w:rPr>
              <w:t>Plaćeni dospjeli iznosi osiguranja UNIQA</w:t>
            </w:r>
          </w:p>
        </w:tc>
        <w:tc>
          <w:tcPr>
            <w:tcW w:type="dxa" w:w="3015"/>
            <w:tcBorders>
              <w:top w:space="0" w:sz="5" w:color="auto" w:val="single"/>
              <w:left w:space="0" w:sz="5" w:color="auto" w:val="single"/>
              <w:bottom w:space="0" w:sz="6"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20" w:before="39"/>
              <w:textAlignment w:val="baseline"/>
              <w:rPr>
                <w:sz w:val="22"/>
                <w:szCs w:val="22"/>
                <w:lang w:eastAsia="en-US"/>
              </w:rPr>
            </w:pPr>
            <w:r w:rsidRPr="00E22632">
              <w:rPr>
                <w:sz w:val="22"/>
                <w:szCs w:val="22"/>
                <w:lang w:eastAsia="en-US"/>
              </w:rPr>
              <w:t>3.807,60</w:t>
            </w:r>
          </w:p>
        </w:tc>
      </w:tr>
      <w:tr w:rsidTr="00D0236C" w:rsidR="00D0236C" w:rsidRPr="00E22632">
        <w:trPr>
          <w:trHeight w:hRule="exact" w:val="264"/>
        </w:trPr>
        <w:tc>
          <w:tcPr>
            <w:tcW w:type="dxa" w:w="874"/>
            <w:tcBorders>
              <w:top w:space="0" w:sz="6" w:color="auto" w:val="single"/>
              <w:left w:space="0" w:sz="4" w:color="auto" w:val="single"/>
              <w:bottom w:space="0" w:sz="6" w:color="auto" w:val="single"/>
              <w:right w:space="0" w:sz="6" w:color="auto" w:val="single"/>
            </w:tcBorders>
            <w:vAlign w:val="center"/>
          </w:tcPr>
          <w:p w:rsidRDefault="00D0236C" w:rsidP="00D0236C" w:rsidR="00D0236C" w:rsidRPr="00E22632">
            <w:pPr>
              <w:widowControl w:val="false"/>
              <w:numPr>
                <w:ilvl w:val="0"/>
                <w:numId w:val="12"/>
              </w:numPr>
              <w:kinsoku w:val="false"/>
              <w:overflowPunct w:val="false"/>
              <w:spacing w:lineRule="exact" w:line="241" w:after="13"/>
              <w:ind w:right="546"/>
              <w:jc w:val="right"/>
              <w:textAlignment w:val="baseline"/>
              <w:rPr>
                <w:sz w:val="22"/>
                <w:szCs w:val="22"/>
                <w:lang w:eastAsia="en-US"/>
              </w:rPr>
            </w:pPr>
          </w:p>
        </w:tc>
        <w:tc>
          <w:tcPr>
            <w:tcW w:type="dxa" w:w="5140"/>
            <w:tcBorders>
              <w:top w:space="0" w:sz="6" w:color="auto" w:val="single"/>
              <w:left w:space="0" w:sz="6" w:color="auto" w:val="single"/>
              <w:bottom w:space="0" w:sz="6" w:color="auto" w:val="single"/>
              <w:right w:space="0" w:sz="6" w:color="auto" w:val="single"/>
            </w:tcBorders>
            <w:vAlign w:val="center"/>
          </w:tcPr>
          <w:p w:rsidRDefault="00D0236C" w:rsidP="00B463C1" w:rsidR="00D0236C" w:rsidRPr="00E22632">
            <w:pPr>
              <w:kinsoku w:val="false"/>
              <w:overflowPunct w:val="false"/>
              <w:spacing w:lineRule="exact" w:line="246" w:after="3"/>
              <w:ind w:left="96"/>
              <w:textAlignment w:val="baseline"/>
              <w:rPr>
                <w:sz w:val="22"/>
                <w:szCs w:val="22"/>
                <w:lang w:eastAsia="en-US"/>
              </w:rPr>
            </w:pPr>
            <w:r w:rsidRPr="00E22632">
              <w:rPr>
                <w:sz w:val="22"/>
                <w:szCs w:val="22"/>
                <w:lang w:eastAsia="en-US"/>
              </w:rPr>
              <w:t>Bankarski troškovi</w:t>
            </w:r>
          </w:p>
        </w:tc>
        <w:tc>
          <w:tcPr>
            <w:tcW w:type="dxa" w:w="3015"/>
            <w:tcBorders>
              <w:top w:space="0" w:sz="6" w:color="auto" w:val="single"/>
              <w:left w:space="0" w:sz="6" w:color="auto" w:val="single"/>
              <w:bottom w:space="0" w:sz="6" w:color="auto" w:val="single"/>
              <w:right w:space="0" w:sz="6" w:color="auto" w:val="single"/>
            </w:tcBorders>
            <w:vAlign w:val="center"/>
          </w:tcPr>
          <w:p w:rsidRDefault="00D0236C" w:rsidP="00D0236C" w:rsidR="00D0236C" w:rsidRPr="00E22632">
            <w:pPr>
              <w:kinsoku w:val="false"/>
              <w:overflowPunct w:val="false"/>
              <w:spacing w:lineRule="exact" w:line="220" w:before="34"/>
              <w:ind w:right="125"/>
              <w:jc w:val="center"/>
              <w:textAlignment w:val="baseline"/>
              <w:rPr>
                <w:sz w:val="22"/>
                <w:szCs w:val="22"/>
                <w:lang w:eastAsia="en-US"/>
              </w:rPr>
            </w:pPr>
            <w:r w:rsidRPr="00E22632">
              <w:rPr>
                <w:sz w:val="22"/>
                <w:szCs w:val="22"/>
                <w:lang w:eastAsia="en-US"/>
              </w:rPr>
              <w:t xml:space="preserve">                          431,38</w:t>
            </w:r>
          </w:p>
        </w:tc>
      </w:tr>
      <w:tr w:rsidTr="00D0236C" w:rsidR="00D0236C" w:rsidRPr="00E22632">
        <w:trPr>
          <w:trHeight w:hRule="exact" w:val="259"/>
        </w:trPr>
        <w:tc>
          <w:tcPr>
            <w:tcW w:type="dxa" w:w="874"/>
            <w:tcBorders>
              <w:top w:space="0" w:sz="6" w:color="auto" w:val="single"/>
              <w:left w:space="0" w:sz="4" w:color="auto" w:val="single"/>
              <w:bottom w:space="0" w:sz="6" w:color="auto" w:val="single"/>
              <w:right w:space="0" w:sz="6" w:color="auto" w:val="single"/>
            </w:tcBorders>
            <w:vAlign w:val="center"/>
          </w:tcPr>
          <w:p w:rsidRDefault="00D0236C" w:rsidP="00D0236C" w:rsidR="00D0236C" w:rsidRPr="00E22632">
            <w:pPr>
              <w:kinsoku w:val="false"/>
              <w:overflowPunct w:val="false"/>
              <w:spacing w:lineRule="exact" w:line="249"/>
              <w:ind w:right="546"/>
              <w:textAlignment w:val="baseline"/>
              <w:rPr>
                <w:sz w:val="22"/>
                <w:szCs w:val="22"/>
                <w:lang w:eastAsia="en-US"/>
              </w:rPr>
            </w:pPr>
            <w:r w:rsidRPr="00E22632">
              <w:rPr>
                <w:sz w:val="22"/>
                <w:szCs w:val="22"/>
                <w:lang w:eastAsia="en-US"/>
              </w:rPr>
              <w:t>6.</w:t>
            </w:r>
          </w:p>
        </w:tc>
        <w:tc>
          <w:tcPr>
            <w:tcW w:type="dxa" w:w="5140"/>
            <w:tcBorders>
              <w:top w:space="0" w:sz="6" w:color="auto" w:val="single"/>
              <w:left w:space="0" w:sz="6" w:color="auto" w:val="single"/>
              <w:bottom w:space="0" w:sz="6" w:color="auto" w:val="single"/>
              <w:right w:space="0" w:sz="6" w:color="auto" w:val="single"/>
            </w:tcBorders>
            <w:vAlign w:val="center"/>
          </w:tcPr>
          <w:p w:rsidRDefault="00D0236C" w:rsidP="00B463C1" w:rsidR="00D0236C" w:rsidRPr="00E22632">
            <w:pPr>
              <w:kinsoku w:val="false"/>
              <w:overflowPunct w:val="false"/>
              <w:spacing w:lineRule="exact" w:line="246"/>
              <w:ind w:left="96"/>
              <w:textAlignment w:val="baseline"/>
              <w:rPr>
                <w:sz w:val="22"/>
                <w:szCs w:val="22"/>
                <w:lang w:eastAsia="en-US"/>
              </w:rPr>
            </w:pPr>
            <w:r w:rsidRPr="00E22632">
              <w:rPr>
                <w:sz w:val="22"/>
                <w:szCs w:val="22"/>
                <w:lang w:eastAsia="en-US"/>
              </w:rPr>
              <w:t>Plaćeni dospjeli PDV 22%</w:t>
            </w:r>
          </w:p>
        </w:tc>
        <w:tc>
          <w:tcPr>
            <w:tcW w:type="dxa" w:w="3015"/>
            <w:tcBorders>
              <w:top w:space="0" w:sz="6" w:color="auto" w:val="single"/>
              <w:left w:space="0" w:sz="6" w:color="auto" w:val="single"/>
              <w:bottom w:space="0" w:sz="6" w:color="auto" w:val="single"/>
              <w:right w:space="0" w:sz="6" w:color="auto" w:val="single"/>
            </w:tcBorders>
            <w:vAlign w:val="center"/>
          </w:tcPr>
          <w:p w:rsidRDefault="00D0236C" w:rsidP="00B463C1" w:rsidR="00D0236C" w:rsidRPr="00E22632">
            <w:pPr>
              <w:tabs>
                <w:tab w:pos="2232" w:val="decimal"/>
              </w:tabs>
              <w:kinsoku w:val="false"/>
              <w:overflowPunct w:val="false"/>
              <w:spacing w:lineRule="exact" w:line="220"/>
              <w:textAlignment w:val="baseline"/>
              <w:rPr>
                <w:sz w:val="22"/>
                <w:szCs w:val="22"/>
                <w:lang w:eastAsia="en-US"/>
              </w:rPr>
            </w:pPr>
            <w:r w:rsidRPr="00E22632">
              <w:rPr>
                <w:sz w:val="22"/>
                <w:szCs w:val="22"/>
                <w:lang w:eastAsia="en-US"/>
              </w:rPr>
              <w:t>30.441,71</w:t>
            </w:r>
          </w:p>
        </w:tc>
      </w:tr>
      <w:tr w:rsidTr="00D0236C" w:rsidR="00D0236C" w:rsidRPr="00E22632">
        <w:trPr>
          <w:trHeight w:hRule="exact" w:val="259"/>
        </w:trPr>
        <w:tc>
          <w:tcPr>
            <w:tcW w:type="dxa" w:w="874"/>
            <w:tcBorders>
              <w:top w:space="0" w:sz="6" w:color="auto" w:val="single"/>
              <w:left w:space="0" w:sz="5" w:color="auto" w:val="single"/>
              <w:bottom w:space="0" w:sz="5" w:color="auto" w:val="single"/>
              <w:right w:space="0" w:sz="5" w:color="auto" w:val="single"/>
            </w:tcBorders>
            <w:vAlign w:val="center"/>
          </w:tcPr>
          <w:p w:rsidRDefault="00D0236C" w:rsidP="00D0236C" w:rsidR="00D0236C" w:rsidRPr="00E22632">
            <w:pPr>
              <w:widowControl w:val="false"/>
              <w:numPr>
                <w:ilvl w:val="0"/>
                <w:numId w:val="13"/>
              </w:numPr>
              <w:tabs>
                <w:tab w:pos="72" w:val="clear"/>
                <w:tab w:pos="144" w:val="num"/>
              </w:tabs>
              <w:kinsoku w:val="false"/>
              <w:overflowPunct w:val="false"/>
              <w:spacing w:lineRule="exact" w:line="246" w:after="3"/>
              <w:ind w:right="546"/>
              <w:jc w:val="right"/>
              <w:textAlignment w:val="baseline"/>
              <w:rPr>
                <w:sz w:val="22"/>
                <w:szCs w:val="22"/>
                <w:lang w:eastAsia="en-US"/>
              </w:rPr>
            </w:pPr>
          </w:p>
        </w:tc>
        <w:tc>
          <w:tcPr>
            <w:tcW w:type="dxa" w:w="5140"/>
            <w:tcBorders>
              <w:top w:space="0" w:sz="6"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8" w:after="1"/>
              <w:ind w:left="96"/>
              <w:textAlignment w:val="baseline"/>
              <w:rPr>
                <w:sz w:val="22"/>
                <w:szCs w:val="22"/>
                <w:lang w:eastAsia="en-US"/>
              </w:rPr>
            </w:pPr>
            <w:r w:rsidRPr="00E22632">
              <w:rPr>
                <w:sz w:val="22"/>
                <w:szCs w:val="22"/>
                <w:lang w:eastAsia="en-US"/>
              </w:rPr>
              <w:t>Članarina hgk</w:t>
            </w:r>
          </w:p>
        </w:tc>
        <w:tc>
          <w:tcPr>
            <w:tcW w:type="dxa" w:w="3015"/>
            <w:tcBorders>
              <w:top w:space="0" w:sz="6" w:color="auto" w:val="single"/>
              <w:left w:space="0" w:sz="5" w:color="auto" w:val="single"/>
              <w:bottom w:space="0" w:sz="5" w:color="auto" w:val="single"/>
              <w:right w:space="0" w:sz="5" w:color="auto" w:val="single"/>
            </w:tcBorders>
            <w:vAlign w:val="center"/>
          </w:tcPr>
          <w:p w:rsidRDefault="00D0236C" w:rsidP="00D0236C" w:rsidR="00D0236C" w:rsidRPr="00E22632">
            <w:pPr>
              <w:kinsoku w:val="false"/>
              <w:overflowPunct w:val="false"/>
              <w:spacing w:lineRule="exact" w:line="219"/>
              <w:ind w:right="125"/>
              <w:jc w:val="center"/>
              <w:textAlignment w:val="baseline"/>
              <w:rPr>
                <w:sz w:val="22"/>
                <w:szCs w:val="22"/>
                <w:lang w:eastAsia="en-US"/>
              </w:rPr>
            </w:pPr>
            <w:r w:rsidRPr="00E22632">
              <w:rPr>
                <w:sz w:val="22"/>
                <w:szCs w:val="22"/>
                <w:lang w:eastAsia="en-US"/>
              </w:rPr>
              <w:t xml:space="preserve">                           247,65</w:t>
            </w:r>
          </w:p>
        </w:tc>
      </w:tr>
      <w:tr w:rsidTr="00B463C1" w:rsidR="00D0236C" w:rsidRPr="00E22632">
        <w:trPr>
          <w:trHeight w:hRule="exact" w:val="1277"/>
        </w:trPr>
        <w:tc>
          <w:tcPr>
            <w:tcW w:type="dxa" w:w="874"/>
            <w:tcBorders>
              <w:top w:space="0" w:sz="5" w:color="auto" w:val="single"/>
              <w:left w:space="0" w:sz="5" w:color="auto" w:val="single"/>
              <w:bottom w:space="0" w:sz="5" w:color="auto" w:val="single"/>
              <w:right w:space="0" w:sz="5" w:color="auto" w:val="single"/>
            </w:tcBorders>
          </w:tcPr>
          <w:p w:rsidRDefault="00D0236C" w:rsidP="00D0236C" w:rsidR="00D0236C" w:rsidRPr="00E22632">
            <w:pPr>
              <w:widowControl w:val="false"/>
              <w:numPr>
                <w:ilvl w:val="0"/>
                <w:numId w:val="13"/>
              </w:numPr>
              <w:tabs>
                <w:tab w:pos="72" w:val="clear"/>
                <w:tab w:pos="144" w:val="num"/>
              </w:tabs>
              <w:kinsoku w:val="false"/>
              <w:overflowPunct w:val="false"/>
              <w:spacing w:lineRule="exact" w:line="246" w:after="1026"/>
              <w:ind w:right="546"/>
              <w:jc w:val="right"/>
              <w:textAlignment w:val="baseline"/>
              <w:rPr>
                <w:sz w:val="22"/>
                <w:szCs w:val="22"/>
                <w:lang w:eastAsia="en-US"/>
              </w:rPr>
            </w:pPr>
          </w:p>
        </w:tc>
        <w:tc>
          <w:tcPr>
            <w:tcW w:type="dxa" w:w="5140"/>
            <w:tcBorders>
              <w:top w:space="0" w:sz="5" w:color="auto" w:val="single"/>
              <w:left w:space="0" w:sz="5" w:color="auto" w:val="single"/>
              <w:bottom w:space="0" w:sz="5" w:color="auto" w:val="single"/>
              <w:right w:space="0" w:sz="5" w:color="auto" w:val="single"/>
            </w:tcBorders>
          </w:tcPr>
          <w:p w:rsidRDefault="00D0236C" w:rsidP="00D0236C" w:rsidR="00D0236C" w:rsidRPr="00E22632">
            <w:pPr>
              <w:kinsoku w:val="false"/>
              <w:overflowPunct w:val="false"/>
              <w:spacing w:lineRule="exact" w:line="252" w:after="1"/>
              <w:ind w:right="108" w:left="108"/>
              <w:jc w:val="both"/>
              <w:textAlignment w:val="baseline"/>
              <w:rPr>
                <w:sz w:val="22"/>
                <w:szCs w:val="22"/>
                <w:lang w:eastAsia="en-US"/>
              </w:rPr>
            </w:pPr>
            <w:r w:rsidRPr="00E22632">
              <w:rPr>
                <w:sz w:val="22"/>
                <w:szCs w:val="22"/>
                <w:lang w:eastAsia="en-US"/>
              </w:rPr>
              <w:t>Ostali troškovi (troškovi rada povjerenstva za popis imovine i obveza u btto iznosu 8.811,15 kn, putni nalozi st.upravitelja 3.270,00 kn, troškovi st.upravitelja 159,08 kn, plaćeni računi BINA Istra 800,00 kn i račun Ist. vodovod 111,85 kn</w:t>
            </w:r>
          </w:p>
        </w:tc>
        <w:tc>
          <w:tcPr>
            <w:tcW w:type="dxa" w:w="3015"/>
            <w:tcBorders>
              <w:top w:space="0" w:sz="5" w:color="auto" w:val="single"/>
              <w:left w:space="0" w:sz="5" w:color="auto" w:val="single"/>
              <w:bottom w:space="0" w:sz="5" w:color="auto" w:val="single"/>
              <w:right w:space="0" w:sz="5" w:color="auto" w:val="single"/>
            </w:tcBorders>
          </w:tcPr>
          <w:p w:rsidRDefault="00D0236C" w:rsidP="00B463C1" w:rsidR="00D0236C" w:rsidRPr="00E22632">
            <w:pPr>
              <w:tabs>
                <w:tab w:pos="2232" w:val="decimal"/>
              </w:tabs>
              <w:kinsoku w:val="false"/>
              <w:overflowPunct w:val="false"/>
              <w:spacing w:lineRule="exact" w:line="246" w:after="995" w:before="31"/>
              <w:textAlignment w:val="baseline"/>
              <w:rPr>
                <w:sz w:val="22"/>
                <w:szCs w:val="22"/>
                <w:lang w:eastAsia="en-US"/>
              </w:rPr>
            </w:pPr>
            <w:r w:rsidRPr="00E22632">
              <w:rPr>
                <w:sz w:val="22"/>
                <w:szCs w:val="22"/>
                <w:lang w:eastAsia="en-US"/>
              </w:rPr>
              <w:t>13.152,08</w:t>
            </w:r>
          </w:p>
        </w:tc>
      </w:tr>
      <w:tr w:rsidTr="00B463C1" w:rsidR="00D0236C" w:rsidRPr="00E22632">
        <w:trPr>
          <w:trHeight w:hRule="exact" w:val="278"/>
        </w:trPr>
        <w:tc>
          <w:tcPr>
            <w:tcW w:type="dxa" w:w="874"/>
            <w:tcBorders>
              <w:top w:space="0" w:sz="5" w:color="auto" w:val="single"/>
              <w:left w:space="0" w:sz="5" w:color="auto" w:val="single"/>
              <w:bottom w:space="0" w:sz="5" w:color="auto" w:val="single"/>
              <w:right w:space="0" w:sz="5" w:color="auto" w:val="single"/>
            </w:tcBorders>
          </w:tcPr>
          <w:p w:rsidRDefault="00D0236C" w:rsidP="00B463C1" w:rsidR="00D0236C" w:rsidRPr="00E22632">
            <w:pPr>
              <w:kinsoku w:val="false"/>
              <w:overflowPunct w:val="false"/>
              <w:textAlignment w:val="baseline"/>
              <w:rPr>
                <w:sz w:val="22"/>
                <w:szCs w:val="22"/>
              </w:rPr>
            </w:pPr>
          </w:p>
        </w:tc>
        <w:tc>
          <w:tcPr>
            <w:tcW w:type="dxa" w:w="5140"/>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kinsoku w:val="false"/>
              <w:overflowPunct w:val="false"/>
              <w:spacing w:lineRule="exact" w:line="246" w:after="13"/>
              <w:ind w:left="96"/>
              <w:textAlignment w:val="baseline"/>
              <w:rPr>
                <w:sz w:val="22"/>
                <w:szCs w:val="22"/>
                <w:lang w:eastAsia="en-US"/>
              </w:rPr>
            </w:pPr>
            <w:r w:rsidRPr="00E22632">
              <w:rPr>
                <w:sz w:val="22"/>
                <w:szCs w:val="22"/>
                <w:lang w:eastAsia="en-US"/>
              </w:rPr>
              <w:t>UKUPNO</w:t>
            </w:r>
          </w:p>
        </w:tc>
        <w:tc>
          <w:tcPr>
            <w:tcW w:type="dxa" w:w="3015"/>
            <w:tcBorders>
              <w:top w:space="0" w:sz="5" w:color="auto" w:val="single"/>
              <w:left w:space="0" w:sz="5" w:color="auto" w:val="single"/>
              <w:bottom w:space="0" w:sz="5" w:color="auto" w:val="single"/>
              <w:right w:space="0" w:sz="5" w:color="auto" w:val="single"/>
            </w:tcBorders>
            <w:vAlign w:val="center"/>
          </w:tcPr>
          <w:p w:rsidRDefault="00D0236C" w:rsidP="00B463C1" w:rsidR="00D0236C" w:rsidRPr="00E22632">
            <w:pPr>
              <w:tabs>
                <w:tab w:pos="2232" w:val="decimal"/>
              </w:tabs>
              <w:kinsoku w:val="false"/>
              <w:overflowPunct w:val="false"/>
              <w:spacing w:lineRule="exact" w:line="243"/>
              <w:textAlignment w:val="baseline"/>
              <w:rPr>
                <w:sz w:val="22"/>
                <w:szCs w:val="22"/>
                <w:lang w:eastAsia="en-US"/>
              </w:rPr>
            </w:pPr>
            <w:r w:rsidRPr="00E22632">
              <w:rPr>
                <w:sz w:val="22"/>
                <w:szCs w:val="22"/>
                <w:lang w:eastAsia="en-US"/>
              </w:rPr>
              <w:t>73.314,98</w:t>
            </w:r>
          </w:p>
        </w:tc>
      </w:tr>
    </w:tbl>
    <w:p w:rsidRDefault="00D0236C" w:rsidP="00D0236C" w:rsidR="00D0236C" w:rsidRPr="00E22632">
      <w:pPr>
        <w:kinsoku w:val="false"/>
        <w:overflowPunct w:val="false"/>
        <w:spacing w:lineRule="exact" w:line="20" w:after="270"/>
        <w:ind w:right="37" w:left="14"/>
        <w:textAlignment w:val="baseline"/>
      </w:pPr>
    </w:p>
    <w:tbl>
      <w:tblPr>
        <w:tblW w:type="auto" w:w="0"/>
        <w:tblLayout w:type="fixed"/>
        <w:tblCellMar>
          <w:left w:type="dxa" w:w="0"/>
          <w:right w:type="dxa" w:w="0"/>
        </w:tblCellMar>
        <w:tblLook w:val="0000" w:noVBand="0" w:noHBand="0" w:lastColumn="0" w:firstColumn="0" w:lastRow="0" w:firstRow="0"/>
      </w:tblPr>
      <w:tblGrid>
        <w:gridCol w:w="7404"/>
        <w:gridCol w:w="1676"/>
      </w:tblGrid>
      <w:tr w:rsidTr="00B463C1" w:rsidR="00D0236C" w:rsidRPr="00E22632">
        <w:trPr>
          <w:trHeight w:hRule="exact" w:val="253"/>
        </w:trPr>
        <w:tc>
          <w:tcPr>
            <w:tcW w:type="dxa" w:w="7404"/>
            <w:tcBorders>
              <w:top w:val="nil"/>
              <w:left w:val="nil"/>
              <w:bottom w:val="nil"/>
              <w:right w:val="nil"/>
            </w:tcBorders>
            <w:vAlign w:val="center"/>
          </w:tcPr>
          <w:p w:rsidRDefault="00D0236C" w:rsidP="00B463C1" w:rsidR="00D0236C" w:rsidRPr="00E22632">
            <w:pPr>
              <w:kinsoku w:val="false"/>
              <w:overflowPunct w:val="false"/>
              <w:spacing w:lineRule="exact" w:line="248"/>
              <w:ind w:right="564"/>
              <w:jc w:val="right"/>
              <w:textAlignment w:val="baseline"/>
              <w:rPr>
                <w:sz w:val="22"/>
                <w:szCs w:val="22"/>
              </w:rPr>
            </w:pPr>
            <w:r w:rsidRPr="00E22632">
              <w:rPr>
                <w:sz w:val="22"/>
                <w:szCs w:val="22"/>
              </w:rPr>
              <w:t>Stanje računa stečajnog dužnika na dan 03.03.2017.godine (izvod br.8) je kn</w:t>
            </w:r>
          </w:p>
        </w:tc>
        <w:tc>
          <w:tcPr>
            <w:tcW w:type="dxa" w:w="1676"/>
            <w:tcBorders>
              <w:top w:val="nil"/>
              <w:left w:val="nil"/>
              <w:bottom w:val="nil"/>
              <w:right w:val="nil"/>
            </w:tcBorders>
            <w:vAlign w:val="center"/>
          </w:tcPr>
          <w:p w:rsidRDefault="00D0236C" w:rsidP="00B463C1" w:rsidR="00D0236C" w:rsidRPr="00E22632">
            <w:pPr>
              <w:kinsoku w:val="false"/>
              <w:overflowPunct w:val="false"/>
              <w:spacing w:lineRule="exact" w:line="241"/>
              <w:ind w:right="262"/>
              <w:jc w:val="right"/>
              <w:textAlignment w:val="baseline"/>
              <w:rPr>
                <w:sz w:val="22"/>
                <w:szCs w:val="22"/>
                <w:lang w:eastAsia="en-US" w:val="en-US"/>
              </w:rPr>
            </w:pPr>
            <w:r w:rsidRPr="00E22632">
              <w:rPr>
                <w:sz w:val="22"/>
                <w:szCs w:val="22"/>
                <w:lang w:eastAsia="en-US" w:val="en-US"/>
              </w:rPr>
              <w:t>65.469,33</w:t>
            </w:r>
          </w:p>
        </w:tc>
      </w:tr>
    </w:tbl>
    <w:p w:rsidRDefault="00D0236C" w:rsidP="00D0236C" w:rsidR="00D0236C" w:rsidRPr="00E22632">
      <w:pPr>
        <w:kinsoku w:val="false"/>
        <w:overflowPunct w:val="false"/>
        <w:spacing w:lineRule="exact" w:line="278"/>
        <w:textAlignment w:val="baseline"/>
      </w:pPr>
    </w:p>
    <w:p w:rsidRDefault="00201017" w:rsidP="00D0236C" w:rsidR="00D0236C" w:rsidRPr="00E22632">
      <w:pPr>
        <w:kinsoku w:val="false"/>
        <w:overflowPunct w:val="false"/>
        <w:spacing w:lineRule="exact" w:line="278"/>
        <w:jc w:val="both"/>
        <w:textAlignment w:val="baseline"/>
        <w:rPr>
          <w:szCs w:val="22"/>
        </w:rPr>
      </w:pPr>
      <w:r>
        <w:rPr>
          <w:noProof/>
          <w:sz w:val="28"/>
        </w:rPr>
        <w:pict>
          <v:shapetype id="_x0000_t202" coordsize="21600,21600" path="m,l,21600r21600,l21600,xe" o:spt="202.0">
            <v:stroke joinstyle="miter"/>
            <v:path o:connecttype="rect" gradientshapeok="t"/>
          </v:shapetype>
          <v:shape stroked="f" o:allowincell="f" o:spid="_x0000_s1026" id="Tekstni okvir 1" style="position:absolute;left:0;text-align:left;margin-left:281.6pt;margin-top:786.05pt;width:14.7pt;height:12.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
            <v:fill opacity="0"/>
            <v:textbox inset="0,0,0,0">
              <w:txbxContent>
                <w:p w:rsidRDefault="00B463C1" w:rsidP="00D0236C" w:rsidR="00B463C1">
                  <w:pPr>
                    <w:kinsoku w:val="false"/>
                    <w:overflowPunct w:val="false"/>
                    <w:spacing w:lineRule="exact" w:line="248"/>
                    <w:textAlignment w:val="baseline"/>
                    <w:rPr>
                      <w:sz w:val="22"/>
                      <w:szCs w:val="22"/>
                    </w:rPr>
                  </w:pPr>
                  <w:r>
                    <w:rPr>
                      <w:sz w:val="22"/>
                      <w:szCs w:val="22"/>
                    </w:rPr>
                    <w:t>3</w:t>
                  </w:r>
                </w:p>
              </w:txbxContent>
            </v:textbox>
            <w10:wrap anchory="page" anchorx="page" type="square"/>
          </v:shape>
        </w:pict>
      </w:r>
      <w:r w:rsidR="00D0236C" w:rsidRPr="00E22632">
        <w:rPr>
          <w:szCs w:val="22"/>
        </w:rPr>
        <w:t>Stečajni upravitelj ističe da će godišnja financijska izvješća za 2016. godinu biti uskoro gotova pa će biti priležena u stečajni spis i javno objavljena, što će omogućiti uvid u analitiku svih događaja u poslovnoj 2016.godini.</w:t>
      </w:r>
    </w:p>
    <w:p w:rsidRDefault="00D0236C" w:rsidP="00D0236C" w:rsidR="00D0236C" w:rsidRPr="00E22632">
      <w:pPr>
        <w:kinsoku w:val="false"/>
        <w:overflowPunct w:val="false"/>
        <w:spacing w:lineRule="exact" w:line="290" w:before="290"/>
        <w:jc w:val="both"/>
        <w:textAlignment w:val="baseline"/>
        <w:rPr>
          <w:szCs w:val="22"/>
        </w:rPr>
      </w:pPr>
      <w:r w:rsidRPr="00E22632">
        <w:rPr>
          <w:szCs w:val="22"/>
        </w:rPr>
        <w:t>U zaključku stečajni upravitelj ističe da bez nastavka zakupa poslovnog prostora stečajni dužnik neće moći isfinancirati postupak ozakonjenja nezakonito izgrađenih objekata, što može biti condicio sine qua non za realizaciju unovčenja imovine stečajnog dužnika.</w:t>
      </w:r>
    </w:p>
    <w:p w:rsidRDefault="00D0236C" w:rsidP="00D0236C" w:rsidR="00D0236C" w:rsidRPr="00E22632">
      <w:pPr>
        <w:jc w:val="both"/>
        <w:rPr>
          <w:szCs w:val="22"/>
        </w:rPr>
      </w:pPr>
    </w:p>
    <w:p w:rsidRDefault="00D0236C" w:rsidP="00D0236C" w:rsidR="007E7368" w:rsidRPr="00E22632">
      <w:pPr>
        <w:jc w:val="both"/>
        <w:rPr>
          <w:sz w:val="28"/>
        </w:rPr>
      </w:pPr>
      <w:r w:rsidRPr="00E22632">
        <w:rPr>
          <w:szCs w:val="22"/>
        </w:rPr>
        <w:t>Stoga će stečajni upravitelj na slijedećoj skupštini vjerovnika predložiti produženje zakupa poslovnog prostora, na rok duži od šest mjeseci ili do unovčenja objekata."</w:t>
      </w:r>
    </w:p>
    <w:p w:rsidRDefault="00D0236C" w:rsidP="00456BD9" w:rsidR="00D0236C" w:rsidRPr="00E22632">
      <w:pPr>
        <w:jc w:val="both"/>
      </w:pPr>
    </w:p>
    <w:p w:rsidRDefault="00492CCB" w:rsidP="00492CCB" w:rsidR="00492CCB" w:rsidRPr="00E22632">
      <w:pPr>
        <w:ind w:left="708"/>
        <w:jc w:val="both"/>
      </w:pPr>
      <w:r w:rsidRPr="00E22632">
        <w:t>Prelazi se na drugu</w:t>
      </w:r>
      <w:r w:rsidR="00EB2A0B" w:rsidRPr="00E22632">
        <w:t xml:space="preserve"> </w:t>
      </w:r>
      <w:r w:rsidRPr="00E22632">
        <w:t xml:space="preserve">točku dnevnog reda. </w:t>
      </w:r>
    </w:p>
    <w:p w:rsidRDefault="00EB2A0B" w:rsidP="00EB2A0B" w:rsidR="00EB2A0B" w:rsidRPr="00E22632">
      <w:pPr>
        <w:jc w:val="both"/>
      </w:pPr>
      <w:r w:rsidRPr="00E22632">
        <w:tab/>
        <w:t xml:space="preserve">2. Donošenje odluke o načinu i uvjetima unovčenja imovine stečajnog dužnika. </w:t>
      </w:r>
    </w:p>
    <w:p w:rsidRDefault="00222349" w:rsidP="00222349" w:rsidR="009E542D" w:rsidRPr="00E22632">
      <w:pPr>
        <w:tabs>
          <w:tab w:pos="2910" w:val="left"/>
        </w:tabs>
        <w:ind w:left="708"/>
        <w:jc w:val="both"/>
      </w:pPr>
      <w:r w:rsidRPr="00E22632">
        <w:tab/>
      </w:r>
    </w:p>
    <w:p w:rsidRDefault="000C2F5F" w:rsidP="00A85909" w:rsidR="00222349" w:rsidRPr="00E22632">
      <w:pPr>
        <w:jc w:val="both"/>
      </w:pPr>
      <w:r w:rsidRPr="00E22632">
        <w:tab/>
        <w:t>Utvrđuje se da je stečajni upravitelj dostavio izvješće o stanju stečajne mase od 04. travnja 2017., te navodi kako slijedi:</w:t>
      </w:r>
    </w:p>
    <w:p w:rsidRDefault="000C2F5F" w:rsidP="00A85909" w:rsidR="000C2F5F" w:rsidRPr="00E22632">
      <w:pPr>
        <w:jc w:val="both"/>
      </w:pPr>
    </w:p>
    <w:p w:rsidRDefault="000C2F5F" w:rsidP="000C2F5F" w:rsidR="000C2F5F" w:rsidRPr="00E22632">
      <w:pPr>
        <w:jc w:val="both"/>
      </w:pPr>
      <w:r w:rsidRPr="00E22632">
        <w:tab/>
        <w:t>" I</w:t>
      </w:r>
      <w:r w:rsidRPr="00E22632">
        <w:tab/>
        <w:t>UNOVČENJE IMOVINE DUŽNIKA</w:t>
      </w:r>
    </w:p>
    <w:p w:rsidRDefault="000C2F5F" w:rsidP="000C2F5F" w:rsidR="000C2F5F" w:rsidRPr="00E22632">
      <w:pPr>
        <w:jc w:val="both"/>
      </w:pPr>
      <w:r w:rsidRPr="00E22632">
        <w:t>1.</w:t>
      </w:r>
      <w:r w:rsidRPr="00E22632">
        <w:tab/>
        <w:t>Prijedlog za unovčenje imovine dužnika kao cjeline</w:t>
      </w:r>
    </w:p>
    <w:p w:rsidRDefault="000C2F5F" w:rsidP="000C2F5F" w:rsidR="000C2F5F" w:rsidRPr="00E22632">
      <w:pPr>
        <w:jc w:val="both"/>
      </w:pPr>
    </w:p>
    <w:p w:rsidRDefault="000C2F5F" w:rsidP="000C2F5F" w:rsidR="000C2F5F" w:rsidRPr="00E22632">
      <w:pPr>
        <w:jc w:val="both"/>
      </w:pPr>
      <w:r w:rsidRPr="00E22632">
        <w:t>Stečajni upravitelj predlaže da vjerovnici na skupštini, temeljem ovog izvješća, te procjena vrijednosti imovine izrađene po stalnim sudskim vještacima građevinske i strojarske struke, da odluče da se umjesto unovčenja pojedinih dijelova imovine dužnika odredi sukladno čl.235. Stečajnog zakona prodaja imovine dužnika kao cjeline, a iz razloga što imovina dužnika predstavlja funkcionalnu cjelinu i što postoji iskazani interes potencijalnih kupaca za takvom prodajom.</w:t>
      </w:r>
    </w:p>
    <w:p w:rsidRDefault="000C2F5F" w:rsidP="000C2F5F" w:rsidR="000C2F5F" w:rsidRPr="00E22632">
      <w:pPr>
        <w:jc w:val="both"/>
      </w:pPr>
    </w:p>
    <w:p w:rsidRDefault="000C2F5F" w:rsidP="000C2F5F" w:rsidR="000C2F5F" w:rsidRPr="00E22632">
      <w:pPr>
        <w:jc w:val="both"/>
      </w:pPr>
      <w:r w:rsidRPr="00E22632">
        <w:t>2.</w:t>
      </w:r>
      <w:r w:rsidRPr="00E22632">
        <w:tab/>
        <w:t>Utvrđivanje vrijednosti imovine</w:t>
      </w:r>
    </w:p>
    <w:p w:rsidRDefault="000C2F5F" w:rsidP="000C2F5F" w:rsidR="000C2F5F" w:rsidRPr="00E22632">
      <w:pPr>
        <w:jc w:val="both"/>
      </w:pPr>
      <w:r w:rsidRPr="00E22632">
        <w:t>a) Nekretnine koje nisu opterećene razlučnim pravima</w:t>
      </w:r>
    </w:p>
    <w:tbl>
      <w:tblPr>
        <w:tblW w:type="auto" w:w="0"/>
        <w:tblInd w:type="dxa" w:w="15"/>
        <w:tblLayout w:type="fixed"/>
        <w:tblCellMar>
          <w:left w:type="dxa" w:w="0"/>
          <w:right w:type="dxa" w:w="0"/>
        </w:tblCellMar>
        <w:tblLook w:val="0000" w:noVBand="0" w:noHBand="0" w:lastColumn="0" w:firstColumn="0" w:lastRow="0" w:firstRow="0"/>
      </w:tblPr>
      <w:tblGrid>
        <w:gridCol w:w="667"/>
        <w:gridCol w:w="2395"/>
        <w:gridCol w:w="908"/>
        <w:gridCol w:w="1555"/>
        <w:gridCol w:w="1214"/>
        <w:gridCol w:w="1320"/>
        <w:gridCol w:w="1234"/>
      </w:tblGrid>
      <w:tr w:rsidTr="000C2F5F" w:rsidR="000C2F5F" w:rsidRPr="00E22632">
        <w:trPr>
          <w:trHeight w:hRule="exact" w:val="629"/>
        </w:trPr>
        <w:tc>
          <w:tcPr>
            <w:tcW w:type="dxa" w:w="667"/>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208" w:after="187"/>
              <w:ind w:right="216" w:left="108"/>
              <w:jc w:val="center"/>
              <w:textAlignment w:val="baseline"/>
              <w:rPr>
                <w:sz w:val="20"/>
                <w:szCs w:val="18"/>
              </w:rPr>
            </w:pPr>
            <w:r w:rsidRPr="00E22632">
              <w:rPr>
                <w:sz w:val="20"/>
                <w:szCs w:val="18"/>
              </w:rPr>
              <w:t>Red. br.</w:t>
            </w:r>
          </w:p>
        </w:tc>
        <w:tc>
          <w:tcPr>
            <w:tcW w:type="dxa" w:w="2395"/>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207" w:after="393"/>
              <w:ind w:left="116"/>
              <w:jc w:val="center"/>
              <w:textAlignment w:val="baseline"/>
              <w:rPr>
                <w:sz w:val="20"/>
                <w:szCs w:val="18"/>
              </w:rPr>
            </w:pPr>
            <w:r w:rsidRPr="00E22632">
              <w:rPr>
                <w:sz w:val="20"/>
                <w:szCs w:val="18"/>
              </w:rPr>
              <w:t>Katastarska čestica i kultura</w:t>
            </w:r>
          </w:p>
        </w:tc>
        <w:tc>
          <w:tcPr>
            <w:tcW w:type="dxa" w:w="908"/>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208" w:after="186"/>
              <w:ind w:right="252" w:left="108"/>
              <w:jc w:val="center"/>
              <w:textAlignment w:val="baseline"/>
              <w:rPr>
                <w:spacing w:val="-3"/>
                <w:sz w:val="20"/>
                <w:szCs w:val="18"/>
              </w:rPr>
            </w:pPr>
            <w:r w:rsidRPr="00E22632">
              <w:rPr>
                <w:spacing w:val="-3"/>
                <w:sz w:val="20"/>
                <w:szCs w:val="18"/>
              </w:rPr>
              <w:t>Zk.ul. ko Bale</w:t>
            </w:r>
          </w:p>
        </w:tc>
        <w:tc>
          <w:tcPr>
            <w:tcW w:type="dxa" w:w="1555"/>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207" w:after="392"/>
              <w:ind w:left="115"/>
              <w:jc w:val="center"/>
              <w:textAlignment w:val="baseline"/>
              <w:rPr>
                <w:sz w:val="20"/>
                <w:szCs w:val="18"/>
              </w:rPr>
            </w:pPr>
            <w:r w:rsidRPr="00E22632">
              <w:rPr>
                <w:sz w:val="20"/>
                <w:szCs w:val="18"/>
              </w:rPr>
              <w:t>Poslovni objekat</w:t>
            </w:r>
          </w:p>
        </w:tc>
        <w:tc>
          <w:tcPr>
            <w:tcW w:type="dxa" w:w="1214"/>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206"/>
              <w:ind w:right="470"/>
              <w:jc w:val="center"/>
              <w:textAlignment w:val="baseline"/>
              <w:rPr>
                <w:sz w:val="20"/>
                <w:szCs w:val="18"/>
              </w:rPr>
            </w:pPr>
            <w:r w:rsidRPr="00E22632">
              <w:rPr>
                <w:sz w:val="20"/>
                <w:szCs w:val="18"/>
              </w:rPr>
              <w:t>Korisna površina u m2</w:t>
            </w:r>
          </w:p>
        </w:tc>
        <w:tc>
          <w:tcPr>
            <w:tcW w:type="dxa" w:w="1320"/>
            <w:tcBorders>
              <w:top w:space="0" w:sz="4" w:color="auto" w:val="single"/>
              <w:left w:space="0" w:sz="4" w:color="auto" w:val="single"/>
              <w:bottom w:space="0" w:sz="4" w:color="auto" w:val="single"/>
              <w:right w:space="0" w:sz="4" w:color="auto" w:val="single"/>
            </w:tcBorders>
            <w:vAlign w:val="bottom"/>
          </w:tcPr>
          <w:p w:rsidRDefault="00500191" w:rsidP="000C2F5F" w:rsidR="000C2F5F" w:rsidRPr="00E22632">
            <w:pPr>
              <w:kinsoku w:val="false"/>
              <w:overflowPunct w:val="false"/>
              <w:spacing w:lineRule="exact" w:line="206" w:after="188"/>
              <w:ind w:left="108"/>
              <w:jc w:val="center"/>
              <w:textAlignment w:val="baseline"/>
              <w:rPr>
                <w:sz w:val="20"/>
                <w:szCs w:val="18"/>
              </w:rPr>
            </w:pPr>
            <w:r w:rsidRPr="00E22632">
              <w:rPr>
                <w:sz w:val="20"/>
                <w:szCs w:val="18"/>
              </w:rPr>
              <w:t>Procijenjena vrijednost €</w:t>
            </w:r>
          </w:p>
        </w:tc>
        <w:tc>
          <w:tcPr>
            <w:tcW w:type="dxa" w:w="1234"/>
            <w:tcBorders>
              <w:top w:space="0" w:sz="4" w:color="auto" w:val="single"/>
              <w:left w:space="0" w:sz="4" w:color="auto" w:val="single"/>
              <w:bottom w:space="0" w:sz="4" w:color="auto" w:val="single"/>
              <w:right w:space="0" w:sz="4" w:color="auto" w:val="single"/>
            </w:tcBorders>
            <w:vAlign w:val="center"/>
          </w:tcPr>
          <w:p w:rsidRDefault="000C2F5F" w:rsidP="000C2F5F" w:rsidR="000C2F5F" w:rsidRPr="00E22632">
            <w:pPr>
              <w:tabs>
                <w:tab w:pos="1152" w:val="right"/>
              </w:tabs>
              <w:kinsoku w:val="false"/>
              <w:overflowPunct w:val="false"/>
              <w:spacing w:lineRule="exact" w:line="206"/>
              <w:ind w:right="115"/>
              <w:jc w:val="center"/>
              <w:textAlignment w:val="baseline"/>
              <w:rPr>
                <w:sz w:val="20"/>
                <w:szCs w:val="18"/>
              </w:rPr>
            </w:pPr>
            <w:r w:rsidRPr="00E22632">
              <w:rPr>
                <w:sz w:val="20"/>
                <w:szCs w:val="18"/>
              </w:rPr>
              <w:t>Procjena u HRK</w:t>
            </w:r>
          </w:p>
        </w:tc>
      </w:tr>
      <w:tr w:rsidTr="00B463C1" w:rsidR="000C2F5F" w:rsidRPr="00E22632">
        <w:trPr>
          <w:trHeight w:hRule="exact" w:val="216"/>
        </w:trPr>
        <w:tc>
          <w:tcPr>
            <w:tcW w:type="dxa" w:w="667"/>
            <w:tcBorders>
              <w:top w:space="0" w:sz="4" w:color="auto" w:val="single"/>
              <w:left w:space="0" w:sz="4" w:color="auto" w:val="single"/>
              <w:bottom w:space="0" w:sz="4" w:color="auto" w:val="single"/>
              <w:right w:space="0" w:sz="4" w:color="auto" w:val="single"/>
            </w:tcBorders>
            <w:vAlign w:val="center"/>
          </w:tcPr>
          <w:p w:rsidRDefault="000C2F5F" w:rsidP="000C2F5F" w:rsidR="000C2F5F" w:rsidRPr="00E22632">
            <w:pPr>
              <w:widowControl w:val="false"/>
              <w:numPr>
                <w:ilvl w:val="0"/>
                <w:numId w:val="14"/>
              </w:numPr>
              <w:tabs>
                <w:tab w:pos="216" w:val="clear"/>
                <w:tab w:pos="288" w:val="num"/>
              </w:tabs>
              <w:kinsoku w:val="false"/>
              <w:overflowPunct w:val="false"/>
              <w:spacing w:lineRule="exact" w:line="189"/>
              <w:textAlignment w:val="baseline"/>
              <w:rPr>
                <w:sz w:val="20"/>
                <w:szCs w:val="18"/>
              </w:rPr>
            </w:pPr>
          </w:p>
        </w:tc>
        <w:tc>
          <w:tcPr>
            <w:tcW w:type="dxa" w:w="2395"/>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89"/>
              <w:ind w:left="116"/>
              <w:textAlignment w:val="baseline"/>
              <w:rPr>
                <w:sz w:val="20"/>
                <w:szCs w:val="18"/>
              </w:rPr>
            </w:pPr>
            <w:r w:rsidRPr="00E22632">
              <w:rPr>
                <w:sz w:val="20"/>
                <w:szCs w:val="18"/>
              </w:rPr>
              <w:t>719/Z - štala i dvor</w:t>
            </w:r>
          </w:p>
        </w:tc>
        <w:tc>
          <w:tcPr>
            <w:tcW w:type="dxa" w:w="908"/>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1"/>
              <w:ind w:left="116"/>
              <w:textAlignment w:val="baseline"/>
              <w:rPr>
                <w:sz w:val="20"/>
                <w:szCs w:val="18"/>
              </w:rPr>
            </w:pPr>
            <w:r w:rsidRPr="00E22632">
              <w:rPr>
                <w:sz w:val="20"/>
                <w:szCs w:val="18"/>
              </w:rPr>
              <w:t>4867</w:t>
            </w:r>
          </w:p>
        </w:tc>
        <w:tc>
          <w:tcPr>
            <w:tcW w:type="dxa" w:w="1555"/>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0"/>
              <w:ind w:left="115"/>
              <w:textAlignment w:val="baseline"/>
              <w:rPr>
                <w:sz w:val="20"/>
                <w:szCs w:val="18"/>
              </w:rPr>
            </w:pPr>
            <w:r w:rsidRPr="00E22632">
              <w:rPr>
                <w:sz w:val="20"/>
                <w:szCs w:val="18"/>
              </w:rPr>
              <w:t>Caffe bar</w:t>
            </w:r>
          </w:p>
        </w:tc>
        <w:tc>
          <w:tcPr>
            <w:tcW w:type="dxa" w:w="1214"/>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5"/>
              <w:ind w:right="110"/>
              <w:jc w:val="right"/>
              <w:textAlignment w:val="baseline"/>
              <w:rPr>
                <w:sz w:val="20"/>
                <w:szCs w:val="18"/>
              </w:rPr>
            </w:pPr>
            <w:r w:rsidRPr="00E22632">
              <w:rPr>
                <w:sz w:val="20"/>
                <w:szCs w:val="18"/>
              </w:rPr>
              <w:t>130,47</w:t>
            </w:r>
          </w:p>
        </w:tc>
        <w:tc>
          <w:tcPr>
            <w:tcW w:type="dxa" w:w="1320"/>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tabs>
                <w:tab w:pos="648" w:val="decimal"/>
              </w:tabs>
              <w:kinsoku w:val="false"/>
              <w:overflowPunct w:val="false"/>
              <w:spacing w:lineRule="exact" w:line="196"/>
              <w:textAlignment w:val="baseline"/>
              <w:rPr>
                <w:sz w:val="20"/>
                <w:szCs w:val="18"/>
              </w:rPr>
            </w:pPr>
            <w:r w:rsidRPr="00E22632">
              <w:rPr>
                <w:sz w:val="20"/>
                <w:szCs w:val="18"/>
              </w:rPr>
              <w:t>114.000,00</w:t>
            </w:r>
          </w:p>
        </w:tc>
        <w:tc>
          <w:tcPr>
            <w:tcW w:type="dxa" w:w="1234"/>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7"/>
              <w:ind w:right="115"/>
              <w:jc w:val="right"/>
              <w:textAlignment w:val="baseline"/>
              <w:rPr>
                <w:sz w:val="20"/>
                <w:szCs w:val="18"/>
              </w:rPr>
            </w:pPr>
            <w:r w:rsidRPr="00E22632">
              <w:rPr>
                <w:sz w:val="20"/>
                <w:szCs w:val="18"/>
              </w:rPr>
              <w:t>855.878,26</w:t>
            </w:r>
          </w:p>
        </w:tc>
      </w:tr>
      <w:tr w:rsidTr="00B463C1" w:rsidR="000C2F5F" w:rsidRPr="00E22632">
        <w:trPr>
          <w:trHeight w:hRule="exact" w:val="432"/>
        </w:trPr>
        <w:tc>
          <w:tcPr>
            <w:tcW w:type="dxa" w:w="667"/>
            <w:tcBorders>
              <w:top w:space="0" w:sz="4" w:color="auto" w:val="single"/>
              <w:left w:space="0" w:sz="4" w:color="auto" w:val="single"/>
              <w:bottom w:space="0" w:sz="4" w:color="auto" w:val="single"/>
              <w:right w:space="0" w:sz="4" w:color="auto" w:val="single"/>
            </w:tcBorders>
          </w:tcPr>
          <w:p w:rsidRDefault="000C2F5F" w:rsidP="000C2F5F" w:rsidR="000C2F5F" w:rsidRPr="00E22632">
            <w:pPr>
              <w:widowControl w:val="false"/>
              <w:numPr>
                <w:ilvl w:val="0"/>
                <w:numId w:val="14"/>
              </w:numPr>
              <w:tabs>
                <w:tab w:pos="216" w:val="clear"/>
                <w:tab w:pos="288" w:val="num"/>
              </w:tabs>
              <w:kinsoku w:val="false"/>
              <w:overflowPunct w:val="false"/>
              <w:spacing w:lineRule="exact" w:line="207" w:after="188"/>
              <w:textAlignment w:val="baseline"/>
              <w:rPr>
                <w:sz w:val="20"/>
                <w:szCs w:val="18"/>
              </w:rPr>
            </w:pPr>
          </w:p>
        </w:tc>
        <w:tc>
          <w:tcPr>
            <w:tcW w:type="dxa" w:w="2395"/>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792" w:val="left"/>
                <w:tab w:pos="1152" w:val="left"/>
                <w:tab w:pos="2304" w:val="right"/>
              </w:tabs>
              <w:kinsoku w:val="false"/>
              <w:overflowPunct w:val="false"/>
              <w:spacing w:lineRule="exact" w:line="207"/>
              <w:ind w:left="144"/>
              <w:textAlignment w:val="baseline"/>
              <w:rPr>
                <w:sz w:val="20"/>
                <w:szCs w:val="18"/>
              </w:rPr>
            </w:pPr>
            <w:r w:rsidRPr="00E22632">
              <w:rPr>
                <w:sz w:val="20"/>
                <w:szCs w:val="18"/>
              </w:rPr>
              <w:t>4260/5</w:t>
            </w:r>
            <w:r w:rsidRPr="00E22632">
              <w:rPr>
                <w:sz w:val="20"/>
                <w:szCs w:val="18"/>
              </w:rPr>
              <w:tab/>
              <w:t>—</w:t>
            </w:r>
            <w:r w:rsidRPr="00E22632">
              <w:rPr>
                <w:sz w:val="20"/>
                <w:szCs w:val="18"/>
              </w:rPr>
              <w:tab/>
              <w:t>pašnjak</w:t>
            </w:r>
            <w:r w:rsidRPr="00E22632">
              <w:rPr>
                <w:sz w:val="20"/>
                <w:szCs w:val="18"/>
              </w:rPr>
              <w:tab/>
              <w:t>udio</w:t>
            </w:r>
          </w:p>
          <w:p w:rsidRDefault="000C2F5F" w:rsidP="00B463C1" w:rsidR="000C2F5F" w:rsidRPr="00E22632">
            <w:pPr>
              <w:kinsoku w:val="false"/>
              <w:overflowPunct w:val="false"/>
              <w:spacing w:lineRule="exact" w:line="184" w:before="9"/>
              <w:ind w:left="144"/>
              <w:textAlignment w:val="baseline"/>
              <w:rPr>
                <w:sz w:val="20"/>
                <w:szCs w:val="18"/>
              </w:rPr>
            </w:pPr>
            <w:r w:rsidRPr="00E22632">
              <w:rPr>
                <w:sz w:val="20"/>
                <w:szCs w:val="18"/>
              </w:rPr>
              <w:t>683/1692</w:t>
            </w:r>
          </w:p>
        </w:tc>
        <w:tc>
          <w:tcPr>
            <w:tcW w:type="dxa" w:w="908"/>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3"/>
              <w:ind w:left="116"/>
              <w:textAlignment w:val="baseline"/>
              <w:rPr>
                <w:sz w:val="20"/>
                <w:szCs w:val="18"/>
              </w:rPr>
            </w:pPr>
            <w:r w:rsidRPr="00E22632">
              <w:rPr>
                <w:sz w:val="20"/>
                <w:szCs w:val="18"/>
              </w:rPr>
              <w:t>7702</w:t>
            </w:r>
          </w:p>
        </w:tc>
        <w:tc>
          <w:tcPr>
            <w:tcW w:type="dxa" w:w="1555"/>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5"/>
              <w:ind w:left="115"/>
              <w:textAlignment w:val="baseline"/>
              <w:rPr>
                <w:sz w:val="20"/>
                <w:szCs w:val="18"/>
              </w:rPr>
            </w:pPr>
            <w:r w:rsidRPr="00E22632">
              <w:rPr>
                <w:sz w:val="20"/>
                <w:szCs w:val="18"/>
              </w:rPr>
              <w:t>Recepcija</w:t>
            </w:r>
          </w:p>
        </w:tc>
        <w:tc>
          <w:tcPr>
            <w:tcW w:type="dxa" w:w="121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9"/>
              <w:ind w:right="110"/>
              <w:jc w:val="right"/>
              <w:textAlignment w:val="baseline"/>
              <w:rPr>
                <w:sz w:val="20"/>
                <w:szCs w:val="18"/>
              </w:rPr>
            </w:pPr>
            <w:r w:rsidRPr="00E22632">
              <w:rPr>
                <w:sz w:val="20"/>
                <w:szCs w:val="18"/>
              </w:rPr>
              <w:t>28,17</w:t>
            </w:r>
          </w:p>
        </w:tc>
        <w:tc>
          <w:tcPr>
            <w:tcW w:type="dxa" w:w="1320"/>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7" w:after="200"/>
              <w:textAlignment w:val="baseline"/>
              <w:rPr>
                <w:sz w:val="20"/>
                <w:szCs w:val="18"/>
              </w:rPr>
            </w:pPr>
            <w:r w:rsidRPr="00E22632">
              <w:rPr>
                <w:sz w:val="20"/>
                <w:szCs w:val="18"/>
              </w:rPr>
              <w:t>23.816,00</w:t>
            </w:r>
          </w:p>
        </w:tc>
        <w:tc>
          <w:tcPr>
            <w:tcW w:type="dxa" w:w="123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203"/>
              <w:ind w:right="115"/>
              <w:jc w:val="right"/>
              <w:textAlignment w:val="baseline"/>
              <w:rPr>
                <w:sz w:val="20"/>
                <w:szCs w:val="18"/>
              </w:rPr>
            </w:pPr>
            <w:r w:rsidRPr="00E22632">
              <w:rPr>
                <w:sz w:val="20"/>
                <w:szCs w:val="18"/>
              </w:rPr>
              <w:t>179.239,22</w:t>
            </w:r>
          </w:p>
        </w:tc>
      </w:tr>
      <w:tr w:rsidTr="00B463C1" w:rsidR="000C2F5F" w:rsidRPr="00E22632">
        <w:trPr>
          <w:trHeight w:hRule="exact" w:val="235"/>
        </w:trPr>
        <w:tc>
          <w:tcPr>
            <w:tcW w:type="dxa" w:w="667"/>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0"/>
              </w:rPr>
            </w:pPr>
          </w:p>
        </w:tc>
        <w:tc>
          <w:tcPr>
            <w:tcW w:type="dxa" w:w="2395"/>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3" w:after="12"/>
              <w:ind w:left="116"/>
              <w:textAlignment w:val="baseline"/>
              <w:rPr>
                <w:bCs/>
                <w:sz w:val="20"/>
                <w:szCs w:val="18"/>
                <w:lang w:eastAsia="en-US" w:val="en-US"/>
              </w:rPr>
            </w:pPr>
            <w:r w:rsidRPr="00E22632">
              <w:rPr>
                <w:bCs/>
                <w:sz w:val="20"/>
                <w:szCs w:val="18"/>
                <w:lang w:eastAsia="en-US" w:val="en-US"/>
              </w:rPr>
              <w:t>UKUPNO</w:t>
            </w:r>
          </w:p>
        </w:tc>
        <w:tc>
          <w:tcPr>
            <w:tcW w:type="dxa" w:w="908"/>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0"/>
              </w:rPr>
            </w:pPr>
          </w:p>
        </w:tc>
        <w:tc>
          <w:tcPr>
            <w:tcW w:type="dxa" w:w="1555"/>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0"/>
              </w:rPr>
            </w:pPr>
          </w:p>
        </w:tc>
        <w:tc>
          <w:tcPr>
            <w:tcW w:type="dxa" w:w="121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0"/>
              </w:rPr>
            </w:pPr>
          </w:p>
        </w:tc>
        <w:tc>
          <w:tcPr>
            <w:tcW w:type="dxa" w:w="1320"/>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tabs>
                <w:tab w:pos="648" w:val="decimal"/>
              </w:tabs>
              <w:kinsoku w:val="false"/>
              <w:overflowPunct w:val="false"/>
              <w:spacing w:lineRule="exact" w:line="193" w:after="25"/>
              <w:textAlignment w:val="baseline"/>
              <w:rPr>
                <w:bCs/>
                <w:sz w:val="20"/>
                <w:szCs w:val="18"/>
                <w:lang w:eastAsia="en-US" w:val="en-US"/>
              </w:rPr>
            </w:pPr>
            <w:r w:rsidRPr="00E22632">
              <w:rPr>
                <w:bCs/>
                <w:sz w:val="20"/>
                <w:szCs w:val="18"/>
                <w:lang w:eastAsia="en-US" w:val="en-US"/>
              </w:rPr>
              <w:t>137.000,00</w:t>
            </w:r>
          </w:p>
        </w:tc>
        <w:tc>
          <w:tcPr>
            <w:tcW w:type="dxa" w:w="1234"/>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3" w:after="28"/>
              <w:ind w:right="115"/>
              <w:jc w:val="right"/>
              <w:textAlignment w:val="baseline"/>
              <w:rPr>
                <w:bCs/>
                <w:sz w:val="20"/>
                <w:szCs w:val="18"/>
                <w:lang w:eastAsia="en-US" w:val="en-US"/>
              </w:rPr>
            </w:pPr>
            <w:r w:rsidRPr="00E22632">
              <w:rPr>
                <w:bCs/>
                <w:sz w:val="20"/>
                <w:szCs w:val="18"/>
                <w:lang w:eastAsia="en-US" w:val="en-US"/>
              </w:rPr>
              <w:t>1.035.117,48</w:t>
            </w:r>
          </w:p>
        </w:tc>
      </w:tr>
    </w:tbl>
    <w:p w:rsidRDefault="000C2F5F" w:rsidP="00A85909" w:rsidR="000C2F5F" w:rsidRPr="00E22632">
      <w:pPr>
        <w:jc w:val="both"/>
      </w:pPr>
    </w:p>
    <w:p w:rsidRDefault="000C2F5F" w:rsidP="00A85909" w:rsidR="000C2F5F" w:rsidRPr="00E22632">
      <w:pPr>
        <w:jc w:val="both"/>
      </w:pPr>
      <w:r w:rsidRPr="00E22632">
        <w:t>b) Nekretnine opterećene razlučnim pravom</w:t>
      </w:r>
    </w:p>
    <w:tbl>
      <w:tblPr>
        <w:tblW w:type="auto" w:w="0"/>
        <w:tblInd w:type="dxa" w:w="5"/>
        <w:tblLayout w:type="fixed"/>
        <w:tblCellMar>
          <w:left w:type="dxa" w:w="0"/>
          <w:right w:type="dxa" w:w="0"/>
        </w:tblCellMar>
        <w:tblLook w:val="0000" w:noVBand="0" w:noHBand="0" w:lastColumn="0" w:firstColumn="0" w:lastRow="0" w:firstRow="0"/>
      </w:tblPr>
      <w:tblGrid>
        <w:gridCol w:w="20"/>
        <w:gridCol w:w="667"/>
        <w:gridCol w:w="2434"/>
        <w:gridCol w:w="979"/>
        <w:gridCol w:w="1450"/>
        <w:gridCol w:w="43"/>
        <w:gridCol w:w="782"/>
        <w:gridCol w:w="341"/>
        <w:gridCol w:w="1258"/>
        <w:gridCol w:w="62"/>
        <w:gridCol w:w="1277"/>
        <w:gridCol w:w="47"/>
      </w:tblGrid>
      <w:tr w:rsidTr="00B463C1" w:rsidR="000C2F5F" w:rsidRPr="00E22632">
        <w:trPr>
          <w:gridBefore w:val="1"/>
          <w:gridAfter w:val="1"/>
          <w:wBefore w:type="dxa" w:w="20"/>
          <w:wAfter w:type="dxa" w:w="47"/>
          <w:trHeight w:hRule="exact" w:val="437"/>
        </w:trPr>
        <w:tc>
          <w:tcPr>
            <w:tcW w:type="dxa" w:w="667"/>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6"/>
              <w:ind w:right="216" w:left="108"/>
              <w:textAlignment w:val="baseline"/>
              <w:rPr>
                <w:sz w:val="18"/>
                <w:szCs w:val="18"/>
                <w:lang w:eastAsia="en-US"/>
              </w:rPr>
            </w:pPr>
            <w:r w:rsidRPr="00E22632">
              <w:rPr>
                <w:sz w:val="18"/>
                <w:szCs w:val="18"/>
                <w:lang w:eastAsia="en-US"/>
              </w:rPr>
              <w:t>Red. br.</w:t>
            </w:r>
          </w:p>
        </w:tc>
        <w:tc>
          <w:tcPr>
            <w:tcW w:type="dxa" w:w="243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0" w:before="39"/>
              <w:ind w:left="111"/>
              <w:textAlignment w:val="baseline"/>
              <w:rPr>
                <w:sz w:val="18"/>
                <w:szCs w:val="18"/>
                <w:lang w:eastAsia="en-US"/>
              </w:rPr>
            </w:pPr>
            <w:r w:rsidRPr="00E22632">
              <w:rPr>
                <w:sz w:val="18"/>
                <w:szCs w:val="18"/>
                <w:lang w:eastAsia="en-US"/>
              </w:rPr>
              <w:t>Katastarska čestica i kultura</w:t>
            </w:r>
          </w:p>
        </w:tc>
        <w:tc>
          <w:tcPr>
            <w:tcW w:type="dxa" w:w="979"/>
            <w:tcBorders>
              <w:top w:space="0" w:sz="4" w:color="auto" w:val="single"/>
              <w:left w:space="0" w:sz="4" w:color="auto" w:val="single"/>
              <w:bottom w:space="0" w:sz="4" w:color="auto" w:val="single"/>
              <w:right w:space="0" w:sz="4" w:color="auto" w:val="single"/>
            </w:tcBorders>
          </w:tcPr>
          <w:p w:rsidRDefault="00201017" w:rsidP="00B463C1" w:rsidR="000C2F5F" w:rsidRPr="00E22632">
            <w:pPr>
              <w:kinsoku w:val="false"/>
              <w:overflowPunct w:val="false"/>
              <w:spacing w:lineRule="exact" w:line="207"/>
              <w:ind w:right="252" w:left="144"/>
              <w:textAlignment w:val="baseline"/>
              <w:rPr>
                <w:spacing w:val="-6"/>
                <w:sz w:val="18"/>
                <w:szCs w:val="18"/>
                <w:lang w:eastAsia="en-US"/>
              </w:rPr>
            </w:pPr>
            <w:hyperlink r:id="rId10" w:history="true">
              <w:r w:rsidR="000C2F5F" w:rsidRPr="00E22632">
                <w:rPr>
                  <w:spacing w:val="-6"/>
                  <w:sz w:val="18"/>
                  <w:szCs w:val="18"/>
                  <w:lang w:eastAsia="en-US"/>
                </w:rPr>
                <w:t>Zk.ul.br</w:t>
              </w:r>
            </w:hyperlink>
            <w:r w:rsidR="000C2F5F" w:rsidRPr="00E22632">
              <w:rPr>
                <w:spacing w:val="-6"/>
                <w:sz w:val="18"/>
                <w:szCs w:val="18"/>
                <w:lang w:eastAsia="en-US"/>
              </w:rPr>
              <w:t>. ko Bale</w:t>
            </w: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6" w:before="33"/>
              <w:ind w:left="115"/>
              <w:textAlignment w:val="baseline"/>
              <w:rPr>
                <w:sz w:val="18"/>
                <w:szCs w:val="18"/>
                <w:lang w:eastAsia="en-US"/>
              </w:rPr>
            </w:pPr>
            <w:r w:rsidRPr="00E22632">
              <w:rPr>
                <w:sz w:val="18"/>
                <w:szCs w:val="18"/>
                <w:lang w:eastAsia="en-US"/>
              </w:rPr>
              <w:t>Objekat</w:t>
            </w: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4"/>
              <w:ind w:right="324" w:left="144"/>
              <w:textAlignment w:val="baseline"/>
              <w:rPr>
                <w:sz w:val="18"/>
                <w:szCs w:val="18"/>
                <w:lang w:eastAsia="en-US"/>
              </w:rPr>
            </w:pPr>
            <w:r w:rsidRPr="00E22632">
              <w:rPr>
                <w:sz w:val="18"/>
                <w:szCs w:val="18"/>
                <w:lang w:eastAsia="en-US"/>
              </w:rPr>
              <w:t>Površina u m2</w:t>
            </w:r>
          </w:p>
        </w:tc>
        <w:tc>
          <w:tcPr>
            <w:tcW w:type="dxa" w:w="1320"/>
            <w:gridSpan w:val="2"/>
            <w:tcBorders>
              <w:top w:space="0" w:sz="4" w:color="auto" w:val="single"/>
              <w:left w:space="0" w:sz="4" w:color="auto" w:val="single"/>
              <w:bottom w:space="0" w:sz="4" w:color="auto" w:val="single"/>
              <w:right w:space="0" w:sz="4" w:color="auto" w:val="single"/>
            </w:tcBorders>
          </w:tcPr>
          <w:p w:rsidRDefault="00500191" w:rsidP="00B463C1" w:rsidR="000C2F5F" w:rsidRPr="00E22632">
            <w:pPr>
              <w:kinsoku w:val="false"/>
              <w:overflowPunct w:val="false"/>
              <w:spacing w:lineRule="exact" w:line="206" w:after="1"/>
              <w:ind w:left="108"/>
              <w:textAlignment w:val="baseline"/>
              <w:rPr>
                <w:sz w:val="18"/>
                <w:szCs w:val="18"/>
                <w:lang w:eastAsia="en-US"/>
              </w:rPr>
            </w:pPr>
            <w:r w:rsidRPr="00E22632">
              <w:rPr>
                <w:sz w:val="18"/>
                <w:szCs w:val="18"/>
                <w:lang w:eastAsia="en-US"/>
              </w:rPr>
              <w:t>Procijenjena vrijednost €</w:t>
            </w:r>
          </w:p>
        </w:tc>
        <w:tc>
          <w:tcPr>
            <w:tcW w:type="dxa" w:w="1277"/>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1152" w:val="right"/>
              </w:tabs>
              <w:kinsoku w:val="false"/>
              <w:overflowPunct w:val="false"/>
              <w:spacing w:lineRule="exact" w:line="205"/>
              <w:ind w:right="111"/>
              <w:jc w:val="right"/>
              <w:textAlignment w:val="baseline"/>
              <w:rPr>
                <w:sz w:val="18"/>
                <w:szCs w:val="18"/>
                <w:lang w:eastAsia="en-US"/>
              </w:rPr>
            </w:pPr>
            <w:r w:rsidRPr="00E22632">
              <w:rPr>
                <w:sz w:val="18"/>
                <w:szCs w:val="18"/>
                <w:lang w:eastAsia="en-US"/>
              </w:rPr>
              <w:t>Procjena</w:t>
            </w:r>
            <w:r w:rsidRPr="00E22632">
              <w:rPr>
                <w:sz w:val="18"/>
                <w:szCs w:val="18"/>
                <w:lang w:eastAsia="en-US"/>
              </w:rPr>
              <w:tab/>
              <w:t>u</w:t>
            </w:r>
          </w:p>
          <w:p w:rsidRDefault="000C2F5F" w:rsidP="00B463C1" w:rsidR="000C2F5F" w:rsidRPr="00E22632">
            <w:pPr>
              <w:kinsoku w:val="false"/>
              <w:overflowPunct w:val="false"/>
              <w:spacing w:lineRule="exact" w:line="205" w:after="5"/>
              <w:ind w:right="741"/>
              <w:jc w:val="right"/>
              <w:textAlignment w:val="baseline"/>
              <w:rPr>
                <w:sz w:val="18"/>
                <w:szCs w:val="18"/>
                <w:lang w:eastAsia="en-US"/>
              </w:rPr>
            </w:pPr>
            <w:r w:rsidRPr="00E22632">
              <w:rPr>
                <w:sz w:val="18"/>
                <w:szCs w:val="18"/>
                <w:lang w:eastAsia="en-US"/>
              </w:rPr>
              <w:t>HRK</w:t>
            </w:r>
          </w:p>
        </w:tc>
      </w:tr>
      <w:tr w:rsidTr="00B463C1" w:rsidR="000C2F5F" w:rsidRPr="00E22632">
        <w:trPr>
          <w:gridBefore w:val="1"/>
          <w:gridAfter w:val="1"/>
          <w:wBefore w:type="dxa" w:w="20"/>
          <w:wAfter w:type="dxa" w:w="47"/>
          <w:trHeight w:hRule="exact" w:val="432"/>
        </w:trPr>
        <w:tc>
          <w:tcPr>
            <w:tcW w:type="dxa" w:w="667"/>
            <w:tcBorders>
              <w:top w:space="0" w:sz="4" w:color="auto" w:val="single"/>
              <w:left w:space="0" w:sz="4" w:color="auto" w:val="single"/>
              <w:bottom w:space="0" w:sz="4" w:color="auto" w:val="single"/>
              <w:right w:space="0" w:sz="4" w:color="auto" w:val="single"/>
            </w:tcBorders>
          </w:tcPr>
          <w:p w:rsidRDefault="000C2F5F" w:rsidP="000C2F5F" w:rsidR="000C2F5F" w:rsidRPr="00E22632">
            <w:pPr>
              <w:widowControl w:val="false"/>
              <w:numPr>
                <w:ilvl w:val="0"/>
                <w:numId w:val="15"/>
              </w:numPr>
              <w:tabs>
                <w:tab w:pos="216" w:val="clear"/>
                <w:tab w:pos="288" w:val="num"/>
              </w:tabs>
              <w:kinsoku w:val="false"/>
              <w:overflowPunct w:val="false"/>
              <w:spacing w:lineRule="exact" w:line="207" w:after="188" w:before="36"/>
              <w:textAlignment w:val="baseline"/>
              <w:rPr>
                <w:sz w:val="18"/>
                <w:szCs w:val="18"/>
                <w:lang w:eastAsia="en-US"/>
              </w:rPr>
            </w:pPr>
          </w:p>
        </w:tc>
        <w:tc>
          <w:tcPr>
            <w:tcW w:type="dxa" w:w="2434"/>
            <w:tcBorders>
              <w:top w:space="0" w:sz="4" w:color="auto" w:val="single"/>
              <w:left w:space="0" w:sz="4" w:color="auto" w:val="single"/>
              <w:bottom w:space="0" w:sz="4" w:color="auto" w:val="single"/>
              <w:right w:space="0" w:sz="4" w:color="auto" w:val="single"/>
            </w:tcBorders>
            <w:vAlign w:val="bottom"/>
          </w:tcPr>
          <w:p w:rsidRDefault="000C2F5F" w:rsidP="00B463C1" w:rsidR="000C2F5F" w:rsidRPr="00E22632">
            <w:pPr>
              <w:kinsoku w:val="false"/>
              <w:overflowPunct w:val="false"/>
              <w:spacing w:lineRule="exact" w:line="189" w:before="242"/>
              <w:ind w:left="111"/>
              <w:textAlignment w:val="baseline"/>
              <w:rPr>
                <w:sz w:val="20"/>
                <w:szCs w:val="18"/>
                <w:lang w:eastAsia="en-US"/>
              </w:rPr>
            </w:pPr>
            <w:r w:rsidRPr="00E22632">
              <w:rPr>
                <w:sz w:val="20"/>
                <w:szCs w:val="18"/>
                <w:lang w:eastAsia="en-US"/>
              </w:rPr>
              <w:t>736/Z — štala i dvor</w:t>
            </w:r>
          </w:p>
        </w:tc>
        <w:tc>
          <w:tcPr>
            <w:tcW w:type="dxa" w:w="979"/>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201"/>
              <w:ind w:left="115"/>
              <w:textAlignment w:val="baseline"/>
              <w:rPr>
                <w:sz w:val="20"/>
                <w:szCs w:val="18"/>
                <w:lang w:eastAsia="en-US"/>
              </w:rPr>
            </w:pPr>
            <w:r w:rsidRPr="00E22632">
              <w:rPr>
                <w:sz w:val="20"/>
                <w:szCs w:val="18"/>
                <w:lang w:eastAsia="en-US"/>
              </w:rPr>
              <w:t>3127</w:t>
            </w: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205"/>
              <w:ind w:left="115"/>
              <w:textAlignment w:val="baseline"/>
              <w:rPr>
                <w:sz w:val="20"/>
                <w:szCs w:val="18"/>
                <w:lang w:eastAsia="en-US"/>
              </w:rPr>
            </w:pPr>
            <w:r w:rsidRPr="00E22632">
              <w:rPr>
                <w:sz w:val="20"/>
                <w:szCs w:val="18"/>
                <w:lang w:eastAsia="en-US"/>
              </w:rPr>
              <w:t>Gospodarski</w:t>
            </w: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211"/>
              <w:ind w:left="115"/>
              <w:textAlignment w:val="baseline"/>
              <w:rPr>
                <w:sz w:val="20"/>
                <w:szCs w:val="18"/>
                <w:lang w:eastAsia="en-US"/>
              </w:rPr>
            </w:pPr>
            <w:r w:rsidRPr="00E22632">
              <w:rPr>
                <w:sz w:val="20"/>
                <w:szCs w:val="18"/>
                <w:lang w:eastAsia="en-US"/>
              </w:rPr>
              <w:t>50,10</w:t>
            </w:r>
          </w:p>
        </w:tc>
        <w:tc>
          <w:tcPr>
            <w:tcW w:type="dxa" w:w="1320"/>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7" w:after="217"/>
              <w:textAlignment w:val="baseline"/>
              <w:rPr>
                <w:sz w:val="20"/>
                <w:szCs w:val="18"/>
                <w:lang w:eastAsia="en-US"/>
              </w:rPr>
            </w:pPr>
            <w:r w:rsidRPr="00E22632">
              <w:rPr>
                <w:sz w:val="20"/>
                <w:szCs w:val="18"/>
                <w:lang w:eastAsia="en-US"/>
              </w:rPr>
              <w:t>13.000,00</w:t>
            </w:r>
          </w:p>
        </w:tc>
        <w:tc>
          <w:tcPr>
            <w:tcW w:type="dxa" w:w="1277"/>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7" w:after="222"/>
              <w:textAlignment w:val="baseline"/>
              <w:rPr>
                <w:sz w:val="20"/>
                <w:szCs w:val="18"/>
                <w:lang w:eastAsia="en-US"/>
              </w:rPr>
            </w:pPr>
            <w:r w:rsidRPr="00E22632">
              <w:rPr>
                <w:sz w:val="20"/>
                <w:szCs w:val="18"/>
                <w:lang w:eastAsia="en-US"/>
              </w:rPr>
              <w:t>97.600,15</w:t>
            </w:r>
          </w:p>
        </w:tc>
      </w:tr>
      <w:tr w:rsidTr="00B463C1" w:rsidR="000C2F5F" w:rsidRPr="00E22632">
        <w:trPr>
          <w:gridBefore w:val="1"/>
          <w:gridAfter w:val="1"/>
          <w:wBefore w:type="dxa" w:w="20"/>
          <w:wAfter w:type="dxa" w:w="47"/>
          <w:trHeight w:hRule="exact" w:val="422"/>
        </w:trPr>
        <w:tc>
          <w:tcPr>
            <w:tcW w:type="dxa" w:w="667"/>
            <w:tcBorders>
              <w:top w:space="0" w:sz="4" w:color="auto" w:val="single"/>
              <w:left w:space="0" w:sz="4" w:color="auto" w:val="single"/>
              <w:bottom w:space="0" w:sz="4" w:color="auto" w:val="single"/>
              <w:right w:space="0" w:sz="4" w:color="auto" w:val="single"/>
            </w:tcBorders>
          </w:tcPr>
          <w:p w:rsidRDefault="000C2F5F" w:rsidP="000C2F5F" w:rsidR="000C2F5F" w:rsidRPr="00E22632">
            <w:pPr>
              <w:widowControl w:val="false"/>
              <w:numPr>
                <w:ilvl w:val="0"/>
                <w:numId w:val="15"/>
              </w:numPr>
              <w:tabs>
                <w:tab w:pos="216" w:val="clear"/>
                <w:tab w:pos="288" w:val="num"/>
              </w:tabs>
              <w:kinsoku w:val="false"/>
              <w:overflowPunct w:val="false"/>
              <w:spacing w:lineRule="exact" w:line="207" w:after="179" w:before="31"/>
              <w:textAlignment w:val="baseline"/>
              <w:rPr>
                <w:sz w:val="18"/>
                <w:szCs w:val="18"/>
                <w:lang w:eastAsia="en-US"/>
              </w:rPr>
            </w:pPr>
          </w:p>
        </w:tc>
        <w:tc>
          <w:tcPr>
            <w:tcW w:type="dxa" w:w="243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84"/>
              <w:ind w:left="111"/>
              <w:textAlignment w:val="baseline"/>
              <w:rPr>
                <w:sz w:val="20"/>
                <w:szCs w:val="18"/>
                <w:lang w:eastAsia="en-US"/>
              </w:rPr>
            </w:pPr>
            <w:r w:rsidRPr="00E22632">
              <w:rPr>
                <w:sz w:val="20"/>
                <w:szCs w:val="18"/>
                <w:lang w:eastAsia="en-US"/>
              </w:rPr>
              <w:t>492/3Z — ruševina crkvica</w:t>
            </w:r>
          </w:p>
        </w:tc>
        <w:tc>
          <w:tcPr>
            <w:tcW w:type="dxa" w:w="979"/>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0"/>
              <w:ind w:left="115"/>
              <w:textAlignment w:val="baseline"/>
              <w:rPr>
                <w:sz w:val="20"/>
                <w:szCs w:val="18"/>
                <w:lang w:eastAsia="en-US"/>
              </w:rPr>
            </w:pPr>
            <w:r w:rsidRPr="00E22632">
              <w:rPr>
                <w:sz w:val="20"/>
                <w:szCs w:val="18"/>
                <w:lang w:eastAsia="en-US"/>
              </w:rPr>
              <w:t>3438</w:t>
            </w: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1368" w:val="right"/>
              </w:tabs>
              <w:kinsoku w:val="false"/>
              <w:overflowPunct w:val="false"/>
              <w:spacing w:lineRule="exact" w:line="207"/>
              <w:ind w:left="144"/>
              <w:textAlignment w:val="baseline"/>
              <w:rPr>
                <w:sz w:val="20"/>
                <w:szCs w:val="18"/>
                <w:lang w:eastAsia="en-US"/>
              </w:rPr>
            </w:pPr>
            <w:r w:rsidRPr="00E22632">
              <w:rPr>
                <w:sz w:val="20"/>
                <w:szCs w:val="18"/>
                <w:lang w:eastAsia="en-US"/>
              </w:rPr>
              <w:t>Ruševina</w:t>
            </w:r>
            <w:r w:rsidRPr="00E22632">
              <w:rPr>
                <w:sz w:val="20"/>
                <w:szCs w:val="18"/>
                <w:lang w:eastAsia="en-US"/>
              </w:rPr>
              <w:tab/>
              <w:t>-</w:t>
            </w:r>
          </w:p>
          <w:p w:rsidRDefault="000C2F5F" w:rsidP="00B463C1" w:rsidR="000C2F5F" w:rsidRPr="00E22632">
            <w:pPr>
              <w:kinsoku w:val="false"/>
              <w:overflowPunct w:val="false"/>
              <w:spacing w:lineRule="exact" w:line="196"/>
              <w:ind w:left="144"/>
              <w:textAlignment w:val="baseline"/>
              <w:rPr>
                <w:sz w:val="20"/>
                <w:szCs w:val="18"/>
                <w:lang w:eastAsia="en-US"/>
              </w:rPr>
            </w:pPr>
            <w:r w:rsidRPr="00E22632">
              <w:rPr>
                <w:sz w:val="20"/>
                <w:szCs w:val="18"/>
                <w:lang w:eastAsia="en-US"/>
              </w:rPr>
              <w:t>sakralni</w:t>
            </w: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203"/>
              <w:ind w:left="115"/>
              <w:textAlignment w:val="baseline"/>
              <w:rPr>
                <w:sz w:val="20"/>
                <w:szCs w:val="18"/>
                <w:lang w:eastAsia="en-US"/>
              </w:rPr>
            </w:pPr>
            <w:r w:rsidRPr="00E22632">
              <w:rPr>
                <w:sz w:val="20"/>
                <w:szCs w:val="18"/>
                <w:lang w:eastAsia="en-US"/>
              </w:rPr>
              <w:t>58,00</w:t>
            </w:r>
          </w:p>
        </w:tc>
        <w:tc>
          <w:tcPr>
            <w:tcW w:type="dxa" w:w="1320"/>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7" w:after="207"/>
              <w:textAlignment w:val="baseline"/>
              <w:rPr>
                <w:sz w:val="20"/>
                <w:szCs w:val="18"/>
                <w:lang w:eastAsia="en-US"/>
              </w:rPr>
            </w:pPr>
            <w:r w:rsidRPr="00E22632">
              <w:rPr>
                <w:sz w:val="20"/>
                <w:szCs w:val="18"/>
                <w:lang w:eastAsia="en-US"/>
              </w:rPr>
              <w:t>30.000,00</w:t>
            </w:r>
          </w:p>
        </w:tc>
        <w:tc>
          <w:tcPr>
            <w:tcW w:type="dxa" w:w="1277"/>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1" w:after="216"/>
              <w:textAlignment w:val="baseline"/>
              <w:rPr>
                <w:sz w:val="20"/>
                <w:szCs w:val="18"/>
                <w:lang w:eastAsia="en-US"/>
              </w:rPr>
            </w:pPr>
            <w:r w:rsidRPr="00E22632">
              <w:rPr>
                <w:sz w:val="20"/>
                <w:szCs w:val="18"/>
                <w:lang w:eastAsia="en-US"/>
              </w:rPr>
              <w:t>225.231,12</w:t>
            </w:r>
          </w:p>
        </w:tc>
      </w:tr>
      <w:tr w:rsidTr="00B463C1" w:rsidR="000C2F5F" w:rsidRPr="00E22632">
        <w:trPr>
          <w:gridBefore w:val="1"/>
          <w:gridAfter w:val="1"/>
          <w:wBefore w:type="dxa" w:w="20"/>
          <w:wAfter w:type="dxa" w:w="47"/>
          <w:trHeight w:hRule="exact" w:val="418"/>
        </w:trPr>
        <w:tc>
          <w:tcPr>
            <w:tcW w:type="dxa" w:w="667"/>
            <w:tcBorders>
              <w:top w:space="0" w:sz="4" w:color="auto" w:val="single"/>
              <w:left w:space="0" w:sz="4" w:color="auto" w:val="single"/>
              <w:bottom w:space="0" w:sz="4" w:color="auto" w:val="single"/>
              <w:right w:space="0" w:sz="4" w:color="auto" w:val="single"/>
            </w:tcBorders>
          </w:tcPr>
          <w:p w:rsidRDefault="000C2F5F" w:rsidP="000C2F5F" w:rsidR="000C2F5F" w:rsidRPr="00E22632">
            <w:pPr>
              <w:widowControl w:val="false"/>
              <w:numPr>
                <w:ilvl w:val="0"/>
                <w:numId w:val="15"/>
              </w:numPr>
              <w:tabs>
                <w:tab w:pos="216" w:val="clear"/>
                <w:tab w:pos="288" w:val="num"/>
              </w:tabs>
              <w:kinsoku w:val="false"/>
              <w:overflowPunct w:val="false"/>
              <w:spacing w:lineRule="exact" w:line="207" w:after="168" w:before="37"/>
              <w:textAlignment w:val="baseline"/>
              <w:rPr>
                <w:sz w:val="18"/>
                <w:szCs w:val="18"/>
                <w:lang w:eastAsia="en-US"/>
              </w:rPr>
            </w:pPr>
          </w:p>
        </w:tc>
        <w:tc>
          <w:tcPr>
            <w:tcW w:type="dxa" w:w="243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75"/>
              <w:ind w:left="111"/>
              <w:textAlignment w:val="baseline"/>
              <w:rPr>
                <w:sz w:val="20"/>
                <w:szCs w:val="18"/>
                <w:lang w:eastAsia="en-US"/>
              </w:rPr>
            </w:pPr>
            <w:r w:rsidRPr="00E22632">
              <w:rPr>
                <w:sz w:val="20"/>
                <w:szCs w:val="18"/>
                <w:lang w:eastAsia="en-US"/>
              </w:rPr>
              <w:t>492/4Z — koliba</w:t>
            </w:r>
          </w:p>
        </w:tc>
        <w:tc>
          <w:tcPr>
            <w:tcW w:type="dxa" w:w="979"/>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83"/>
              <w:ind w:left="115"/>
              <w:textAlignment w:val="baseline"/>
              <w:rPr>
                <w:sz w:val="20"/>
                <w:szCs w:val="18"/>
                <w:lang w:eastAsia="en-US"/>
              </w:rPr>
            </w:pPr>
            <w:r w:rsidRPr="00E22632">
              <w:rPr>
                <w:sz w:val="20"/>
                <w:szCs w:val="18"/>
                <w:lang w:eastAsia="en-US"/>
              </w:rPr>
              <w:t>93</w:t>
            </w: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1368" w:val="right"/>
              </w:tabs>
              <w:kinsoku w:val="false"/>
              <w:overflowPunct w:val="false"/>
              <w:spacing w:lineRule="exact" w:line="206"/>
              <w:ind w:left="144"/>
              <w:textAlignment w:val="baseline"/>
              <w:rPr>
                <w:sz w:val="20"/>
                <w:szCs w:val="18"/>
                <w:lang w:eastAsia="en-US"/>
              </w:rPr>
            </w:pPr>
            <w:r w:rsidRPr="00E22632">
              <w:rPr>
                <w:sz w:val="20"/>
                <w:szCs w:val="18"/>
                <w:lang w:eastAsia="en-US"/>
              </w:rPr>
              <w:t>Ruševina</w:t>
            </w:r>
            <w:r w:rsidRPr="00E22632">
              <w:rPr>
                <w:sz w:val="20"/>
                <w:szCs w:val="18"/>
                <w:lang w:eastAsia="en-US"/>
              </w:rPr>
              <w:tab/>
              <w:t>-</w:t>
            </w:r>
          </w:p>
          <w:p w:rsidRDefault="000C2F5F" w:rsidP="00B463C1" w:rsidR="000C2F5F" w:rsidRPr="00E22632">
            <w:pPr>
              <w:kinsoku w:val="false"/>
              <w:overflowPunct w:val="false"/>
              <w:spacing w:lineRule="exact" w:line="193"/>
              <w:ind w:left="144"/>
              <w:textAlignment w:val="baseline"/>
              <w:rPr>
                <w:sz w:val="20"/>
                <w:szCs w:val="18"/>
                <w:lang w:eastAsia="en-US"/>
              </w:rPr>
            </w:pPr>
            <w:r w:rsidRPr="00E22632">
              <w:rPr>
                <w:sz w:val="20"/>
                <w:szCs w:val="18"/>
                <w:lang w:eastAsia="en-US"/>
              </w:rPr>
              <w:t>gospodarski</w:t>
            </w: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8"/>
              <w:ind w:left="115"/>
              <w:textAlignment w:val="baseline"/>
              <w:rPr>
                <w:sz w:val="20"/>
                <w:szCs w:val="18"/>
                <w:lang w:eastAsia="en-US"/>
              </w:rPr>
            </w:pPr>
            <w:r w:rsidRPr="00E22632">
              <w:rPr>
                <w:sz w:val="20"/>
                <w:szCs w:val="18"/>
                <w:lang w:eastAsia="en-US"/>
              </w:rPr>
              <w:t>40,00</w:t>
            </w:r>
          </w:p>
        </w:tc>
        <w:tc>
          <w:tcPr>
            <w:tcW w:type="dxa" w:w="1320"/>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6" w:after="206"/>
              <w:textAlignment w:val="baseline"/>
              <w:rPr>
                <w:sz w:val="20"/>
                <w:szCs w:val="18"/>
                <w:lang w:eastAsia="en-US"/>
              </w:rPr>
            </w:pPr>
            <w:r w:rsidRPr="00E22632">
              <w:rPr>
                <w:sz w:val="20"/>
                <w:szCs w:val="18"/>
                <w:lang w:eastAsia="en-US"/>
              </w:rPr>
              <w:t>3.500,00</w:t>
            </w:r>
          </w:p>
        </w:tc>
        <w:tc>
          <w:tcPr>
            <w:tcW w:type="dxa" w:w="1277"/>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199" w:after="213"/>
              <w:textAlignment w:val="baseline"/>
              <w:rPr>
                <w:sz w:val="20"/>
                <w:szCs w:val="18"/>
                <w:lang w:eastAsia="en-US"/>
              </w:rPr>
            </w:pPr>
            <w:r w:rsidRPr="00E22632">
              <w:rPr>
                <w:sz w:val="20"/>
                <w:szCs w:val="18"/>
                <w:lang w:eastAsia="en-US"/>
              </w:rPr>
              <w:t>26.276,96</w:t>
            </w:r>
          </w:p>
        </w:tc>
      </w:tr>
      <w:tr w:rsidTr="00B463C1" w:rsidR="000C2F5F" w:rsidRPr="00E22632">
        <w:trPr>
          <w:gridBefore w:val="1"/>
          <w:gridAfter w:val="1"/>
          <w:wBefore w:type="dxa" w:w="20"/>
          <w:wAfter w:type="dxa" w:w="47"/>
          <w:trHeight w:hRule="exact" w:val="422"/>
        </w:trPr>
        <w:tc>
          <w:tcPr>
            <w:tcW w:type="dxa" w:w="667"/>
            <w:tcBorders>
              <w:top w:space="0" w:sz="4" w:color="auto" w:val="single"/>
              <w:left w:space="0" w:sz="4" w:color="auto" w:val="single"/>
              <w:bottom w:space="0" w:sz="4" w:color="auto" w:val="single"/>
              <w:right w:space="0" w:sz="4" w:color="auto" w:val="single"/>
            </w:tcBorders>
          </w:tcPr>
          <w:p w:rsidRDefault="000C2F5F" w:rsidP="000C2F5F" w:rsidR="000C2F5F" w:rsidRPr="00E22632">
            <w:pPr>
              <w:widowControl w:val="false"/>
              <w:numPr>
                <w:ilvl w:val="0"/>
                <w:numId w:val="15"/>
              </w:numPr>
              <w:tabs>
                <w:tab w:pos="216" w:val="clear"/>
                <w:tab w:pos="288" w:val="num"/>
              </w:tabs>
              <w:kinsoku w:val="false"/>
              <w:overflowPunct w:val="false"/>
              <w:spacing w:lineRule="exact" w:line="207" w:after="164" w:before="41"/>
              <w:textAlignment w:val="baseline"/>
              <w:rPr>
                <w:sz w:val="18"/>
                <w:szCs w:val="18"/>
                <w:lang w:eastAsia="en-US"/>
              </w:rPr>
            </w:pPr>
          </w:p>
        </w:tc>
        <w:tc>
          <w:tcPr>
            <w:tcW w:type="dxa" w:w="2434"/>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71" w:before="34"/>
              <w:ind w:left="111"/>
              <w:textAlignment w:val="baseline"/>
              <w:rPr>
                <w:sz w:val="20"/>
                <w:szCs w:val="18"/>
                <w:lang w:eastAsia="en-US"/>
              </w:rPr>
            </w:pPr>
            <w:r w:rsidRPr="00E22632">
              <w:rPr>
                <w:sz w:val="20"/>
                <w:szCs w:val="18"/>
                <w:lang w:eastAsia="en-US"/>
              </w:rPr>
              <w:t>492/5Z — koliba</w:t>
            </w:r>
          </w:p>
        </w:tc>
        <w:tc>
          <w:tcPr>
            <w:tcW w:type="dxa" w:w="979"/>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83"/>
              <w:ind w:left="115"/>
              <w:textAlignment w:val="baseline"/>
              <w:rPr>
                <w:sz w:val="20"/>
                <w:szCs w:val="18"/>
                <w:lang w:eastAsia="en-US"/>
              </w:rPr>
            </w:pPr>
            <w:r w:rsidRPr="00E22632">
              <w:rPr>
                <w:sz w:val="20"/>
                <w:szCs w:val="18"/>
                <w:lang w:eastAsia="en-US"/>
              </w:rPr>
              <w:t>3438</w:t>
            </w: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1368" w:val="right"/>
              </w:tabs>
              <w:kinsoku w:val="false"/>
              <w:overflowPunct w:val="false"/>
              <w:spacing w:lineRule="exact" w:line="207"/>
              <w:ind w:left="144"/>
              <w:textAlignment w:val="baseline"/>
              <w:rPr>
                <w:sz w:val="20"/>
                <w:szCs w:val="18"/>
                <w:lang w:eastAsia="en-US"/>
              </w:rPr>
            </w:pPr>
            <w:r w:rsidRPr="00E22632">
              <w:rPr>
                <w:sz w:val="20"/>
                <w:szCs w:val="18"/>
                <w:lang w:eastAsia="en-US"/>
              </w:rPr>
              <w:t>Ruševina</w:t>
            </w:r>
            <w:r w:rsidRPr="00E22632">
              <w:rPr>
                <w:sz w:val="20"/>
                <w:szCs w:val="18"/>
                <w:lang w:eastAsia="en-US"/>
              </w:rPr>
              <w:tab/>
              <w:t>-</w:t>
            </w:r>
          </w:p>
          <w:p w:rsidRDefault="000C2F5F" w:rsidP="00B463C1" w:rsidR="000C2F5F" w:rsidRPr="00E22632">
            <w:pPr>
              <w:kinsoku w:val="false"/>
              <w:overflowPunct w:val="false"/>
              <w:spacing w:lineRule="exact" w:line="189" w:before="3"/>
              <w:ind w:left="144"/>
              <w:textAlignment w:val="baseline"/>
              <w:rPr>
                <w:sz w:val="20"/>
                <w:szCs w:val="18"/>
                <w:lang w:eastAsia="en-US"/>
              </w:rPr>
            </w:pPr>
            <w:r w:rsidRPr="00E22632">
              <w:rPr>
                <w:sz w:val="20"/>
                <w:szCs w:val="18"/>
                <w:lang w:eastAsia="en-US"/>
              </w:rPr>
              <w:t>gospodarski</w:t>
            </w: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spacing w:lineRule="exact" w:line="207" w:after="199"/>
              <w:ind w:left="115"/>
              <w:textAlignment w:val="baseline"/>
              <w:rPr>
                <w:sz w:val="20"/>
                <w:szCs w:val="18"/>
                <w:lang w:eastAsia="en-US"/>
              </w:rPr>
            </w:pPr>
            <w:r w:rsidRPr="00E22632">
              <w:rPr>
                <w:sz w:val="20"/>
                <w:szCs w:val="18"/>
                <w:lang w:eastAsia="en-US"/>
              </w:rPr>
              <w:t>43,00</w:t>
            </w:r>
          </w:p>
        </w:tc>
        <w:tc>
          <w:tcPr>
            <w:tcW w:type="dxa" w:w="1320"/>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204" w:after="208"/>
              <w:textAlignment w:val="baseline"/>
              <w:rPr>
                <w:sz w:val="20"/>
                <w:szCs w:val="18"/>
                <w:lang w:eastAsia="en-US"/>
              </w:rPr>
            </w:pPr>
            <w:r w:rsidRPr="00E22632">
              <w:rPr>
                <w:sz w:val="20"/>
                <w:szCs w:val="18"/>
                <w:lang w:eastAsia="en-US"/>
              </w:rPr>
              <w:t>5.000,00</w:t>
            </w:r>
          </w:p>
        </w:tc>
        <w:tc>
          <w:tcPr>
            <w:tcW w:type="dxa" w:w="1277"/>
            <w:tcBorders>
              <w:top w:space="0" w:sz="4" w:color="auto" w:val="single"/>
              <w:left w:space="0" w:sz="4" w:color="auto" w:val="single"/>
              <w:bottom w:space="0" w:sz="4" w:color="auto" w:val="single"/>
              <w:right w:space="0" w:sz="4" w:color="auto" w:val="single"/>
            </w:tcBorders>
          </w:tcPr>
          <w:p w:rsidRDefault="000C2F5F" w:rsidP="00B463C1" w:rsidR="000C2F5F" w:rsidRPr="00E22632">
            <w:pPr>
              <w:tabs>
                <w:tab w:pos="648" w:val="decimal"/>
              </w:tabs>
              <w:kinsoku w:val="false"/>
              <w:overflowPunct w:val="false"/>
              <w:spacing w:lineRule="exact" w:line="194" w:after="218"/>
              <w:textAlignment w:val="baseline"/>
              <w:rPr>
                <w:sz w:val="20"/>
                <w:szCs w:val="18"/>
                <w:lang w:eastAsia="en-US"/>
              </w:rPr>
            </w:pPr>
            <w:r w:rsidRPr="00E22632">
              <w:rPr>
                <w:sz w:val="20"/>
                <w:szCs w:val="18"/>
                <w:lang w:eastAsia="en-US"/>
              </w:rPr>
              <w:t>37.538,52</w:t>
            </w:r>
          </w:p>
        </w:tc>
      </w:tr>
      <w:tr w:rsidTr="00B463C1" w:rsidR="000C2F5F" w:rsidRPr="00E22632">
        <w:trPr>
          <w:gridBefore w:val="1"/>
          <w:gridAfter w:val="1"/>
          <w:wBefore w:type="dxa" w:w="20"/>
          <w:wAfter w:type="dxa" w:w="47"/>
          <w:trHeight w:hRule="exact" w:val="216"/>
        </w:trPr>
        <w:tc>
          <w:tcPr>
            <w:tcW w:type="dxa" w:w="667"/>
            <w:tcBorders>
              <w:top w:space="0" w:sz="4" w:color="auto" w:val="single"/>
              <w:left w:space="0" w:sz="4" w:color="auto" w:val="single"/>
              <w:bottom w:space="0" w:sz="4" w:color="auto" w:val="single"/>
              <w:right w:space="0" w:sz="4" w:color="auto" w:val="single"/>
            </w:tcBorders>
            <w:vAlign w:val="center"/>
          </w:tcPr>
          <w:p w:rsidRDefault="000C2F5F" w:rsidP="000C2F5F" w:rsidR="000C2F5F" w:rsidRPr="00E22632">
            <w:pPr>
              <w:widowControl w:val="false"/>
              <w:numPr>
                <w:ilvl w:val="0"/>
                <w:numId w:val="15"/>
              </w:numPr>
              <w:tabs>
                <w:tab w:pos="216" w:val="clear"/>
                <w:tab w:pos="288" w:val="num"/>
              </w:tabs>
              <w:kinsoku w:val="false"/>
              <w:overflowPunct w:val="false"/>
              <w:spacing w:lineRule="exact" w:line="155" w:before="51"/>
              <w:textAlignment w:val="baseline"/>
              <w:rPr>
                <w:sz w:val="18"/>
                <w:szCs w:val="18"/>
                <w:lang w:eastAsia="en-US"/>
              </w:rPr>
            </w:pPr>
          </w:p>
        </w:tc>
        <w:tc>
          <w:tcPr>
            <w:tcW w:type="dxa" w:w="2434"/>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66" w:before="40"/>
              <w:ind w:left="111"/>
              <w:textAlignment w:val="baseline"/>
              <w:rPr>
                <w:sz w:val="20"/>
                <w:szCs w:val="18"/>
                <w:lang w:eastAsia="en-US"/>
              </w:rPr>
            </w:pPr>
            <w:r w:rsidRPr="00E22632">
              <w:rPr>
                <w:sz w:val="20"/>
                <w:szCs w:val="18"/>
                <w:lang w:eastAsia="en-US"/>
              </w:rPr>
              <w:t>735/Z — štala</w:t>
            </w:r>
          </w:p>
        </w:tc>
        <w:tc>
          <w:tcPr>
            <w:tcW w:type="dxa" w:w="979"/>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82"/>
              <w:ind w:left="115"/>
              <w:textAlignment w:val="baseline"/>
              <w:rPr>
                <w:sz w:val="20"/>
                <w:szCs w:val="18"/>
                <w:lang w:eastAsia="en-US"/>
              </w:rPr>
            </w:pPr>
            <w:r w:rsidRPr="00E22632">
              <w:rPr>
                <w:sz w:val="20"/>
                <w:szCs w:val="18"/>
                <w:lang w:eastAsia="en-US"/>
              </w:rPr>
              <w:t>3126</w:t>
            </w:r>
          </w:p>
        </w:tc>
        <w:tc>
          <w:tcPr>
            <w:tcW w:type="dxa" w:w="1493"/>
            <w:gridSpan w:val="2"/>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88"/>
              <w:ind w:left="115"/>
              <w:textAlignment w:val="baseline"/>
              <w:rPr>
                <w:sz w:val="20"/>
                <w:szCs w:val="18"/>
                <w:lang w:eastAsia="en-US"/>
              </w:rPr>
            </w:pPr>
            <w:r w:rsidRPr="00E22632">
              <w:rPr>
                <w:sz w:val="20"/>
                <w:szCs w:val="18"/>
                <w:lang w:eastAsia="en-US"/>
              </w:rPr>
              <w:t>Poslovni</w:t>
            </w:r>
          </w:p>
        </w:tc>
        <w:tc>
          <w:tcPr>
            <w:tcW w:type="dxa" w:w="1123"/>
            <w:gridSpan w:val="2"/>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8"/>
              <w:ind w:left="115"/>
              <w:textAlignment w:val="baseline"/>
              <w:rPr>
                <w:sz w:val="20"/>
                <w:szCs w:val="18"/>
                <w:lang w:eastAsia="en-US"/>
              </w:rPr>
            </w:pPr>
            <w:r w:rsidRPr="00E22632">
              <w:rPr>
                <w:sz w:val="20"/>
                <w:szCs w:val="18"/>
                <w:lang w:eastAsia="en-US"/>
              </w:rPr>
              <w:t>117,33</w:t>
            </w:r>
          </w:p>
        </w:tc>
        <w:tc>
          <w:tcPr>
            <w:tcW w:type="dxa" w:w="1320"/>
            <w:gridSpan w:val="2"/>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tabs>
                <w:tab w:pos="648" w:val="decimal"/>
              </w:tabs>
              <w:kinsoku w:val="false"/>
              <w:overflowPunct w:val="false"/>
              <w:spacing w:lineRule="exact" w:line="201" w:after="5"/>
              <w:textAlignment w:val="baseline"/>
              <w:rPr>
                <w:sz w:val="20"/>
                <w:szCs w:val="18"/>
                <w:lang w:eastAsia="en-US"/>
              </w:rPr>
            </w:pPr>
            <w:r w:rsidRPr="00E22632">
              <w:rPr>
                <w:sz w:val="20"/>
                <w:szCs w:val="18"/>
                <w:lang w:eastAsia="en-US"/>
              </w:rPr>
              <w:t>102.000,00</w:t>
            </w:r>
          </w:p>
        </w:tc>
        <w:tc>
          <w:tcPr>
            <w:tcW w:type="dxa" w:w="1277"/>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tabs>
                <w:tab w:pos="648" w:val="decimal"/>
              </w:tabs>
              <w:kinsoku w:val="false"/>
              <w:overflowPunct w:val="false"/>
              <w:spacing w:lineRule="exact" w:line="192" w:after="14"/>
              <w:textAlignment w:val="baseline"/>
              <w:rPr>
                <w:sz w:val="20"/>
                <w:szCs w:val="18"/>
                <w:lang w:eastAsia="en-US"/>
              </w:rPr>
            </w:pPr>
            <w:r w:rsidRPr="00E22632">
              <w:rPr>
                <w:sz w:val="20"/>
                <w:szCs w:val="18"/>
                <w:lang w:eastAsia="en-US"/>
              </w:rPr>
              <w:t>765.785,81</w:t>
            </w:r>
          </w:p>
        </w:tc>
      </w:tr>
      <w:tr w:rsidTr="00DB3CD1" w:rsidR="000C2F5F" w:rsidRPr="00E22632">
        <w:trPr>
          <w:gridBefore w:val="1"/>
          <w:gridAfter w:val="1"/>
          <w:wBefore w:type="dxa" w:w="20"/>
          <w:wAfter w:type="dxa" w:w="47"/>
          <w:trHeight w:hRule="exact" w:val="264"/>
        </w:trPr>
        <w:tc>
          <w:tcPr>
            <w:tcW w:type="dxa" w:w="667"/>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2"/>
              </w:rPr>
            </w:pPr>
          </w:p>
        </w:tc>
        <w:tc>
          <w:tcPr>
            <w:tcW w:type="dxa" w:w="2434"/>
            <w:tcBorders>
              <w:top w:space="0" w:sz="4" w:color="auto" w:val="single"/>
              <w:left w:space="0" w:sz="4" w:color="auto" w:val="single"/>
              <w:bottom w:space="0" w:sz="4" w:color="auto" w:val="single"/>
              <w:right w:space="0" w:sz="4" w:color="auto" w:val="single"/>
            </w:tcBorders>
            <w:vAlign w:val="center"/>
          </w:tcPr>
          <w:p w:rsidRDefault="000C2F5F" w:rsidP="00B463C1" w:rsidR="000C2F5F" w:rsidRPr="00E22632">
            <w:pPr>
              <w:kinsoku w:val="false"/>
              <w:overflowPunct w:val="false"/>
              <w:spacing w:lineRule="exact" w:line="193" w:after="22" w:before="48"/>
              <w:ind w:left="111"/>
              <w:textAlignment w:val="baseline"/>
              <w:rPr>
                <w:bCs/>
                <w:sz w:val="22"/>
                <w:szCs w:val="18"/>
                <w:lang w:eastAsia="en-US"/>
              </w:rPr>
            </w:pPr>
            <w:r w:rsidRPr="00E22632">
              <w:rPr>
                <w:bCs/>
                <w:sz w:val="22"/>
                <w:szCs w:val="18"/>
                <w:lang w:eastAsia="en-US"/>
              </w:rPr>
              <w:t>UKUPNO</w:t>
            </w:r>
          </w:p>
        </w:tc>
        <w:tc>
          <w:tcPr>
            <w:tcW w:type="dxa" w:w="979"/>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2"/>
              </w:rPr>
            </w:pPr>
          </w:p>
        </w:tc>
        <w:tc>
          <w:tcPr>
            <w:tcW w:type="dxa" w:w="149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2"/>
              </w:rPr>
            </w:pPr>
          </w:p>
        </w:tc>
        <w:tc>
          <w:tcPr>
            <w:tcW w:type="dxa" w:w="1123"/>
            <w:gridSpan w:val="2"/>
            <w:tcBorders>
              <w:top w:space="0" w:sz="4" w:color="auto" w:val="single"/>
              <w:left w:space="0" w:sz="4" w:color="auto" w:val="single"/>
              <w:bottom w:space="0" w:sz="4" w:color="auto" w:val="single"/>
              <w:right w:space="0" w:sz="4" w:color="auto" w:val="single"/>
            </w:tcBorders>
          </w:tcPr>
          <w:p w:rsidRDefault="000C2F5F" w:rsidP="00B463C1" w:rsidR="000C2F5F" w:rsidRPr="00E22632">
            <w:pPr>
              <w:kinsoku w:val="false"/>
              <w:overflowPunct w:val="false"/>
              <w:textAlignment w:val="baseline"/>
              <w:rPr>
                <w:sz w:val="22"/>
              </w:rPr>
            </w:pPr>
          </w:p>
        </w:tc>
        <w:tc>
          <w:tcPr>
            <w:tcW w:type="dxa" w:w="1320"/>
            <w:gridSpan w:val="2"/>
            <w:tcBorders>
              <w:top w:space="0" w:sz="4" w:color="auto" w:val="single"/>
              <w:left w:space="0" w:sz="4" w:color="auto" w:val="single"/>
              <w:bottom w:space="0" w:sz="4" w:color="auto" w:val="single"/>
              <w:right w:space="0" w:sz="4" w:color="auto" w:val="single"/>
            </w:tcBorders>
            <w:vAlign w:val="bottom"/>
          </w:tcPr>
          <w:p w:rsidRDefault="000C2F5F" w:rsidP="00DB3CD1" w:rsidR="000C2F5F" w:rsidRPr="00E22632">
            <w:pPr>
              <w:tabs>
                <w:tab w:pos="648" w:val="decimal"/>
              </w:tabs>
              <w:kinsoku w:val="false"/>
              <w:overflowPunct w:val="false"/>
              <w:spacing w:lineRule="exact" w:line="193" w:after="69"/>
              <w:textAlignment w:val="baseline"/>
              <w:rPr>
                <w:bCs/>
                <w:sz w:val="22"/>
                <w:szCs w:val="18"/>
                <w:lang w:eastAsia="en-US"/>
              </w:rPr>
            </w:pPr>
            <w:r w:rsidRPr="00E22632">
              <w:rPr>
                <w:bCs/>
                <w:sz w:val="22"/>
                <w:szCs w:val="18"/>
                <w:lang w:eastAsia="en-US"/>
              </w:rPr>
              <w:t>153.500,00</w:t>
            </w:r>
          </w:p>
        </w:tc>
        <w:tc>
          <w:tcPr>
            <w:tcW w:type="dxa" w:w="1277"/>
            <w:tcBorders>
              <w:top w:space="0" w:sz="4" w:color="auto" w:val="single"/>
              <w:left w:space="0" w:sz="4" w:color="auto" w:val="single"/>
              <w:bottom w:space="0" w:sz="4" w:color="auto" w:val="single"/>
              <w:right w:space="0" w:sz="4" w:color="auto" w:val="single"/>
            </w:tcBorders>
            <w:vAlign w:val="bottom"/>
          </w:tcPr>
          <w:p w:rsidRDefault="000C2F5F" w:rsidP="000C2F5F" w:rsidR="000C2F5F" w:rsidRPr="00E22632">
            <w:pPr>
              <w:kinsoku w:val="false"/>
              <w:overflowPunct w:val="false"/>
              <w:spacing w:lineRule="exact" w:line="182" w:after="81"/>
              <w:ind w:right="111"/>
              <w:jc w:val="right"/>
              <w:textAlignment w:val="baseline"/>
              <w:rPr>
                <w:bCs/>
                <w:sz w:val="22"/>
                <w:szCs w:val="18"/>
                <w:lang w:eastAsia="en-US"/>
              </w:rPr>
            </w:pPr>
            <w:r w:rsidRPr="00E22632">
              <w:rPr>
                <w:bCs/>
                <w:sz w:val="22"/>
                <w:szCs w:val="18"/>
                <w:lang w:eastAsia="en-US"/>
              </w:rPr>
              <w:t>1.152.432,56</w:t>
            </w:r>
          </w:p>
        </w:tc>
      </w:tr>
      <w:tr w:rsidTr="00DB3CD1" w:rsidR="000C2F5F" w:rsidRPr="00E22632">
        <w:trPr>
          <w:trHeight w:hRule="exact" w:val="216"/>
        </w:trPr>
        <w:tc>
          <w:tcPr>
            <w:tcW w:type="dxa" w:w="5550"/>
            <w:gridSpan w:val="5"/>
            <w:tcBorders>
              <w:top w:val="nil"/>
              <w:left w:val="nil"/>
              <w:right w:val="nil"/>
            </w:tcBorders>
            <w:vAlign w:val="center"/>
          </w:tcPr>
          <w:p w:rsidRDefault="000C2F5F" w:rsidP="00B463C1" w:rsidR="000C2F5F" w:rsidRPr="00E22632">
            <w:pPr>
              <w:kinsoku w:val="false"/>
              <w:overflowPunct w:val="false"/>
              <w:spacing w:lineRule="exact" w:line="206"/>
              <w:ind w:left="154"/>
              <w:textAlignment w:val="baseline"/>
              <w:rPr>
                <w:sz w:val="21"/>
                <w:szCs w:val="21"/>
                <w:lang w:eastAsia="en-US"/>
              </w:rPr>
            </w:pPr>
            <w:r w:rsidRPr="00E22632">
              <w:rPr>
                <w:sz w:val="21"/>
                <w:szCs w:val="21"/>
                <w:lang w:eastAsia="en-US"/>
              </w:rPr>
              <w:t>Sveukupna vrijednost nekretnina stečajnog dužnika:</w:t>
            </w:r>
          </w:p>
        </w:tc>
        <w:tc>
          <w:tcPr>
            <w:tcW w:type="dxa" w:w="825"/>
            <w:gridSpan w:val="2"/>
            <w:tcBorders>
              <w:top w:val="nil"/>
              <w:left w:val="nil"/>
              <w:bottom w:val="nil"/>
              <w:right w:val="nil"/>
            </w:tcBorders>
          </w:tcPr>
          <w:p w:rsidRDefault="000C2F5F" w:rsidP="00B463C1" w:rsidR="000C2F5F" w:rsidRPr="00E22632">
            <w:pPr>
              <w:kinsoku w:val="false"/>
              <w:overflowPunct w:val="false"/>
              <w:textAlignment w:val="baseline"/>
            </w:pPr>
          </w:p>
        </w:tc>
        <w:tc>
          <w:tcPr>
            <w:tcW w:type="dxa" w:w="1599"/>
            <w:gridSpan w:val="2"/>
            <w:tcBorders>
              <w:top w:val="nil"/>
              <w:left w:val="nil"/>
              <w:bottom w:val="nil"/>
              <w:right w:val="nil"/>
            </w:tcBorders>
          </w:tcPr>
          <w:p w:rsidRDefault="000C2F5F" w:rsidP="00B463C1" w:rsidR="000C2F5F" w:rsidRPr="00E22632">
            <w:pPr>
              <w:kinsoku w:val="false"/>
              <w:overflowPunct w:val="false"/>
              <w:textAlignment w:val="baseline"/>
            </w:pPr>
          </w:p>
        </w:tc>
        <w:tc>
          <w:tcPr>
            <w:tcW w:type="dxa" w:w="1386"/>
            <w:gridSpan w:val="3"/>
            <w:tcBorders>
              <w:top w:val="nil"/>
              <w:left w:val="nil"/>
              <w:bottom w:val="nil"/>
              <w:right w:val="nil"/>
            </w:tcBorders>
          </w:tcPr>
          <w:p w:rsidRDefault="000C2F5F" w:rsidP="00B463C1" w:rsidR="000C2F5F" w:rsidRPr="00E22632">
            <w:pPr>
              <w:kinsoku w:val="false"/>
              <w:overflowPunct w:val="false"/>
              <w:textAlignment w:val="baseline"/>
            </w:pPr>
          </w:p>
        </w:tc>
      </w:tr>
      <w:tr w:rsidTr="00DB3CD1" w:rsidR="000C2F5F" w:rsidRPr="00E22632">
        <w:trPr>
          <w:trHeight w:hRule="exact" w:val="254"/>
        </w:trPr>
        <w:tc>
          <w:tcPr>
            <w:tcW w:type="dxa" w:w="5550"/>
            <w:gridSpan w:val="5"/>
            <w:tcBorders>
              <w:left w:val="nil"/>
              <w:bottom w:val="nil"/>
              <w:right w:val="nil"/>
            </w:tcBorders>
            <w:vAlign w:val="center"/>
          </w:tcPr>
          <w:p w:rsidRDefault="000C2F5F" w:rsidP="00B463C1" w:rsidR="000C2F5F" w:rsidRPr="00E22632">
            <w:pPr>
              <w:tabs>
                <w:tab w:pos="792" w:val="left"/>
              </w:tabs>
              <w:kinsoku w:val="false"/>
              <w:overflowPunct w:val="false"/>
              <w:spacing w:lineRule="exact" w:line="232"/>
              <w:ind w:left="154"/>
              <w:textAlignment w:val="baseline"/>
              <w:rPr>
                <w:sz w:val="21"/>
                <w:szCs w:val="21"/>
                <w:lang w:eastAsia="en-US"/>
              </w:rPr>
            </w:pPr>
            <w:r w:rsidRPr="00E22632">
              <w:rPr>
                <w:sz w:val="21"/>
                <w:szCs w:val="21"/>
                <w:lang w:eastAsia="en-US"/>
              </w:rPr>
              <w:t>-</w:t>
            </w:r>
            <w:r w:rsidRPr="00E22632">
              <w:rPr>
                <w:sz w:val="21"/>
                <w:szCs w:val="21"/>
                <w:lang w:eastAsia="en-US"/>
              </w:rPr>
              <w:tab/>
              <w:t>nekretnine koje nisu opterećene razlučnim pravim</w:t>
            </w:r>
          </w:p>
        </w:tc>
        <w:tc>
          <w:tcPr>
            <w:tcW w:type="dxa" w:w="825"/>
            <w:gridSpan w:val="2"/>
            <w:tcBorders>
              <w:top w:val="nil"/>
              <w:left w:val="nil"/>
              <w:bottom w:val="nil"/>
              <w:right w:val="nil"/>
            </w:tcBorders>
            <w:vAlign w:val="center"/>
          </w:tcPr>
          <w:p w:rsidRDefault="000C2F5F" w:rsidP="00B463C1" w:rsidR="000C2F5F" w:rsidRPr="00E22632">
            <w:pPr>
              <w:kinsoku w:val="false"/>
              <w:overflowPunct w:val="false"/>
              <w:spacing w:lineRule="exact" w:line="242" w:after="8"/>
              <w:jc w:val="center"/>
              <w:textAlignment w:val="baseline"/>
              <w:rPr>
                <w:sz w:val="21"/>
                <w:szCs w:val="21"/>
                <w:lang w:eastAsia="en-US"/>
              </w:rPr>
            </w:pPr>
            <w:r w:rsidRPr="00E22632">
              <w:rPr>
                <w:sz w:val="21"/>
                <w:szCs w:val="21"/>
                <w:lang w:eastAsia="en-US"/>
              </w:rPr>
              <w:t>EUR</w:t>
            </w:r>
          </w:p>
        </w:tc>
        <w:tc>
          <w:tcPr>
            <w:tcW w:type="dxa" w:w="1599"/>
            <w:gridSpan w:val="2"/>
            <w:tcBorders>
              <w:top w:val="nil"/>
              <w:left w:val="nil"/>
              <w:bottom w:val="nil"/>
              <w:right w:val="nil"/>
            </w:tcBorders>
            <w:vAlign w:val="center"/>
          </w:tcPr>
          <w:p w:rsidRDefault="000C2F5F" w:rsidP="00B463C1" w:rsidR="000C2F5F" w:rsidRPr="00E22632">
            <w:pPr>
              <w:tabs>
                <w:tab w:pos="432" w:val="decimal"/>
              </w:tabs>
              <w:kinsoku w:val="false"/>
              <w:overflowPunct w:val="false"/>
              <w:spacing w:lineRule="exact" w:line="232" w:after="18"/>
              <w:textAlignment w:val="baseline"/>
              <w:rPr>
                <w:sz w:val="21"/>
                <w:szCs w:val="21"/>
                <w:lang w:eastAsia="en-US"/>
              </w:rPr>
            </w:pPr>
            <w:r w:rsidRPr="00E22632">
              <w:rPr>
                <w:sz w:val="21"/>
                <w:szCs w:val="21"/>
                <w:lang w:eastAsia="en-US"/>
              </w:rPr>
              <w:t>137.000,00 kn</w:t>
            </w:r>
          </w:p>
        </w:tc>
        <w:tc>
          <w:tcPr>
            <w:tcW w:type="dxa" w:w="1386"/>
            <w:gridSpan w:val="3"/>
            <w:tcBorders>
              <w:top w:val="nil"/>
              <w:left w:val="nil"/>
              <w:bottom w:val="nil"/>
              <w:right w:val="nil"/>
            </w:tcBorders>
            <w:vAlign w:val="center"/>
          </w:tcPr>
          <w:p w:rsidRDefault="000C2F5F" w:rsidP="00B463C1" w:rsidR="000C2F5F" w:rsidRPr="00E22632">
            <w:pPr>
              <w:kinsoku w:val="false"/>
              <w:overflowPunct w:val="false"/>
              <w:spacing w:lineRule="exact" w:line="219" w:after="31"/>
              <w:ind w:right="257"/>
              <w:jc w:val="right"/>
              <w:textAlignment w:val="baseline"/>
              <w:rPr>
                <w:sz w:val="21"/>
                <w:szCs w:val="21"/>
                <w:lang w:eastAsia="en-US"/>
              </w:rPr>
            </w:pPr>
            <w:r w:rsidRPr="00E22632">
              <w:rPr>
                <w:sz w:val="21"/>
                <w:szCs w:val="21"/>
                <w:lang w:eastAsia="en-US"/>
              </w:rPr>
              <w:t>1.035.117,48</w:t>
            </w:r>
          </w:p>
        </w:tc>
      </w:tr>
      <w:tr w:rsidTr="00B463C1" w:rsidR="000C2F5F" w:rsidRPr="00E22632">
        <w:trPr>
          <w:trHeight w:hRule="exact" w:val="221"/>
        </w:trPr>
        <w:tc>
          <w:tcPr>
            <w:tcW w:type="dxa" w:w="5550"/>
            <w:gridSpan w:val="5"/>
            <w:tcBorders>
              <w:top w:val="nil"/>
              <w:left w:val="nil"/>
              <w:bottom w:space="0" w:sz="4" w:color="auto" w:val="single"/>
              <w:right w:val="nil"/>
            </w:tcBorders>
            <w:vAlign w:val="center"/>
          </w:tcPr>
          <w:p w:rsidRDefault="000C2F5F" w:rsidP="00B463C1" w:rsidR="000C2F5F" w:rsidRPr="00E22632">
            <w:pPr>
              <w:tabs>
                <w:tab w:pos="792" w:val="left"/>
              </w:tabs>
              <w:kinsoku w:val="false"/>
              <w:overflowPunct w:val="false"/>
              <w:spacing w:lineRule="exact" w:line="183"/>
              <w:ind w:left="154"/>
              <w:textAlignment w:val="baseline"/>
              <w:rPr>
                <w:sz w:val="21"/>
                <w:szCs w:val="21"/>
                <w:lang w:eastAsia="en-US"/>
              </w:rPr>
            </w:pPr>
            <w:r w:rsidRPr="00E22632">
              <w:rPr>
                <w:sz w:val="21"/>
                <w:szCs w:val="21"/>
                <w:lang w:eastAsia="en-US"/>
              </w:rPr>
              <w:t>-</w:t>
            </w:r>
            <w:r w:rsidRPr="00E22632">
              <w:rPr>
                <w:sz w:val="21"/>
                <w:szCs w:val="21"/>
                <w:lang w:eastAsia="en-US"/>
              </w:rPr>
              <w:tab/>
              <w:t>nekretnine s razlučnim pravom</w:t>
            </w:r>
          </w:p>
        </w:tc>
        <w:tc>
          <w:tcPr>
            <w:tcW w:type="dxa" w:w="825"/>
            <w:gridSpan w:val="2"/>
            <w:tcBorders>
              <w:top w:val="nil"/>
              <w:left w:val="nil"/>
              <w:bottom w:space="0" w:sz="4" w:color="auto" w:val="single"/>
              <w:right w:val="nil"/>
            </w:tcBorders>
            <w:vAlign w:val="center"/>
          </w:tcPr>
          <w:p w:rsidRDefault="000C2F5F" w:rsidP="00B463C1" w:rsidR="000C2F5F" w:rsidRPr="00E22632">
            <w:pPr>
              <w:kinsoku w:val="false"/>
              <w:overflowPunct w:val="false"/>
              <w:spacing w:lineRule="exact" w:line="212"/>
              <w:jc w:val="center"/>
              <w:textAlignment w:val="baseline"/>
              <w:rPr>
                <w:sz w:val="21"/>
                <w:szCs w:val="21"/>
                <w:lang w:eastAsia="en-US"/>
              </w:rPr>
            </w:pPr>
            <w:r w:rsidRPr="00E22632">
              <w:rPr>
                <w:sz w:val="21"/>
                <w:szCs w:val="21"/>
                <w:lang w:eastAsia="en-US"/>
              </w:rPr>
              <w:t>EUR</w:t>
            </w:r>
          </w:p>
        </w:tc>
        <w:tc>
          <w:tcPr>
            <w:tcW w:type="dxa" w:w="1599"/>
            <w:gridSpan w:val="2"/>
            <w:tcBorders>
              <w:top w:val="nil"/>
              <w:left w:val="nil"/>
              <w:bottom w:space="0" w:sz="4" w:color="auto" w:val="single"/>
              <w:right w:val="nil"/>
            </w:tcBorders>
            <w:vAlign w:val="center"/>
          </w:tcPr>
          <w:p w:rsidRDefault="000C2F5F" w:rsidP="00B463C1" w:rsidR="000C2F5F" w:rsidRPr="00E22632">
            <w:pPr>
              <w:tabs>
                <w:tab w:pos="432" w:val="decimal"/>
              </w:tabs>
              <w:kinsoku w:val="false"/>
              <w:overflowPunct w:val="false"/>
              <w:spacing w:lineRule="exact" w:line="212"/>
              <w:textAlignment w:val="baseline"/>
              <w:rPr>
                <w:sz w:val="21"/>
                <w:szCs w:val="21"/>
                <w:lang w:eastAsia="en-US"/>
              </w:rPr>
            </w:pPr>
            <w:r w:rsidRPr="00E22632">
              <w:rPr>
                <w:sz w:val="21"/>
                <w:szCs w:val="21"/>
                <w:lang w:eastAsia="en-US"/>
              </w:rPr>
              <w:t>153.500,00</w:t>
            </w:r>
          </w:p>
        </w:tc>
        <w:tc>
          <w:tcPr>
            <w:tcW w:type="dxa" w:w="1386"/>
            <w:gridSpan w:val="3"/>
            <w:tcBorders>
              <w:top w:val="nil"/>
              <w:left w:val="nil"/>
              <w:bottom w:space="0" w:sz="4" w:color="auto" w:val="single"/>
              <w:right w:val="nil"/>
            </w:tcBorders>
            <w:vAlign w:val="center"/>
          </w:tcPr>
          <w:p w:rsidRDefault="000C2F5F" w:rsidP="00B463C1" w:rsidR="000C2F5F" w:rsidRPr="00E22632">
            <w:pPr>
              <w:kinsoku w:val="false"/>
              <w:overflowPunct w:val="false"/>
              <w:spacing w:lineRule="exact" w:line="207" w:after="1"/>
              <w:ind w:right="167"/>
              <w:jc w:val="right"/>
              <w:textAlignment w:val="baseline"/>
              <w:rPr>
                <w:sz w:val="18"/>
                <w:szCs w:val="18"/>
                <w:lang w:eastAsia="en-US"/>
              </w:rPr>
            </w:pPr>
            <w:r w:rsidRPr="00E22632">
              <w:rPr>
                <w:sz w:val="18"/>
                <w:szCs w:val="18"/>
                <w:lang w:eastAsia="en-US"/>
              </w:rPr>
              <w:t>1.152.432,56</w:t>
            </w:r>
          </w:p>
        </w:tc>
      </w:tr>
      <w:tr w:rsidTr="00B463C1" w:rsidR="000C2F5F" w:rsidRPr="00E22632">
        <w:trPr>
          <w:trHeight w:hRule="exact" w:val="378"/>
        </w:trPr>
        <w:tc>
          <w:tcPr>
            <w:tcW w:type="dxa" w:w="5550"/>
            <w:gridSpan w:val="5"/>
            <w:tcBorders>
              <w:top w:space="0" w:sz="4" w:color="auto" w:val="single"/>
              <w:left w:val="nil"/>
              <w:bottom w:val="nil"/>
              <w:right w:val="nil"/>
            </w:tcBorders>
            <w:vAlign w:val="center"/>
          </w:tcPr>
          <w:p w:rsidRDefault="000C2F5F" w:rsidP="00B463C1" w:rsidR="000C2F5F" w:rsidRPr="00E22632">
            <w:pPr>
              <w:kinsoku w:val="false"/>
              <w:overflowPunct w:val="false"/>
              <w:spacing w:lineRule="exact" w:line="249" w:after="48" w:before="68"/>
              <w:ind w:left="784"/>
              <w:textAlignment w:val="baseline"/>
              <w:rPr>
                <w:sz w:val="21"/>
                <w:szCs w:val="21"/>
                <w:lang w:eastAsia="en-US"/>
              </w:rPr>
            </w:pPr>
            <w:r w:rsidRPr="00E22632">
              <w:rPr>
                <w:sz w:val="21"/>
                <w:szCs w:val="21"/>
                <w:lang w:eastAsia="en-US"/>
              </w:rPr>
              <w:t>Sveukupno nekretnine</w:t>
            </w:r>
          </w:p>
        </w:tc>
        <w:tc>
          <w:tcPr>
            <w:tcW w:type="dxa" w:w="825"/>
            <w:gridSpan w:val="2"/>
            <w:tcBorders>
              <w:top w:space="0" w:sz="4" w:color="auto" w:val="single"/>
              <w:left w:val="nil"/>
              <w:bottom w:val="nil"/>
              <w:right w:val="nil"/>
            </w:tcBorders>
            <w:vAlign w:val="center"/>
          </w:tcPr>
          <w:p w:rsidRDefault="000C2F5F" w:rsidP="00B463C1" w:rsidR="000C2F5F" w:rsidRPr="00E22632">
            <w:pPr>
              <w:kinsoku w:val="false"/>
              <w:overflowPunct w:val="false"/>
              <w:spacing w:lineRule="exact" w:line="249" w:after="87"/>
              <w:jc w:val="center"/>
              <w:textAlignment w:val="baseline"/>
              <w:rPr>
                <w:sz w:val="21"/>
                <w:szCs w:val="21"/>
                <w:lang w:eastAsia="en-US"/>
              </w:rPr>
            </w:pPr>
            <w:r w:rsidRPr="00E22632">
              <w:rPr>
                <w:sz w:val="21"/>
                <w:szCs w:val="21"/>
                <w:lang w:eastAsia="en-US"/>
              </w:rPr>
              <w:t>EUR</w:t>
            </w:r>
          </w:p>
        </w:tc>
        <w:tc>
          <w:tcPr>
            <w:tcW w:type="dxa" w:w="1599"/>
            <w:gridSpan w:val="2"/>
            <w:tcBorders>
              <w:top w:space="0" w:sz="4" w:color="auto" w:val="single"/>
              <w:left w:val="nil"/>
              <w:bottom w:val="nil"/>
              <w:right w:val="nil"/>
            </w:tcBorders>
            <w:vAlign w:val="center"/>
          </w:tcPr>
          <w:p w:rsidRDefault="000C2F5F" w:rsidP="00B463C1" w:rsidR="000C2F5F" w:rsidRPr="00E22632">
            <w:pPr>
              <w:tabs>
                <w:tab w:pos="432" w:val="decimal"/>
              </w:tabs>
              <w:kinsoku w:val="false"/>
              <w:overflowPunct w:val="false"/>
              <w:spacing w:lineRule="exact" w:line="249" w:after="96"/>
              <w:textAlignment w:val="baseline"/>
              <w:rPr>
                <w:sz w:val="21"/>
                <w:szCs w:val="21"/>
                <w:lang w:eastAsia="en-US"/>
              </w:rPr>
            </w:pPr>
            <w:r w:rsidRPr="00E22632">
              <w:rPr>
                <w:sz w:val="21"/>
                <w:szCs w:val="21"/>
                <w:lang w:eastAsia="en-US"/>
              </w:rPr>
              <w:t>290.500,00</w:t>
            </w:r>
          </w:p>
        </w:tc>
        <w:tc>
          <w:tcPr>
            <w:tcW w:type="dxa" w:w="1386"/>
            <w:gridSpan w:val="3"/>
            <w:tcBorders>
              <w:top w:space="0" w:sz="4" w:color="auto" w:val="single"/>
              <w:left w:val="nil"/>
              <w:bottom w:val="nil"/>
              <w:right w:val="nil"/>
            </w:tcBorders>
          </w:tcPr>
          <w:p w:rsidRDefault="000C2F5F" w:rsidP="00B463C1" w:rsidR="000C2F5F" w:rsidRPr="00E22632">
            <w:pPr>
              <w:kinsoku w:val="false"/>
              <w:overflowPunct w:val="false"/>
              <w:spacing w:lineRule="exact" w:line="207" w:after="122" w:before="36"/>
              <w:ind w:right="167"/>
              <w:jc w:val="right"/>
              <w:textAlignment w:val="baseline"/>
              <w:rPr>
                <w:sz w:val="18"/>
                <w:szCs w:val="18"/>
                <w:lang w:eastAsia="en-US"/>
              </w:rPr>
            </w:pPr>
            <w:r w:rsidRPr="00E22632">
              <w:rPr>
                <w:sz w:val="18"/>
                <w:szCs w:val="18"/>
                <w:lang w:eastAsia="en-US"/>
              </w:rPr>
              <w:t>2.187.550,04</w:t>
            </w:r>
          </w:p>
        </w:tc>
      </w:tr>
    </w:tbl>
    <w:p w:rsidRDefault="000C2F5F" w:rsidP="00A85909" w:rsidR="000C2F5F" w:rsidRPr="00E22632">
      <w:pPr>
        <w:jc w:val="both"/>
      </w:pPr>
    </w:p>
    <w:p w:rsidRDefault="00DB3CD1" w:rsidP="00A85909" w:rsidR="00DB3CD1" w:rsidRPr="00E22632">
      <w:pPr>
        <w:jc w:val="both"/>
      </w:pPr>
      <w:r w:rsidRPr="00E22632">
        <w:t>c) Pokretna imovina:</w:t>
      </w:r>
    </w:p>
    <w:p w:rsidRDefault="00DB3CD1" w:rsidP="00DB3CD1" w:rsidR="00DB3CD1" w:rsidRPr="00E22632">
      <w:pPr>
        <w:kinsoku w:val="false"/>
        <w:overflowPunct w:val="false"/>
        <w:spacing w:lineRule="exact" w:line="253" w:before="5"/>
        <w:ind w:left="504"/>
        <w:textAlignment w:val="baseline"/>
        <w:rPr>
          <w:spacing w:val="6"/>
        </w:rPr>
      </w:pPr>
      <w:r w:rsidRPr="00E22632">
        <w:rPr>
          <w:spacing w:val="6"/>
        </w:rPr>
        <w:t>Pokretnine u vlasništvu stečajnog dužnika — procjena vještaka</w:t>
      </w:r>
    </w:p>
    <w:p w:rsidRDefault="00DB3CD1" w:rsidP="00DB3CD1" w:rsidR="00DB3CD1" w:rsidRPr="00E22632">
      <w:pPr>
        <w:pStyle w:val="Odlomakpopisa"/>
        <w:numPr>
          <w:ilvl w:val="0"/>
          <w:numId w:val="10"/>
        </w:numPr>
        <w:tabs>
          <w:tab w:pos="8640" w:val="decimal"/>
        </w:tabs>
        <w:kinsoku w:val="false"/>
        <w:overflowPunct w:val="false"/>
        <w:spacing w:lineRule="exact" w:line="251"/>
        <w:textAlignment w:val="baseline"/>
      </w:pPr>
      <w:r w:rsidRPr="00E22632">
        <w:t>vrijednost građevinskih radnih strojeva</w:t>
      </w:r>
      <w:r w:rsidRPr="00E22632">
        <w:tab/>
        <w:t>kn 654.960,00</w:t>
      </w:r>
    </w:p>
    <w:p w:rsidRDefault="00DB3CD1" w:rsidP="00DB3CD1" w:rsidR="00DB3CD1" w:rsidRPr="00E22632">
      <w:pPr>
        <w:pStyle w:val="Odlomakpopisa"/>
        <w:numPr>
          <w:ilvl w:val="0"/>
          <w:numId w:val="10"/>
        </w:numPr>
        <w:tabs>
          <w:tab w:pos="7560" w:val="left"/>
          <w:tab w:pos="8640" w:val="decimal"/>
        </w:tabs>
        <w:kinsoku w:val="false"/>
        <w:overflowPunct w:val="false"/>
        <w:spacing w:lineRule="exact" w:line="249" w:before="6"/>
        <w:textAlignment w:val="baseline"/>
        <w:rPr>
          <w:u w:val="single"/>
        </w:rPr>
      </w:pPr>
      <w:r w:rsidRPr="00E22632">
        <w:rPr>
          <w:u w:val="single"/>
        </w:rPr>
        <w:t>vrijednost vozila</w:t>
      </w:r>
      <w:r w:rsidRPr="00E22632">
        <w:rPr>
          <w:u w:val="single"/>
        </w:rPr>
        <w:tab/>
        <w:t>kn</w:t>
      </w:r>
      <w:r w:rsidRPr="00E22632">
        <w:rPr>
          <w:u w:val="single"/>
        </w:rPr>
        <w:tab/>
        <w:t>2.390,00</w:t>
      </w:r>
    </w:p>
    <w:p w:rsidRDefault="00DB3CD1" w:rsidP="00DB3CD1" w:rsidR="00DB3CD1" w:rsidRPr="00E22632">
      <w:pPr>
        <w:tabs>
          <w:tab w:pos="8640" w:val="decimal"/>
        </w:tabs>
        <w:kinsoku w:val="false"/>
        <w:overflowPunct w:val="false"/>
        <w:spacing w:lineRule="exact" w:line="248"/>
        <w:ind w:left="864"/>
        <w:textAlignment w:val="baseline"/>
      </w:pPr>
      <w:r w:rsidRPr="00E22632">
        <w:t>UKUPNO vozila i građevinski strojevi</w:t>
      </w:r>
      <w:r w:rsidRPr="00E22632">
        <w:tab/>
        <w:t>kn 657.350,00</w:t>
      </w:r>
    </w:p>
    <w:p w:rsidRDefault="00DB3CD1" w:rsidP="00DB3CD1" w:rsidR="00DB3CD1" w:rsidRPr="00E22632">
      <w:pPr>
        <w:kinsoku w:val="false"/>
        <w:overflowPunct w:val="false"/>
        <w:spacing w:lineRule="exact" w:line="253" w:before="213"/>
        <w:ind w:right="2160"/>
        <w:textAlignment w:val="baseline"/>
      </w:pPr>
      <w:r w:rsidRPr="00E22632">
        <w:t>d) Vrijednost pokretne imovine - procijenjene po povjerenstvu, umanjeno za vrijednost građevinskih strojeva i vozila, prije iskazano</w:t>
      </w:r>
    </w:p>
    <w:p w:rsidRDefault="00DB3CD1" w:rsidP="00DB3CD1" w:rsidR="00DB3CD1" w:rsidRPr="00E22632">
      <w:pPr>
        <w:kinsoku w:val="false"/>
        <w:overflowPunct w:val="false"/>
        <w:spacing w:lineRule="exact" w:line="253" w:before="2"/>
        <w:textAlignment w:val="baseline"/>
        <w:rPr>
          <w:spacing w:val="7"/>
        </w:rPr>
      </w:pPr>
      <w:r w:rsidRPr="00E22632">
        <w:rPr>
          <w:spacing w:val="7"/>
        </w:rPr>
        <w:t>- vrijednost pokretne imovine, namještaja app, kompjutorske opreme,</w:t>
      </w:r>
    </w:p>
    <w:p w:rsidRDefault="00DB3CD1" w:rsidP="00DB3CD1" w:rsidR="00DB3CD1" w:rsidRPr="00E22632">
      <w:pPr>
        <w:tabs>
          <w:tab w:pos="8640" w:val="decimal"/>
        </w:tabs>
        <w:kinsoku w:val="false"/>
        <w:overflowPunct w:val="false"/>
        <w:spacing w:lineRule="exact" w:line="253" w:after="182" w:before="1"/>
        <w:textAlignment w:val="baseline"/>
      </w:pPr>
      <w:r w:rsidRPr="00E22632">
        <w:t>LCD TV po app, restoranska oprema, oprema kafića, kuhinje</w:t>
      </w:r>
      <w:r w:rsidRPr="00E22632">
        <w:tab/>
        <w:t>kn 282.750,00</w:t>
      </w:r>
    </w:p>
    <w:tbl>
      <w:tblPr>
        <w:tblW w:type="auto" w:w="0"/>
        <w:tblInd w:type="dxa" w:w="5"/>
        <w:tblLayout w:type="fixed"/>
        <w:tblCellMar>
          <w:left w:type="dxa" w:w="0"/>
          <w:right w:type="dxa" w:w="0"/>
        </w:tblCellMar>
        <w:tblLook w:val="0000" w:noVBand="0" w:noHBand="0" w:lastColumn="0" w:firstColumn="0" w:lastRow="0" w:firstRow="0"/>
      </w:tblPr>
      <w:tblGrid>
        <w:gridCol w:w="9360"/>
      </w:tblGrid>
      <w:tr w:rsidTr="00B463C1" w:rsidR="00DB3CD1" w:rsidRPr="00E22632">
        <w:trPr>
          <w:trHeight w:hRule="exact" w:val="288"/>
        </w:trPr>
        <w:tc>
          <w:tcPr>
            <w:tcW w:type="dxa" w:w="9360"/>
            <w:tcBorders>
              <w:top w:space="0" w:sz="4" w:color="605D62" w:val="single"/>
              <w:left w:space="0" w:sz="4" w:color="000000" w:val="single"/>
              <w:bottom w:space="0" w:sz="4" w:color="59565B" w:val="single"/>
              <w:right w:space="0" w:sz="4" w:color="000000" w:val="single"/>
            </w:tcBorders>
          </w:tcPr>
          <w:p w:rsidRDefault="00DB3CD1" w:rsidP="00DB3CD1" w:rsidR="00DB3CD1" w:rsidRPr="00E22632">
            <w:pPr>
              <w:tabs>
                <w:tab w:pos="7920" w:val="left"/>
              </w:tabs>
              <w:kinsoku w:val="false"/>
              <w:overflowPunct w:val="false"/>
              <w:spacing w:lineRule="exact" w:line="207" w:after="19" w:before="33"/>
              <w:textAlignment w:val="baseline"/>
            </w:pPr>
            <w:r w:rsidRPr="00E22632">
              <w:t>STEČAJNA MASA — SVEUKUPNA VRIJEDNOST IMOVINE u kn               3.127.650,04</w:t>
            </w:r>
          </w:p>
        </w:tc>
      </w:tr>
    </w:tbl>
    <w:p w:rsidRDefault="00DB3CD1" w:rsidP="00A85909" w:rsidR="00DB3CD1" w:rsidRPr="00E22632">
      <w:pPr>
        <w:jc w:val="both"/>
      </w:pPr>
    </w:p>
    <w:p w:rsidRDefault="00F4435D" w:rsidP="00F4435D" w:rsidR="00F4435D" w:rsidRPr="00E22632">
      <w:pPr>
        <w:jc w:val="both"/>
      </w:pPr>
      <w:r w:rsidRPr="00E22632">
        <w:t>3. Uvjeti i način prodaje</w:t>
      </w:r>
    </w:p>
    <w:p w:rsidRDefault="00F4435D" w:rsidP="00F4435D" w:rsidR="00F4435D" w:rsidRPr="00E22632">
      <w:pPr>
        <w:jc w:val="both"/>
      </w:pPr>
    </w:p>
    <w:p w:rsidRDefault="00F4435D" w:rsidP="00F4435D" w:rsidR="00F4435D" w:rsidRPr="00E22632">
      <w:pPr>
        <w:jc w:val="both"/>
      </w:pPr>
      <w:r w:rsidRPr="00E22632">
        <w:t>Prodaji imovine kao cjeline, po utvrđenoj vrijednosti u točki 2.ovog izvješća, izlaže se cjelokupna imovina dužnika, koju imovinu dine:</w:t>
      </w:r>
    </w:p>
    <w:p w:rsidRDefault="00F4435D" w:rsidP="00F4435D" w:rsidR="00F4435D" w:rsidRPr="00E22632">
      <w:pPr>
        <w:jc w:val="both"/>
      </w:pPr>
    </w:p>
    <w:p w:rsidRDefault="00F4435D" w:rsidP="00F4435D" w:rsidR="00DB3CD1" w:rsidRPr="00E22632">
      <w:pPr>
        <w:jc w:val="both"/>
      </w:pPr>
      <w:r w:rsidRPr="00E22632">
        <w:t>a) Nekretnine</w:t>
      </w:r>
    </w:p>
    <w:tbl>
      <w:tblPr>
        <w:tblW w:type="auto" w:w="0"/>
        <w:tblInd w:type="dxa" w:w="74"/>
        <w:tblLayout w:type="fixed"/>
        <w:tblCellMar>
          <w:left w:type="dxa" w:w="0"/>
          <w:right w:type="dxa" w:w="0"/>
        </w:tblCellMar>
        <w:tblLook w:val="0000" w:noVBand="0" w:noHBand="0" w:lastColumn="0" w:firstColumn="0" w:lastRow="0" w:firstRow="0"/>
      </w:tblPr>
      <w:tblGrid>
        <w:gridCol w:w="672"/>
        <w:gridCol w:w="2429"/>
        <w:gridCol w:w="864"/>
        <w:gridCol w:w="1555"/>
        <w:gridCol w:w="1214"/>
        <w:gridCol w:w="2304"/>
      </w:tblGrid>
      <w:tr w:rsidTr="00B463C1" w:rsidR="00F4435D" w:rsidRPr="00E22632">
        <w:trPr>
          <w:trHeight w:hRule="exact" w:val="638"/>
        </w:trPr>
        <w:tc>
          <w:tcPr>
            <w:tcW w:type="dxa" w:w="67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08" w:after="211"/>
              <w:ind w:right="216" w:left="108"/>
              <w:textAlignment w:val="baseline"/>
              <w:rPr>
                <w:sz w:val="18"/>
                <w:szCs w:val="18"/>
                <w:lang w:eastAsia="en-US"/>
              </w:rPr>
            </w:pPr>
            <w:r w:rsidRPr="00E22632">
              <w:rPr>
                <w:sz w:val="18"/>
                <w:szCs w:val="18"/>
                <w:lang w:eastAsia="en-US"/>
              </w:rPr>
              <w:t>Red. br.</w:t>
            </w:r>
          </w:p>
        </w:tc>
        <w:tc>
          <w:tcPr>
            <w:tcW w:type="dxa" w:w="2429"/>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417"/>
              <w:ind w:left="105"/>
              <w:textAlignment w:val="baseline"/>
              <w:rPr>
                <w:sz w:val="18"/>
                <w:szCs w:val="18"/>
                <w:lang w:eastAsia="en-US"/>
              </w:rPr>
            </w:pPr>
            <w:r w:rsidRPr="00E22632">
              <w:rPr>
                <w:sz w:val="18"/>
                <w:szCs w:val="18"/>
                <w:lang w:eastAsia="en-US"/>
              </w:rPr>
              <w:t>Katastarska čestica i kultura</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11" w:after="206"/>
              <w:ind w:right="216" w:left="108"/>
              <w:textAlignment w:val="baseline"/>
              <w:rPr>
                <w:spacing w:val="-4"/>
                <w:sz w:val="18"/>
                <w:szCs w:val="18"/>
                <w:lang w:eastAsia="en-US"/>
              </w:rPr>
            </w:pPr>
            <w:r w:rsidRPr="00E22632">
              <w:rPr>
                <w:spacing w:val="-4"/>
                <w:sz w:val="18"/>
                <w:szCs w:val="18"/>
                <w:lang w:eastAsia="en-US"/>
              </w:rPr>
              <w:t>Zk.ul. ko Bale</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9" w:after="407"/>
              <w:ind w:left="115"/>
              <w:textAlignment w:val="baseline"/>
              <w:rPr>
                <w:sz w:val="18"/>
                <w:szCs w:val="18"/>
                <w:lang w:eastAsia="en-US"/>
              </w:rPr>
            </w:pPr>
            <w:r w:rsidRPr="00E22632">
              <w:rPr>
                <w:sz w:val="18"/>
                <w:szCs w:val="18"/>
                <w:lang w:eastAsia="en-US"/>
              </w:rPr>
              <w:t>Poslovni objekat</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ind w:right="465"/>
              <w:jc w:val="right"/>
              <w:textAlignment w:val="baseline"/>
              <w:rPr>
                <w:sz w:val="18"/>
                <w:szCs w:val="18"/>
                <w:lang w:eastAsia="en-US"/>
              </w:rPr>
            </w:pPr>
            <w:r w:rsidRPr="00E22632">
              <w:rPr>
                <w:sz w:val="18"/>
                <w:szCs w:val="18"/>
                <w:lang w:eastAsia="en-US"/>
              </w:rPr>
              <w:t>Korisna</w:t>
            </w:r>
          </w:p>
          <w:p w:rsidRDefault="00F4435D" w:rsidP="00B463C1" w:rsidR="00F4435D" w:rsidRPr="00E22632">
            <w:pPr>
              <w:tabs>
                <w:tab w:pos="1080" w:val="right"/>
              </w:tabs>
              <w:kinsoku w:val="false"/>
              <w:overflowPunct w:val="false"/>
              <w:spacing w:lineRule="exact" w:line="202" w:before="9"/>
              <w:ind w:left="144"/>
              <w:textAlignment w:val="baseline"/>
              <w:rPr>
                <w:sz w:val="18"/>
                <w:szCs w:val="18"/>
                <w:lang w:eastAsia="en-US"/>
              </w:rPr>
            </w:pPr>
            <w:r w:rsidRPr="00E22632">
              <w:rPr>
                <w:sz w:val="18"/>
                <w:szCs w:val="18"/>
                <w:lang w:eastAsia="en-US"/>
              </w:rPr>
              <w:t>površina</w:t>
            </w:r>
            <w:r w:rsidRPr="00E22632">
              <w:rPr>
                <w:sz w:val="18"/>
                <w:szCs w:val="18"/>
                <w:lang w:eastAsia="en-US"/>
              </w:rPr>
              <w:tab/>
              <w:t>u</w:t>
            </w:r>
            <w:r w:rsidRPr="00E22632">
              <w:rPr>
                <w:sz w:val="18"/>
                <w:szCs w:val="18"/>
                <w:lang w:eastAsia="en-US"/>
              </w:rPr>
              <w:br/>
              <w:t>m2</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9" w:after="407"/>
              <w:ind w:right="915"/>
              <w:jc w:val="right"/>
              <w:textAlignment w:val="baseline"/>
              <w:rPr>
                <w:sz w:val="18"/>
                <w:szCs w:val="18"/>
                <w:lang w:eastAsia="en-US"/>
              </w:rPr>
            </w:pPr>
            <w:r w:rsidRPr="00E22632">
              <w:rPr>
                <w:sz w:val="18"/>
                <w:szCs w:val="18"/>
                <w:lang w:eastAsia="en-US"/>
              </w:rPr>
              <w:t>Procjena u HRK</w:t>
            </w:r>
          </w:p>
        </w:tc>
      </w:tr>
      <w:tr w:rsidTr="00B463C1" w:rsidR="00F4435D" w:rsidRPr="00E22632">
        <w:trPr>
          <w:trHeight w:hRule="exact" w:val="216"/>
        </w:trPr>
        <w:tc>
          <w:tcPr>
            <w:tcW w:type="dxa" w:w="672"/>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9"/>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3" w:after="5"/>
              <w:ind w:left="105"/>
              <w:textAlignment w:val="baseline"/>
              <w:rPr>
                <w:sz w:val="18"/>
                <w:szCs w:val="18"/>
                <w:lang w:eastAsia="en-US"/>
              </w:rPr>
            </w:pPr>
            <w:r w:rsidRPr="00E22632">
              <w:rPr>
                <w:sz w:val="18"/>
                <w:szCs w:val="18"/>
                <w:lang w:eastAsia="en-US"/>
              </w:rPr>
              <w:t>719/Z - štala i dvor</w:t>
            </w:r>
          </w:p>
        </w:tc>
        <w:tc>
          <w:tcPr>
            <w:tcW w:type="dxa" w:w="86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3" w:after="2"/>
              <w:ind w:left="120"/>
              <w:textAlignment w:val="baseline"/>
              <w:rPr>
                <w:sz w:val="18"/>
                <w:szCs w:val="18"/>
                <w:lang w:eastAsia="en-US"/>
              </w:rPr>
            </w:pPr>
            <w:r w:rsidRPr="00E22632">
              <w:rPr>
                <w:sz w:val="18"/>
                <w:szCs w:val="18"/>
                <w:lang w:eastAsia="en-US"/>
              </w:rPr>
              <w:t>4867</w:t>
            </w:r>
          </w:p>
        </w:tc>
        <w:tc>
          <w:tcPr>
            <w:tcW w:type="dxa" w:w="1555"/>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3"/>
              <w:ind w:left="115"/>
              <w:textAlignment w:val="baseline"/>
              <w:rPr>
                <w:sz w:val="18"/>
                <w:szCs w:val="18"/>
                <w:lang w:eastAsia="en-US"/>
              </w:rPr>
            </w:pPr>
            <w:r w:rsidRPr="00E22632">
              <w:rPr>
                <w:sz w:val="18"/>
                <w:szCs w:val="18"/>
                <w:lang w:eastAsia="en-US"/>
              </w:rPr>
              <w:t>Caffe bar</w:t>
            </w:r>
          </w:p>
        </w:tc>
        <w:tc>
          <w:tcPr>
            <w:tcW w:type="dxa" w:w="121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3"/>
              <w:ind w:right="105"/>
              <w:jc w:val="right"/>
              <w:textAlignment w:val="baseline"/>
              <w:rPr>
                <w:sz w:val="18"/>
                <w:szCs w:val="18"/>
                <w:lang w:eastAsia="en-US"/>
              </w:rPr>
            </w:pPr>
            <w:r w:rsidRPr="00E22632">
              <w:rPr>
                <w:sz w:val="18"/>
                <w:szCs w:val="18"/>
                <w:lang w:eastAsia="en-US"/>
              </w:rPr>
              <w:t>130,47</w:t>
            </w:r>
          </w:p>
        </w:tc>
        <w:tc>
          <w:tcPr>
            <w:tcW w:type="dxa" w:w="230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tabs>
                <w:tab w:pos="1656" w:val="decimal"/>
              </w:tabs>
              <w:kinsoku w:val="false"/>
              <w:overflowPunct w:val="false"/>
              <w:spacing w:lineRule="exact" w:line="189"/>
              <w:textAlignment w:val="baseline"/>
              <w:rPr>
                <w:sz w:val="18"/>
                <w:szCs w:val="18"/>
                <w:lang w:eastAsia="en-US"/>
              </w:rPr>
            </w:pPr>
            <w:r w:rsidRPr="00E22632">
              <w:rPr>
                <w:sz w:val="18"/>
                <w:szCs w:val="18"/>
                <w:lang w:eastAsia="en-US"/>
              </w:rPr>
              <w:t>855.878,26</w:t>
            </w:r>
          </w:p>
        </w:tc>
      </w:tr>
      <w:tr w:rsidTr="00B463C1" w:rsidR="00F4435D" w:rsidRPr="00E22632">
        <w:trPr>
          <w:trHeight w:hRule="exact" w:val="423"/>
        </w:trPr>
        <w:tc>
          <w:tcPr>
            <w:tcW w:type="dxa" w:w="672"/>
            <w:tcBorders>
              <w:top w:space="0" w:sz="4" w:color="auto" w:val="single"/>
              <w:left w:space="0" w:sz="4" w:color="auto" w:val="single"/>
              <w:bottom w:space="0" w:sz="4" w:color="auto" w:val="single"/>
              <w:right w:space="0" w:sz="4" w:color="auto" w:val="single"/>
            </w:tcBorders>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207"/>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864" w:val="left"/>
                <w:tab w:pos="1152" w:val="left"/>
                <w:tab w:pos="2304" w:val="right"/>
              </w:tabs>
              <w:kinsoku w:val="false"/>
              <w:overflowPunct w:val="false"/>
              <w:spacing w:lineRule="exact" w:line="201"/>
              <w:ind w:left="72"/>
              <w:textAlignment w:val="baseline"/>
              <w:rPr>
                <w:sz w:val="18"/>
                <w:szCs w:val="18"/>
                <w:lang w:eastAsia="en-US"/>
              </w:rPr>
            </w:pPr>
            <w:r w:rsidRPr="00E22632">
              <w:rPr>
                <w:sz w:val="18"/>
                <w:szCs w:val="18"/>
                <w:lang w:eastAsia="en-US"/>
              </w:rPr>
              <w:t>4260/5</w:t>
            </w:r>
            <w:r w:rsidRPr="00E22632">
              <w:rPr>
                <w:sz w:val="18"/>
                <w:szCs w:val="18"/>
                <w:lang w:eastAsia="en-US"/>
              </w:rPr>
              <w:tab/>
              <w:t>—</w:t>
            </w:r>
            <w:r w:rsidRPr="00E22632">
              <w:rPr>
                <w:sz w:val="18"/>
                <w:szCs w:val="18"/>
                <w:lang w:eastAsia="en-US"/>
              </w:rPr>
              <w:tab/>
              <w:t>pašnjak</w:t>
            </w:r>
            <w:r w:rsidRPr="00E22632">
              <w:rPr>
                <w:sz w:val="18"/>
                <w:szCs w:val="18"/>
                <w:lang w:eastAsia="en-US"/>
              </w:rPr>
              <w:tab/>
              <w:t>udio</w:t>
            </w:r>
          </w:p>
          <w:p w:rsidRDefault="00F4435D" w:rsidP="00B463C1" w:rsidR="00F4435D" w:rsidRPr="00E22632">
            <w:pPr>
              <w:kinsoku w:val="false"/>
              <w:overflowPunct w:val="false"/>
              <w:spacing w:lineRule="exact" w:line="192" w:before="4"/>
              <w:ind w:left="72"/>
              <w:textAlignment w:val="baseline"/>
              <w:rPr>
                <w:sz w:val="18"/>
                <w:szCs w:val="18"/>
                <w:lang w:eastAsia="en-US"/>
              </w:rPr>
            </w:pPr>
            <w:r w:rsidRPr="00E22632">
              <w:rPr>
                <w:sz w:val="18"/>
                <w:szCs w:val="18"/>
                <w:lang w:eastAsia="en-US"/>
              </w:rPr>
              <w:t>683/1692</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2"/>
              <w:ind w:left="120"/>
              <w:textAlignment w:val="baseline"/>
              <w:rPr>
                <w:sz w:val="18"/>
                <w:szCs w:val="18"/>
                <w:lang w:eastAsia="en-US"/>
              </w:rPr>
            </w:pPr>
            <w:r w:rsidRPr="00E22632">
              <w:rPr>
                <w:sz w:val="18"/>
                <w:szCs w:val="18"/>
                <w:lang w:eastAsia="en-US"/>
              </w:rPr>
              <w:t>7702</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7" w:after="196"/>
              <w:ind w:left="115"/>
              <w:textAlignment w:val="baseline"/>
              <w:rPr>
                <w:sz w:val="18"/>
                <w:szCs w:val="18"/>
                <w:lang w:eastAsia="en-US"/>
              </w:rPr>
            </w:pPr>
            <w:r w:rsidRPr="00E22632">
              <w:rPr>
                <w:sz w:val="18"/>
                <w:szCs w:val="18"/>
                <w:lang w:eastAsia="en-US"/>
              </w:rPr>
              <w:t>Recepcija</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199"/>
              <w:ind w:right="105"/>
              <w:jc w:val="right"/>
              <w:textAlignment w:val="baseline"/>
              <w:rPr>
                <w:sz w:val="18"/>
                <w:szCs w:val="18"/>
                <w:lang w:eastAsia="en-US"/>
              </w:rPr>
            </w:pPr>
            <w:r w:rsidRPr="00E22632">
              <w:rPr>
                <w:sz w:val="18"/>
                <w:szCs w:val="18"/>
                <w:lang w:eastAsia="en-US"/>
              </w:rPr>
              <w:t>28,17</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656" w:val="decimal"/>
              </w:tabs>
              <w:kinsoku w:val="false"/>
              <w:overflowPunct w:val="false"/>
              <w:spacing w:lineRule="exact" w:line="193" w:after="198"/>
              <w:textAlignment w:val="baseline"/>
              <w:rPr>
                <w:sz w:val="18"/>
                <w:szCs w:val="18"/>
                <w:lang w:eastAsia="en-US"/>
              </w:rPr>
            </w:pPr>
            <w:r w:rsidRPr="00E22632">
              <w:rPr>
                <w:sz w:val="18"/>
                <w:szCs w:val="18"/>
                <w:lang w:eastAsia="en-US"/>
              </w:rPr>
              <w:t>179.239,22</w:t>
            </w:r>
          </w:p>
        </w:tc>
      </w:tr>
      <w:tr w:rsidTr="00B463C1" w:rsidR="00F4435D" w:rsidRPr="00E22632">
        <w:trPr>
          <w:trHeight w:hRule="exact" w:val="427"/>
        </w:trPr>
        <w:tc>
          <w:tcPr>
            <w:tcW w:type="dxa" w:w="672"/>
            <w:tcBorders>
              <w:top w:space="0" w:sz="4" w:color="auto" w:val="single"/>
              <w:left w:space="0" w:sz="4" w:color="auto" w:val="single"/>
              <w:bottom w:space="0" w:sz="4" w:color="auto" w:val="single"/>
              <w:right w:space="0" w:sz="4" w:color="auto" w:val="single"/>
            </w:tcBorders>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211"/>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193" w:after="2" w:before="227"/>
              <w:ind w:left="105"/>
              <w:textAlignment w:val="baseline"/>
              <w:rPr>
                <w:sz w:val="18"/>
                <w:szCs w:val="18"/>
                <w:lang w:eastAsia="en-US"/>
              </w:rPr>
            </w:pPr>
            <w:r w:rsidRPr="00E22632">
              <w:rPr>
                <w:sz w:val="18"/>
                <w:szCs w:val="18"/>
                <w:lang w:eastAsia="en-US"/>
              </w:rPr>
              <w:t>736/Z — štala i dvor</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11"/>
              <w:ind w:left="120"/>
              <w:textAlignment w:val="baseline"/>
              <w:rPr>
                <w:sz w:val="18"/>
                <w:szCs w:val="18"/>
                <w:lang w:eastAsia="en-US"/>
              </w:rPr>
            </w:pPr>
            <w:r w:rsidRPr="00E22632">
              <w:rPr>
                <w:sz w:val="18"/>
                <w:szCs w:val="18"/>
                <w:lang w:eastAsia="en-US"/>
              </w:rPr>
              <w:t>3127</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5" w:after="206"/>
              <w:ind w:left="115"/>
              <w:textAlignment w:val="baseline"/>
              <w:rPr>
                <w:sz w:val="18"/>
                <w:szCs w:val="18"/>
                <w:lang w:eastAsia="en-US"/>
              </w:rPr>
            </w:pPr>
            <w:r w:rsidRPr="00E22632">
              <w:rPr>
                <w:sz w:val="18"/>
                <w:szCs w:val="18"/>
                <w:lang w:eastAsia="en-US"/>
              </w:rPr>
              <w:t>Gospodarski</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8"/>
              <w:ind w:right="105"/>
              <w:jc w:val="right"/>
              <w:textAlignment w:val="baseline"/>
              <w:rPr>
                <w:sz w:val="18"/>
                <w:szCs w:val="18"/>
                <w:lang w:eastAsia="en-US"/>
              </w:rPr>
            </w:pPr>
            <w:r w:rsidRPr="00E22632">
              <w:rPr>
                <w:sz w:val="18"/>
                <w:szCs w:val="18"/>
                <w:lang w:eastAsia="en-US"/>
              </w:rPr>
              <w:t>50,10</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656" w:val="decimal"/>
              </w:tabs>
              <w:kinsoku w:val="false"/>
              <w:overflowPunct w:val="false"/>
              <w:spacing w:lineRule="exact" w:line="193" w:after="208"/>
              <w:textAlignment w:val="baseline"/>
              <w:rPr>
                <w:sz w:val="18"/>
                <w:szCs w:val="18"/>
                <w:lang w:eastAsia="en-US"/>
              </w:rPr>
            </w:pPr>
            <w:r w:rsidRPr="00E22632">
              <w:rPr>
                <w:sz w:val="18"/>
                <w:szCs w:val="18"/>
                <w:lang w:eastAsia="en-US"/>
              </w:rPr>
              <w:t>97.600,15</w:t>
            </w:r>
          </w:p>
        </w:tc>
      </w:tr>
      <w:tr w:rsidTr="00B463C1" w:rsidR="00F4435D" w:rsidRPr="00E22632">
        <w:trPr>
          <w:trHeight w:hRule="exact" w:val="422"/>
        </w:trPr>
        <w:tc>
          <w:tcPr>
            <w:tcW w:type="dxa" w:w="672"/>
            <w:tcBorders>
              <w:top w:space="0" w:sz="4" w:color="auto" w:val="single"/>
              <w:left w:space="0" w:sz="4" w:color="auto" w:val="single"/>
              <w:bottom w:space="0" w:sz="4" w:color="auto" w:val="single"/>
              <w:right w:space="0" w:sz="4" w:color="auto" w:val="single"/>
            </w:tcBorders>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207"/>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3"/>
              <w:ind w:left="105"/>
              <w:textAlignment w:val="baseline"/>
              <w:rPr>
                <w:sz w:val="18"/>
                <w:szCs w:val="18"/>
                <w:lang w:eastAsia="en-US"/>
              </w:rPr>
            </w:pPr>
            <w:r w:rsidRPr="00E22632">
              <w:rPr>
                <w:sz w:val="18"/>
                <w:szCs w:val="18"/>
                <w:lang w:eastAsia="en-US"/>
              </w:rPr>
              <w:t>492/3Z — ruševina crkvica</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1"/>
              <w:ind w:left="120"/>
              <w:textAlignment w:val="baseline"/>
              <w:rPr>
                <w:sz w:val="18"/>
                <w:szCs w:val="18"/>
                <w:lang w:eastAsia="en-US"/>
              </w:rPr>
            </w:pPr>
            <w:r w:rsidRPr="00E22632">
              <w:rPr>
                <w:sz w:val="18"/>
                <w:szCs w:val="18"/>
                <w:lang w:eastAsia="en-US"/>
              </w:rPr>
              <w:t>3438</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440" w:val="right"/>
              </w:tabs>
              <w:kinsoku w:val="false"/>
              <w:overflowPunct w:val="false"/>
              <w:spacing w:lineRule="exact" w:line="193"/>
              <w:ind w:left="144"/>
              <w:textAlignment w:val="baseline"/>
              <w:rPr>
                <w:sz w:val="18"/>
                <w:szCs w:val="18"/>
                <w:lang w:eastAsia="en-US"/>
              </w:rPr>
            </w:pPr>
            <w:r w:rsidRPr="00E22632">
              <w:rPr>
                <w:sz w:val="18"/>
                <w:szCs w:val="18"/>
                <w:lang w:eastAsia="en-US"/>
              </w:rPr>
              <w:t>Ruševina</w:t>
            </w:r>
            <w:r w:rsidRPr="00E22632">
              <w:rPr>
                <w:sz w:val="18"/>
                <w:szCs w:val="18"/>
                <w:lang w:eastAsia="en-US"/>
              </w:rPr>
              <w:tab/>
              <w:t>-</w:t>
            </w:r>
          </w:p>
          <w:p w:rsidRDefault="00F4435D" w:rsidP="00B463C1" w:rsidR="00F4435D" w:rsidRPr="00E22632">
            <w:pPr>
              <w:kinsoku w:val="false"/>
              <w:overflowPunct w:val="false"/>
              <w:spacing w:lineRule="exact" w:line="188" w:before="11"/>
              <w:ind w:left="144"/>
              <w:textAlignment w:val="baseline"/>
              <w:rPr>
                <w:sz w:val="18"/>
                <w:szCs w:val="18"/>
                <w:lang w:eastAsia="en-US"/>
              </w:rPr>
            </w:pPr>
            <w:r w:rsidRPr="00E22632">
              <w:rPr>
                <w:sz w:val="18"/>
                <w:szCs w:val="18"/>
                <w:lang w:eastAsia="en-US"/>
              </w:rPr>
              <w:t>sakralni</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198"/>
              <w:ind w:right="105"/>
              <w:jc w:val="right"/>
              <w:textAlignment w:val="baseline"/>
              <w:rPr>
                <w:sz w:val="18"/>
                <w:szCs w:val="18"/>
                <w:lang w:eastAsia="en-US"/>
              </w:rPr>
            </w:pPr>
            <w:r w:rsidRPr="00E22632">
              <w:rPr>
                <w:sz w:val="18"/>
                <w:szCs w:val="18"/>
                <w:lang w:eastAsia="en-US"/>
              </w:rPr>
              <w:t>58,00</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656" w:val="decimal"/>
              </w:tabs>
              <w:kinsoku w:val="false"/>
              <w:overflowPunct w:val="false"/>
              <w:spacing w:lineRule="exact" w:line="193" w:after="200"/>
              <w:textAlignment w:val="baseline"/>
              <w:rPr>
                <w:sz w:val="18"/>
                <w:szCs w:val="18"/>
                <w:lang w:eastAsia="en-US"/>
              </w:rPr>
            </w:pPr>
            <w:r w:rsidRPr="00E22632">
              <w:rPr>
                <w:sz w:val="18"/>
                <w:szCs w:val="18"/>
                <w:lang w:eastAsia="en-US"/>
              </w:rPr>
              <w:t>225.231,12</w:t>
            </w:r>
          </w:p>
        </w:tc>
      </w:tr>
      <w:tr w:rsidTr="00B463C1" w:rsidR="00F4435D" w:rsidRPr="00E22632">
        <w:trPr>
          <w:trHeight w:hRule="exact" w:val="423"/>
        </w:trPr>
        <w:tc>
          <w:tcPr>
            <w:tcW w:type="dxa" w:w="672"/>
            <w:tcBorders>
              <w:top w:space="0" w:sz="4" w:color="auto" w:val="single"/>
              <w:left w:space="0" w:sz="4" w:color="auto" w:val="single"/>
              <w:bottom w:space="0" w:sz="4" w:color="auto" w:val="single"/>
              <w:right w:space="0" w:sz="4" w:color="auto" w:val="single"/>
            </w:tcBorders>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212"/>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15"/>
              <w:ind w:left="105"/>
              <w:textAlignment w:val="baseline"/>
              <w:rPr>
                <w:sz w:val="18"/>
                <w:szCs w:val="18"/>
                <w:lang w:eastAsia="en-US"/>
              </w:rPr>
            </w:pPr>
            <w:r w:rsidRPr="00E22632">
              <w:rPr>
                <w:sz w:val="18"/>
                <w:szCs w:val="18"/>
                <w:lang w:eastAsia="en-US"/>
              </w:rPr>
              <w:t>492/4Z — koliba</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12"/>
              <w:ind w:right="292"/>
              <w:jc w:val="right"/>
              <w:textAlignment w:val="baseline"/>
              <w:rPr>
                <w:sz w:val="18"/>
                <w:szCs w:val="18"/>
                <w:lang w:eastAsia="en-US"/>
              </w:rPr>
            </w:pPr>
            <w:r w:rsidRPr="00E22632">
              <w:rPr>
                <w:sz w:val="18"/>
                <w:szCs w:val="18"/>
                <w:lang w:eastAsia="en-US"/>
              </w:rPr>
              <w:t>93</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440" w:val="right"/>
              </w:tabs>
              <w:kinsoku w:val="false"/>
              <w:overflowPunct w:val="false"/>
              <w:spacing w:lineRule="exact" w:line="193"/>
              <w:ind w:left="144"/>
              <w:textAlignment w:val="baseline"/>
              <w:rPr>
                <w:sz w:val="18"/>
                <w:szCs w:val="18"/>
                <w:lang w:eastAsia="en-US"/>
              </w:rPr>
            </w:pPr>
            <w:r w:rsidRPr="00E22632">
              <w:rPr>
                <w:sz w:val="18"/>
                <w:szCs w:val="18"/>
                <w:lang w:eastAsia="en-US"/>
              </w:rPr>
              <w:t>Ruševina</w:t>
            </w:r>
            <w:r w:rsidRPr="00E22632">
              <w:rPr>
                <w:sz w:val="18"/>
                <w:szCs w:val="18"/>
                <w:lang w:eastAsia="en-US"/>
              </w:rPr>
              <w:tab/>
              <w:t>-</w:t>
            </w:r>
          </w:p>
          <w:p w:rsidRDefault="00F4435D" w:rsidP="00B463C1" w:rsidR="00F4435D" w:rsidRPr="00E22632">
            <w:pPr>
              <w:kinsoku w:val="false"/>
              <w:overflowPunct w:val="false"/>
              <w:spacing w:lineRule="exact" w:line="194" w:after="5" w:before="13"/>
              <w:ind w:left="144"/>
              <w:textAlignment w:val="baseline"/>
              <w:rPr>
                <w:sz w:val="18"/>
                <w:szCs w:val="18"/>
                <w:lang w:eastAsia="en-US"/>
              </w:rPr>
            </w:pPr>
            <w:r w:rsidRPr="00E22632">
              <w:rPr>
                <w:sz w:val="18"/>
                <w:szCs w:val="18"/>
                <w:lang w:eastAsia="en-US"/>
              </w:rPr>
              <w:t>gospodarski</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13"/>
              <w:ind w:right="105"/>
              <w:jc w:val="right"/>
              <w:textAlignment w:val="baseline"/>
              <w:rPr>
                <w:sz w:val="18"/>
                <w:szCs w:val="18"/>
                <w:lang w:eastAsia="en-US"/>
              </w:rPr>
            </w:pPr>
            <w:r w:rsidRPr="00E22632">
              <w:rPr>
                <w:sz w:val="18"/>
                <w:szCs w:val="18"/>
                <w:lang w:eastAsia="en-US"/>
              </w:rPr>
              <w:t>40,00</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656" w:val="decimal"/>
              </w:tabs>
              <w:kinsoku w:val="false"/>
              <w:overflowPunct w:val="false"/>
              <w:spacing w:lineRule="exact" w:line="193" w:after="212"/>
              <w:textAlignment w:val="baseline"/>
              <w:rPr>
                <w:sz w:val="18"/>
                <w:szCs w:val="18"/>
                <w:lang w:eastAsia="en-US"/>
              </w:rPr>
            </w:pPr>
            <w:r w:rsidRPr="00E22632">
              <w:rPr>
                <w:sz w:val="18"/>
                <w:szCs w:val="18"/>
                <w:lang w:eastAsia="en-US"/>
              </w:rPr>
              <w:t>26.276,96</w:t>
            </w:r>
          </w:p>
        </w:tc>
      </w:tr>
      <w:tr w:rsidTr="00B463C1" w:rsidR="00F4435D" w:rsidRPr="00E22632">
        <w:trPr>
          <w:trHeight w:hRule="exact" w:val="422"/>
        </w:trPr>
        <w:tc>
          <w:tcPr>
            <w:tcW w:type="dxa" w:w="672"/>
            <w:tcBorders>
              <w:top w:space="0" w:sz="4" w:color="auto" w:val="single"/>
              <w:left w:space="0" w:sz="4" w:color="auto" w:val="single"/>
              <w:bottom w:space="0" w:sz="4" w:color="auto" w:val="single"/>
              <w:right w:space="0" w:sz="4" w:color="auto" w:val="single"/>
            </w:tcBorders>
          </w:tcPr>
          <w:p w:rsidRDefault="00F4435D" w:rsidP="00F4435D" w:rsidR="00F4435D" w:rsidRPr="00E22632">
            <w:pPr>
              <w:widowControl w:val="false"/>
              <w:numPr>
                <w:ilvl w:val="0"/>
                <w:numId w:val="16"/>
              </w:numPr>
              <w:tabs>
                <w:tab w:pos="216" w:val="clear"/>
                <w:tab w:pos="288" w:val="num"/>
              </w:tabs>
              <w:kinsoku w:val="false"/>
              <w:overflowPunct w:val="false"/>
              <w:spacing w:lineRule="exact" w:line="193" w:after="206"/>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8"/>
              <w:ind w:left="105"/>
              <w:textAlignment w:val="baseline"/>
              <w:rPr>
                <w:sz w:val="18"/>
                <w:szCs w:val="18"/>
                <w:lang w:eastAsia="en-US"/>
              </w:rPr>
            </w:pPr>
            <w:r w:rsidRPr="00E22632">
              <w:rPr>
                <w:sz w:val="18"/>
                <w:szCs w:val="18"/>
                <w:lang w:eastAsia="en-US"/>
              </w:rPr>
              <w:t>492/5Z — koliba</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08"/>
              <w:ind w:left="120"/>
              <w:textAlignment w:val="baseline"/>
              <w:rPr>
                <w:sz w:val="18"/>
                <w:szCs w:val="18"/>
                <w:lang w:eastAsia="en-US"/>
              </w:rPr>
            </w:pPr>
            <w:r w:rsidRPr="00E22632">
              <w:rPr>
                <w:sz w:val="18"/>
                <w:szCs w:val="18"/>
                <w:lang w:eastAsia="en-US"/>
              </w:rPr>
              <w:t>3438</w:t>
            </w: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08"/>
              <w:ind w:left="108"/>
              <w:textAlignment w:val="baseline"/>
              <w:rPr>
                <w:sz w:val="18"/>
                <w:szCs w:val="18"/>
                <w:lang w:eastAsia="en-US"/>
              </w:rPr>
            </w:pPr>
            <w:r w:rsidRPr="00E22632">
              <w:rPr>
                <w:sz w:val="18"/>
                <w:szCs w:val="18"/>
                <w:lang w:eastAsia="en-US"/>
              </w:rPr>
              <w:t>Ruševina- gospodarski</w:t>
            </w: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193" w:after="212"/>
              <w:ind w:right="105"/>
              <w:jc w:val="right"/>
              <w:textAlignment w:val="baseline"/>
              <w:rPr>
                <w:sz w:val="18"/>
                <w:szCs w:val="18"/>
                <w:lang w:eastAsia="en-US"/>
              </w:rPr>
            </w:pPr>
            <w:r w:rsidRPr="00E22632">
              <w:rPr>
                <w:sz w:val="18"/>
                <w:szCs w:val="18"/>
                <w:lang w:eastAsia="en-US"/>
              </w:rPr>
              <w:t>43,00</w:t>
            </w:r>
          </w:p>
        </w:tc>
        <w:tc>
          <w:tcPr>
            <w:tcW w:type="dxa" w:w="2304"/>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656" w:val="decimal"/>
              </w:tabs>
              <w:kinsoku w:val="false"/>
              <w:overflowPunct w:val="false"/>
              <w:spacing w:lineRule="exact" w:line="193" w:after="213"/>
              <w:textAlignment w:val="baseline"/>
              <w:rPr>
                <w:sz w:val="18"/>
                <w:szCs w:val="18"/>
                <w:lang w:eastAsia="en-US"/>
              </w:rPr>
            </w:pPr>
            <w:r w:rsidRPr="00E22632">
              <w:rPr>
                <w:sz w:val="18"/>
                <w:szCs w:val="18"/>
                <w:lang w:eastAsia="en-US"/>
              </w:rPr>
              <w:t>37.538,52</w:t>
            </w:r>
          </w:p>
        </w:tc>
      </w:tr>
      <w:tr w:rsidTr="00B463C1" w:rsidR="00F4435D" w:rsidRPr="00E22632">
        <w:trPr>
          <w:trHeight w:hRule="exact" w:val="216"/>
        </w:trPr>
        <w:tc>
          <w:tcPr>
            <w:tcW w:type="dxa" w:w="672"/>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6"/>
              </w:numPr>
              <w:tabs>
                <w:tab w:pos="216" w:val="clear"/>
                <w:tab w:pos="288" w:val="num"/>
              </w:tabs>
              <w:kinsoku w:val="false"/>
              <w:overflowPunct w:val="false"/>
              <w:spacing w:lineRule="exact" w:line="183"/>
              <w:textAlignment w:val="baseline"/>
              <w:rPr>
                <w:sz w:val="18"/>
                <w:szCs w:val="18"/>
                <w:lang w:eastAsia="en-US"/>
              </w:rPr>
            </w:pPr>
          </w:p>
        </w:tc>
        <w:tc>
          <w:tcPr>
            <w:tcW w:type="dxa" w:w="242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88"/>
              <w:ind w:left="105"/>
              <w:textAlignment w:val="baseline"/>
              <w:rPr>
                <w:sz w:val="18"/>
                <w:szCs w:val="18"/>
                <w:lang w:eastAsia="en-US"/>
              </w:rPr>
            </w:pPr>
            <w:r w:rsidRPr="00E22632">
              <w:rPr>
                <w:sz w:val="18"/>
                <w:szCs w:val="18"/>
                <w:lang w:eastAsia="en-US"/>
              </w:rPr>
              <w:t>735/Z — štala</w:t>
            </w:r>
          </w:p>
        </w:tc>
        <w:tc>
          <w:tcPr>
            <w:tcW w:type="dxa" w:w="86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0"/>
              <w:ind w:left="120"/>
              <w:textAlignment w:val="baseline"/>
              <w:rPr>
                <w:sz w:val="18"/>
                <w:szCs w:val="18"/>
                <w:lang w:eastAsia="en-US"/>
              </w:rPr>
            </w:pPr>
            <w:r w:rsidRPr="00E22632">
              <w:rPr>
                <w:sz w:val="18"/>
                <w:szCs w:val="18"/>
                <w:lang w:eastAsia="en-US"/>
              </w:rPr>
              <w:t>3126</w:t>
            </w:r>
          </w:p>
        </w:tc>
        <w:tc>
          <w:tcPr>
            <w:tcW w:type="dxa" w:w="1555"/>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2"/>
              <w:ind w:left="115"/>
              <w:textAlignment w:val="baseline"/>
              <w:rPr>
                <w:sz w:val="18"/>
                <w:szCs w:val="18"/>
                <w:lang w:eastAsia="en-US"/>
              </w:rPr>
            </w:pPr>
            <w:r w:rsidRPr="00E22632">
              <w:rPr>
                <w:sz w:val="18"/>
                <w:szCs w:val="18"/>
                <w:lang w:eastAsia="en-US"/>
              </w:rPr>
              <w:t>Poslovni</w:t>
            </w:r>
          </w:p>
        </w:tc>
        <w:tc>
          <w:tcPr>
            <w:tcW w:type="dxa" w:w="121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3" w:after="2"/>
              <w:ind w:right="105"/>
              <w:jc w:val="right"/>
              <w:textAlignment w:val="baseline"/>
              <w:rPr>
                <w:sz w:val="18"/>
                <w:szCs w:val="18"/>
                <w:lang w:eastAsia="en-US"/>
              </w:rPr>
            </w:pPr>
            <w:r w:rsidRPr="00E22632">
              <w:rPr>
                <w:sz w:val="18"/>
                <w:szCs w:val="18"/>
                <w:lang w:eastAsia="en-US"/>
              </w:rPr>
              <w:t>117,33</w:t>
            </w:r>
          </w:p>
        </w:tc>
        <w:tc>
          <w:tcPr>
            <w:tcW w:type="dxa" w:w="230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tabs>
                <w:tab w:pos="1656" w:val="decimal"/>
              </w:tabs>
              <w:kinsoku w:val="false"/>
              <w:overflowPunct w:val="false"/>
              <w:spacing w:lineRule="exact" w:line="193" w:after="6"/>
              <w:textAlignment w:val="baseline"/>
              <w:rPr>
                <w:sz w:val="18"/>
                <w:szCs w:val="18"/>
                <w:lang w:eastAsia="en-US"/>
              </w:rPr>
            </w:pPr>
            <w:r w:rsidRPr="00E22632">
              <w:rPr>
                <w:sz w:val="18"/>
                <w:szCs w:val="18"/>
                <w:lang w:eastAsia="en-US"/>
              </w:rPr>
              <w:t>765.785,81</w:t>
            </w:r>
          </w:p>
        </w:tc>
      </w:tr>
      <w:tr w:rsidTr="00B463C1" w:rsidR="00F4435D" w:rsidRPr="00E22632">
        <w:trPr>
          <w:trHeight w:hRule="exact" w:val="236"/>
        </w:trPr>
        <w:tc>
          <w:tcPr>
            <w:tcW w:type="dxa" w:w="67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pPr>
          </w:p>
        </w:tc>
        <w:tc>
          <w:tcPr>
            <w:tcW w:type="dxa" w:w="242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2" w:after="6"/>
              <w:ind w:left="105"/>
              <w:textAlignment w:val="baseline"/>
              <w:rPr>
                <w:b/>
                <w:bCs/>
                <w:sz w:val="18"/>
                <w:szCs w:val="18"/>
                <w:lang w:eastAsia="en-US"/>
              </w:rPr>
            </w:pPr>
            <w:r w:rsidRPr="00E22632">
              <w:rPr>
                <w:b/>
                <w:bCs/>
                <w:sz w:val="18"/>
                <w:szCs w:val="18"/>
                <w:lang w:eastAsia="en-US"/>
              </w:rPr>
              <w:t>UKUPNO</w:t>
            </w:r>
          </w:p>
        </w:tc>
        <w:tc>
          <w:tcPr>
            <w:tcW w:type="dxa" w:w="86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pPr>
          </w:p>
        </w:tc>
        <w:tc>
          <w:tcPr>
            <w:tcW w:type="dxa" w:w="155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pPr>
          </w:p>
        </w:tc>
        <w:tc>
          <w:tcPr>
            <w:tcW w:type="dxa" w:w="121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pPr>
          </w:p>
        </w:tc>
        <w:tc>
          <w:tcPr>
            <w:tcW w:type="dxa" w:w="230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192" w:after="21"/>
              <w:ind w:right="105"/>
              <w:jc w:val="right"/>
              <w:textAlignment w:val="baseline"/>
              <w:rPr>
                <w:b/>
                <w:bCs/>
                <w:sz w:val="18"/>
                <w:szCs w:val="18"/>
                <w:lang w:eastAsia="en-US"/>
              </w:rPr>
            </w:pPr>
            <w:r w:rsidRPr="00E22632">
              <w:rPr>
                <w:b/>
                <w:bCs/>
                <w:sz w:val="18"/>
                <w:szCs w:val="18"/>
                <w:lang w:eastAsia="en-US"/>
              </w:rPr>
              <w:t>2.187.550,04</w:t>
            </w:r>
          </w:p>
        </w:tc>
      </w:tr>
    </w:tbl>
    <w:p w:rsidRDefault="000C2F5F" w:rsidP="00A85909" w:rsidR="000C2F5F" w:rsidRPr="00E22632">
      <w:pPr>
        <w:jc w:val="both"/>
      </w:pPr>
    </w:p>
    <w:p w:rsidRDefault="00F4435D" w:rsidP="00F4435D" w:rsidR="00F4435D" w:rsidRPr="00E22632">
      <w:pPr>
        <w:jc w:val="both"/>
      </w:pPr>
      <w:r w:rsidRPr="00E22632">
        <w:t>b) Pokretna imovina dužnika:</w:t>
      </w:r>
    </w:p>
    <w:p w:rsidRDefault="00F4435D" w:rsidP="00F4435D" w:rsidR="00F4435D" w:rsidRPr="00E22632">
      <w:pPr>
        <w:jc w:val="both"/>
      </w:pPr>
      <w:r w:rsidRPr="00E22632">
        <w:t>b.l. Građevinski radni strojevi</w:t>
      </w:r>
    </w:p>
    <w:tbl>
      <w:tblPr>
        <w:tblW w:type="auto" w:w="0"/>
        <w:tblInd w:type="dxa" w:w="175"/>
        <w:tblLayout w:type="fixed"/>
        <w:tblCellMar>
          <w:left w:type="dxa" w:w="0"/>
          <w:right w:type="dxa" w:w="0"/>
        </w:tblCellMar>
        <w:tblLook w:val="0000" w:noVBand="0" w:noHBand="0" w:lastColumn="0" w:firstColumn="0" w:lastRow="0" w:firstRow="0"/>
      </w:tblPr>
      <w:tblGrid>
        <w:gridCol w:w="720"/>
        <w:gridCol w:w="3302"/>
        <w:gridCol w:w="807"/>
        <w:gridCol w:w="619"/>
        <w:gridCol w:w="893"/>
        <w:gridCol w:w="2620"/>
      </w:tblGrid>
      <w:tr w:rsidTr="00B463C1" w:rsidR="00F4435D" w:rsidRPr="00E22632">
        <w:trPr>
          <w:trHeight w:hRule="exact" w:val="830"/>
        </w:trPr>
        <w:tc>
          <w:tcPr>
            <w:tcW w:type="dxa" w:w="72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230" w:after="14" w:before="572"/>
              <w:jc w:val="center"/>
              <w:textAlignment w:val="baseline"/>
              <w:rPr>
                <w:sz w:val="20"/>
                <w:szCs w:val="20"/>
                <w:lang w:eastAsia="en-US"/>
              </w:rPr>
            </w:pPr>
            <w:r w:rsidRPr="00E22632">
              <w:rPr>
                <w:sz w:val="20"/>
                <w:szCs w:val="20"/>
                <w:lang w:eastAsia="en-US"/>
              </w:rPr>
              <w:t>Red.br.</w:t>
            </w:r>
          </w:p>
        </w:tc>
        <w:tc>
          <w:tcPr>
            <w:tcW w:type="dxa" w:w="3302"/>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230" w:after="24" w:before="562"/>
              <w:ind w:left="52"/>
              <w:textAlignment w:val="baseline"/>
              <w:rPr>
                <w:sz w:val="20"/>
                <w:szCs w:val="20"/>
                <w:lang w:eastAsia="en-US"/>
              </w:rPr>
            </w:pPr>
            <w:r w:rsidRPr="00E22632">
              <w:rPr>
                <w:sz w:val="20"/>
                <w:szCs w:val="20"/>
                <w:lang w:eastAsia="en-US"/>
              </w:rPr>
              <w:t>Naziv i glavne tehničke karakteristike</w:t>
            </w:r>
          </w:p>
        </w:tc>
        <w:tc>
          <w:tcPr>
            <w:tcW w:type="dxa" w:w="807"/>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3" w:after="32" w:before="85"/>
              <w:ind w:left="36"/>
              <w:textAlignment w:val="baseline"/>
              <w:rPr>
                <w:sz w:val="20"/>
                <w:szCs w:val="20"/>
                <w:lang w:eastAsia="en-US"/>
              </w:rPr>
            </w:pPr>
            <w:r w:rsidRPr="00E22632">
              <w:rPr>
                <w:sz w:val="20"/>
                <w:szCs w:val="20"/>
                <w:lang w:eastAsia="en-US"/>
              </w:rPr>
              <w:t>God. Proiz./ Nabave</w:t>
            </w: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68" w:before="318"/>
              <w:ind w:left="52"/>
              <w:textAlignment w:val="baseline"/>
              <w:rPr>
                <w:sz w:val="20"/>
                <w:szCs w:val="20"/>
                <w:lang w:eastAsia="en-US"/>
              </w:rPr>
            </w:pPr>
            <w:r w:rsidRPr="00E22632">
              <w:rPr>
                <w:sz w:val="20"/>
                <w:szCs w:val="20"/>
                <w:lang w:eastAsia="en-US"/>
              </w:rPr>
              <w:t>Kom.</w:t>
            </w:r>
          </w:p>
        </w:tc>
        <w:tc>
          <w:tcPr>
            <w:tcW w:type="dxa" w:w="893"/>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70" w:before="316"/>
              <w:ind w:right="322"/>
              <w:jc w:val="right"/>
              <w:textAlignment w:val="baseline"/>
              <w:rPr>
                <w:sz w:val="20"/>
                <w:szCs w:val="20"/>
                <w:lang w:eastAsia="en-US"/>
              </w:rPr>
            </w:pPr>
            <w:r w:rsidRPr="00E22632">
              <w:rPr>
                <w:sz w:val="20"/>
                <w:szCs w:val="20"/>
                <w:lang w:eastAsia="en-US"/>
              </w:rPr>
              <w:t>km</w:t>
            </w:r>
          </w:p>
        </w:tc>
        <w:tc>
          <w:tcPr>
            <w:tcW w:type="dxa" w:w="2620"/>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8" w:after="160" w:before="180"/>
              <w:ind w:firstLine="432" w:left="72"/>
              <w:textAlignment w:val="baseline"/>
              <w:rPr>
                <w:sz w:val="20"/>
                <w:szCs w:val="20"/>
                <w:lang w:eastAsia="en-US"/>
              </w:rPr>
            </w:pPr>
            <w:r w:rsidRPr="00E22632">
              <w:rPr>
                <w:sz w:val="20"/>
                <w:szCs w:val="20"/>
                <w:lang w:eastAsia="en-US"/>
              </w:rPr>
              <w:t>Procjenjena vrijednost u HRK</w:t>
            </w:r>
          </w:p>
        </w:tc>
      </w:tr>
      <w:tr w:rsidTr="00B463C1" w:rsidR="00F4435D" w:rsidRPr="00E22632">
        <w:trPr>
          <w:trHeight w:hRule="exact" w:val="816"/>
        </w:trPr>
        <w:tc>
          <w:tcPr>
            <w:tcW w:type="dxa" w:w="720"/>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7"/>
              </w:numPr>
              <w:kinsoku w:val="false"/>
              <w:overflowPunct w:val="false"/>
              <w:spacing w:lineRule="exact" w:line="246" w:after="259" w:before="302"/>
              <w:textAlignment w:val="baseline"/>
              <w:rPr>
                <w:bCs/>
                <w:sz w:val="20"/>
                <w:szCs w:val="20"/>
                <w:lang w:eastAsia="en-US"/>
              </w:rPr>
            </w:pPr>
          </w:p>
        </w:tc>
        <w:tc>
          <w:tcPr>
            <w:tcW w:type="dxa" w:w="330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34" w:after="38" w:before="67"/>
              <w:ind w:right="396" w:left="36"/>
              <w:textAlignment w:val="baseline"/>
              <w:rPr>
                <w:sz w:val="20"/>
                <w:szCs w:val="20"/>
                <w:lang w:eastAsia="en-US"/>
              </w:rPr>
            </w:pPr>
            <w:r w:rsidRPr="00E22632">
              <w:rPr>
                <w:sz w:val="20"/>
                <w:szCs w:val="20"/>
                <w:lang w:eastAsia="en-US"/>
              </w:rPr>
              <w:t>Bager gusjeničar NEW HOLLAND Typ E 305 B, Serijski broj ZEF 112MEN5LA02675</w:t>
            </w:r>
          </w:p>
        </w:tc>
        <w:tc>
          <w:tcPr>
            <w:tcW w:type="dxa" w:w="807"/>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33" w:before="60"/>
              <w:jc w:val="center"/>
              <w:textAlignment w:val="baseline"/>
              <w:rPr>
                <w:sz w:val="20"/>
                <w:szCs w:val="20"/>
                <w:lang w:eastAsia="en-US"/>
              </w:rPr>
            </w:pPr>
            <w:r w:rsidRPr="00E22632">
              <w:rPr>
                <w:sz w:val="20"/>
                <w:szCs w:val="20"/>
                <w:lang w:eastAsia="en-US"/>
              </w:rPr>
              <w:t>God.</w:t>
            </w:r>
            <w:r w:rsidRPr="00E22632">
              <w:rPr>
                <w:sz w:val="20"/>
                <w:szCs w:val="20"/>
                <w:lang w:eastAsia="en-US"/>
              </w:rPr>
              <w:br/>
              <w:t>nabave</w:t>
            </w:r>
          </w:p>
          <w:p w:rsidRDefault="00F4435D" w:rsidP="00B463C1" w:rsidR="00F4435D" w:rsidRPr="00E22632">
            <w:pPr>
              <w:kinsoku w:val="false"/>
              <w:overflowPunct w:val="false"/>
              <w:spacing w:lineRule="exact" w:line="230" w:after="50" w:before="1"/>
              <w:ind w:right="130"/>
              <w:jc w:val="right"/>
              <w:textAlignment w:val="baseline"/>
              <w:rPr>
                <w:sz w:val="20"/>
                <w:szCs w:val="20"/>
                <w:lang w:eastAsia="en-US"/>
              </w:rPr>
            </w:pPr>
            <w:r w:rsidRPr="00E22632">
              <w:rPr>
                <w:sz w:val="20"/>
                <w:szCs w:val="20"/>
                <w:lang w:eastAsia="en-US"/>
              </w:rPr>
              <w:t>2005</w:t>
            </w: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85" w:before="292"/>
              <w:jc w:val="center"/>
              <w:textAlignment w:val="baseline"/>
              <w:rPr>
                <w:sz w:val="20"/>
                <w:szCs w:val="20"/>
                <w:lang w:eastAsia="en-US"/>
              </w:rPr>
            </w:pPr>
            <w:r w:rsidRPr="00E22632">
              <w:rPr>
                <w:sz w:val="20"/>
                <w:szCs w:val="20"/>
                <w:lang w:eastAsia="en-US"/>
              </w:rPr>
              <w:t>1</w:t>
            </w:r>
          </w:p>
        </w:tc>
        <w:tc>
          <w:tcPr>
            <w:tcW w:type="dxa" w:w="893"/>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85" w:before="292"/>
              <w:ind w:right="322"/>
              <w:jc w:val="right"/>
              <w:textAlignment w:val="baseline"/>
              <w:rPr>
                <w:sz w:val="20"/>
                <w:szCs w:val="20"/>
                <w:lang w:eastAsia="en-US"/>
              </w:rPr>
            </w:pPr>
            <w:r w:rsidRPr="00E22632">
              <w:rPr>
                <w:sz w:val="20"/>
                <w:szCs w:val="20"/>
                <w:lang w:eastAsia="en-US"/>
              </w:rPr>
              <w:t>÷</w:t>
            </w:r>
          </w:p>
        </w:tc>
        <w:tc>
          <w:tcPr>
            <w:tcW w:type="dxa" w:w="262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tabs>
                <w:tab w:pos="1944" w:val="decimal"/>
              </w:tabs>
              <w:kinsoku w:val="false"/>
              <w:overflowPunct w:val="false"/>
              <w:spacing w:lineRule="exact" w:line="230" w:after="73" w:before="504"/>
              <w:textAlignment w:val="baseline"/>
              <w:rPr>
                <w:sz w:val="20"/>
                <w:szCs w:val="20"/>
                <w:lang w:eastAsia="en-US"/>
              </w:rPr>
            </w:pPr>
            <w:r w:rsidRPr="00E22632">
              <w:rPr>
                <w:sz w:val="20"/>
                <w:szCs w:val="20"/>
                <w:lang w:eastAsia="en-US"/>
              </w:rPr>
              <w:t>501.000,00</w:t>
            </w:r>
          </w:p>
        </w:tc>
      </w:tr>
      <w:tr w:rsidTr="00B463C1" w:rsidR="00F4435D" w:rsidRPr="00E22632">
        <w:trPr>
          <w:trHeight w:hRule="exact" w:val="792"/>
        </w:trPr>
        <w:tc>
          <w:tcPr>
            <w:tcW w:type="dxa" w:w="720"/>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8"/>
              </w:numPr>
              <w:kinsoku w:val="false"/>
              <w:overflowPunct w:val="false"/>
              <w:spacing w:lineRule="exact" w:line="230" w:after="247" w:before="306"/>
              <w:textAlignment w:val="baseline"/>
              <w:rPr>
                <w:sz w:val="20"/>
                <w:szCs w:val="20"/>
                <w:lang w:eastAsia="en-US"/>
              </w:rPr>
            </w:pPr>
          </w:p>
        </w:tc>
        <w:tc>
          <w:tcPr>
            <w:tcW w:type="dxa" w:w="3302"/>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52" w:before="301"/>
              <w:ind w:left="52"/>
              <w:textAlignment w:val="baseline"/>
              <w:rPr>
                <w:sz w:val="20"/>
                <w:szCs w:val="20"/>
                <w:lang w:eastAsia="en-US"/>
              </w:rPr>
            </w:pPr>
            <w:r w:rsidRPr="00E22632">
              <w:rPr>
                <w:sz w:val="20"/>
                <w:szCs w:val="20"/>
                <w:lang w:eastAsia="en-US"/>
              </w:rPr>
              <w:t>Žlica bagera</w:t>
            </w:r>
          </w:p>
        </w:tc>
        <w:tc>
          <w:tcPr>
            <w:tcW w:type="dxa" w:w="807"/>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25" w:before="62"/>
              <w:jc w:val="center"/>
              <w:textAlignment w:val="baseline"/>
              <w:rPr>
                <w:sz w:val="20"/>
                <w:szCs w:val="20"/>
                <w:lang w:eastAsia="en-US"/>
              </w:rPr>
            </w:pPr>
            <w:r w:rsidRPr="00E22632">
              <w:rPr>
                <w:sz w:val="20"/>
                <w:szCs w:val="20"/>
                <w:lang w:eastAsia="en-US"/>
              </w:rPr>
              <w:t>God.</w:t>
            </w:r>
            <w:r w:rsidRPr="00E22632">
              <w:rPr>
                <w:sz w:val="20"/>
                <w:szCs w:val="20"/>
                <w:lang w:eastAsia="en-US"/>
              </w:rPr>
              <w:br/>
              <w:t>nabave</w:t>
            </w:r>
          </w:p>
          <w:p w:rsidRDefault="00F4435D" w:rsidP="00B463C1" w:rsidR="00F4435D" w:rsidRPr="00E22632">
            <w:pPr>
              <w:kinsoku w:val="false"/>
              <w:overflowPunct w:val="false"/>
              <w:spacing w:lineRule="exact" w:line="230" w:after="40" w:before="1"/>
              <w:ind w:right="130"/>
              <w:jc w:val="right"/>
              <w:textAlignment w:val="baseline"/>
              <w:rPr>
                <w:sz w:val="20"/>
                <w:szCs w:val="20"/>
                <w:lang w:eastAsia="en-US"/>
              </w:rPr>
            </w:pPr>
            <w:r w:rsidRPr="00E22632">
              <w:rPr>
                <w:sz w:val="20"/>
                <w:szCs w:val="20"/>
                <w:lang w:eastAsia="en-US"/>
              </w:rPr>
              <w:t>2005</w:t>
            </w: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46" w:after="273" w:before="264"/>
              <w:jc w:val="center"/>
              <w:textAlignment w:val="baseline"/>
              <w:rPr>
                <w:bCs/>
                <w:sz w:val="20"/>
                <w:szCs w:val="20"/>
                <w:lang w:eastAsia="en-US"/>
              </w:rPr>
            </w:pPr>
            <w:r w:rsidRPr="00E22632">
              <w:rPr>
                <w:bCs/>
                <w:sz w:val="20"/>
                <w:szCs w:val="20"/>
                <w:lang w:eastAsia="en-US"/>
              </w:rPr>
              <w:t>1</w:t>
            </w:r>
          </w:p>
        </w:tc>
        <w:tc>
          <w:tcPr>
            <w:tcW w:type="dxa" w:w="893"/>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5" w:after="274" w:before="274"/>
              <w:ind w:right="322"/>
              <w:jc w:val="right"/>
              <w:textAlignment w:val="baseline"/>
              <w:rPr>
                <w:bCs/>
                <w:sz w:val="20"/>
                <w:szCs w:val="20"/>
                <w:lang w:eastAsia="en-US"/>
              </w:rPr>
            </w:pPr>
            <w:r w:rsidRPr="00E22632">
              <w:rPr>
                <w:bCs/>
                <w:sz w:val="20"/>
                <w:szCs w:val="20"/>
                <w:lang w:eastAsia="en-US"/>
              </w:rPr>
              <w:t>÷</w:t>
            </w:r>
          </w:p>
        </w:tc>
        <w:tc>
          <w:tcPr>
            <w:tcW w:type="dxa" w:w="262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tabs>
                <w:tab w:pos="1944" w:val="decimal"/>
              </w:tabs>
              <w:kinsoku w:val="false"/>
              <w:overflowPunct w:val="false"/>
              <w:spacing w:lineRule="exact" w:line="230" w:after="68" w:before="485"/>
              <w:textAlignment w:val="baseline"/>
              <w:rPr>
                <w:sz w:val="20"/>
                <w:szCs w:val="20"/>
                <w:lang w:eastAsia="en-US"/>
              </w:rPr>
            </w:pPr>
            <w:r w:rsidRPr="00E22632">
              <w:rPr>
                <w:sz w:val="20"/>
                <w:szCs w:val="20"/>
                <w:lang w:eastAsia="en-US"/>
              </w:rPr>
              <w:t>3.010,00</w:t>
            </w:r>
          </w:p>
        </w:tc>
      </w:tr>
      <w:tr w:rsidTr="00B463C1" w:rsidR="00F4435D" w:rsidRPr="00E22632">
        <w:trPr>
          <w:trHeight w:hRule="exact" w:val="1253"/>
        </w:trPr>
        <w:tc>
          <w:tcPr>
            <w:tcW w:type="dxa" w:w="720"/>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8"/>
              </w:numPr>
              <w:kinsoku w:val="false"/>
              <w:overflowPunct w:val="false"/>
              <w:spacing w:lineRule="exact" w:line="230" w:after="467" w:before="546"/>
              <w:textAlignment w:val="baseline"/>
              <w:rPr>
                <w:sz w:val="20"/>
                <w:szCs w:val="20"/>
                <w:lang w:eastAsia="en-US"/>
              </w:rPr>
            </w:pPr>
          </w:p>
        </w:tc>
        <w:tc>
          <w:tcPr>
            <w:tcW w:type="dxa" w:w="330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30" w:before="73"/>
              <w:ind w:right="756" w:left="72"/>
              <w:textAlignment w:val="baseline"/>
              <w:rPr>
                <w:spacing w:val="-2"/>
                <w:sz w:val="20"/>
                <w:szCs w:val="20"/>
                <w:lang w:eastAsia="en-US"/>
              </w:rPr>
            </w:pPr>
            <w:r w:rsidRPr="00E22632">
              <w:rPr>
                <w:spacing w:val="-2"/>
                <w:sz w:val="20"/>
                <w:szCs w:val="20"/>
                <w:lang w:eastAsia="en-US"/>
              </w:rPr>
              <w:t>Radni stroj FIAT KOBELCO ModelFB100.2, samohodan Snage motora 79 Kw, br. šasije FB10024PT031043073</w:t>
            </w:r>
          </w:p>
          <w:p w:rsidRDefault="00F4435D" w:rsidP="00B463C1" w:rsidR="00F4435D" w:rsidRPr="00E22632">
            <w:pPr>
              <w:kinsoku w:val="false"/>
              <w:overflowPunct w:val="false"/>
              <w:spacing w:lineRule="exact" w:line="231" w:after="18" w:before="1"/>
              <w:ind w:left="72"/>
              <w:textAlignment w:val="baseline"/>
              <w:rPr>
                <w:sz w:val="20"/>
                <w:szCs w:val="20"/>
                <w:lang w:eastAsia="en-US"/>
              </w:rPr>
            </w:pPr>
            <w:r w:rsidRPr="00E22632">
              <w:rPr>
                <w:sz w:val="20"/>
                <w:szCs w:val="20"/>
                <w:lang w:eastAsia="en-US"/>
              </w:rPr>
              <w:t>Ostali podaci u prilogu elaborata</w:t>
            </w:r>
          </w:p>
        </w:tc>
        <w:tc>
          <w:tcPr>
            <w:tcW w:type="dxa" w:w="807"/>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28" w:before="285"/>
              <w:jc w:val="center"/>
              <w:textAlignment w:val="baseline"/>
              <w:rPr>
                <w:sz w:val="20"/>
                <w:szCs w:val="20"/>
                <w:lang w:eastAsia="en-US"/>
              </w:rPr>
            </w:pPr>
            <w:r w:rsidRPr="00E22632">
              <w:rPr>
                <w:sz w:val="20"/>
                <w:szCs w:val="20"/>
                <w:lang w:eastAsia="en-US"/>
              </w:rPr>
              <w:t>God.</w:t>
            </w:r>
            <w:r w:rsidRPr="00E22632">
              <w:rPr>
                <w:sz w:val="20"/>
                <w:szCs w:val="20"/>
                <w:lang w:eastAsia="en-US"/>
              </w:rPr>
              <w:br/>
              <w:t>Proiz</w:t>
            </w:r>
          </w:p>
          <w:p w:rsidRDefault="00F4435D" w:rsidP="00B463C1" w:rsidR="00F4435D" w:rsidRPr="00E22632">
            <w:pPr>
              <w:kinsoku w:val="false"/>
              <w:overflowPunct w:val="false"/>
              <w:spacing w:lineRule="exact" w:line="230" w:after="270" w:before="2"/>
              <w:ind w:right="130"/>
              <w:jc w:val="right"/>
              <w:textAlignment w:val="baseline"/>
              <w:rPr>
                <w:sz w:val="20"/>
                <w:szCs w:val="20"/>
                <w:lang w:eastAsia="en-US"/>
              </w:rPr>
            </w:pPr>
            <w:r w:rsidRPr="00E22632">
              <w:rPr>
                <w:sz w:val="20"/>
                <w:szCs w:val="20"/>
                <w:lang w:eastAsia="en-US"/>
              </w:rPr>
              <w:t>2003.</w:t>
            </w: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510" w:before="503"/>
              <w:jc w:val="center"/>
              <w:textAlignment w:val="baseline"/>
              <w:rPr>
                <w:sz w:val="20"/>
                <w:szCs w:val="20"/>
                <w:lang w:eastAsia="en-US"/>
              </w:rPr>
            </w:pPr>
            <w:r w:rsidRPr="00E22632">
              <w:rPr>
                <w:sz w:val="20"/>
                <w:szCs w:val="20"/>
                <w:lang w:eastAsia="en-US"/>
              </w:rPr>
              <w:t>1</w:t>
            </w:r>
          </w:p>
        </w:tc>
        <w:tc>
          <w:tcPr>
            <w:tcW w:type="dxa" w:w="893"/>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510" w:before="503"/>
              <w:ind w:right="322"/>
              <w:jc w:val="right"/>
              <w:textAlignment w:val="baseline"/>
              <w:rPr>
                <w:sz w:val="20"/>
                <w:szCs w:val="20"/>
                <w:lang w:eastAsia="en-US"/>
              </w:rPr>
            </w:pPr>
            <w:r w:rsidRPr="00E22632">
              <w:rPr>
                <w:sz w:val="20"/>
                <w:szCs w:val="20"/>
                <w:lang w:eastAsia="en-US"/>
              </w:rPr>
              <w:t>÷</w:t>
            </w:r>
          </w:p>
        </w:tc>
        <w:tc>
          <w:tcPr>
            <w:tcW w:type="dxa" w:w="262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tabs>
                <w:tab w:pos="1944" w:val="decimal"/>
              </w:tabs>
              <w:kinsoku w:val="false"/>
              <w:overflowPunct w:val="false"/>
              <w:spacing w:lineRule="exact" w:line="230" w:after="78" w:before="935"/>
              <w:textAlignment w:val="baseline"/>
              <w:rPr>
                <w:sz w:val="20"/>
                <w:szCs w:val="20"/>
                <w:lang w:eastAsia="en-US"/>
              </w:rPr>
            </w:pPr>
            <w:r w:rsidRPr="00E22632">
              <w:rPr>
                <w:sz w:val="20"/>
                <w:szCs w:val="20"/>
                <w:lang w:eastAsia="en-US"/>
              </w:rPr>
              <w:t>121.300,00</w:t>
            </w:r>
          </w:p>
        </w:tc>
      </w:tr>
      <w:tr w:rsidTr="00B463C1" w:rsidR="00F4435D" w:rsidRPr="00E22632">
        <w:trPr>
          <w:trHeight w:hRule="exact" w:val="811"/>
        </w:trPr>
        <w:tc>
          <w:tcPr>
            <w:tcW w:type="dxa" w:w="720"/>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8"/>
              </w:numPr>
              <w:kinsoku w:val="false"/>
              <w:overflowPunct w:val="false"/>
              <w:spacing w:lineRule="exact" w:line="230" w:after="227" w:before="340"/>
              <w:textAlignment w:val="baseline"/>
              <w:rPr>
                <w:sz w:val="20"/>
                <w:szCs w:val="20"/>
                <w:lang w:eastAsia="en-US"/>
              </w:rPr>
            </w:pPr>
          </w:p>
        </w:tc>
        <w:tc>
          <w:tcPr>
            <w:tcW w:type="dxa" w:w="3302"/>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244" w:after="2" w:before="307"/>
              <w:ind w:left="72"/>
              <w:textAlignment w:val="baseline"/>
              <w:rPr>
                <w:sz w:val="20"/>
                <w:szCs w:val="20"/>
                <w:lang w:eastAsia="en-US"/>
              </w:rPr>
            </w:pPr>
            <w:r w:rsidRPr="00E22632">
              <w:rPr>
                <w:sz w:val="20"/>
                <w:szCs w:val="20"/>
                <w:lang w:eastAsia="en-US"/>
              </w:rPr>
              <w:t>Radni stroj MIDROVOKOPAČ Typ JCB 8060</w:t>
            </w:r>
          </w:p>
        </w:tc>
        <w:tc>
          <w:tcPr>
            <w:tcW w:type="dxa" w:w="807"/>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31" w:before="66"/>
              <w:jc w:val="center"/>
              <w:textAlignment w:val="baseline"/>
              <w:rPr>
                <w:sz w:val="20"/>
                <w:szCs w:val="20"/>
                <w:lang w:eastAsia="en-US"/>
              </w:rPr>
            </w:pPr>
            <w:r w:rsidRPr="00E22632">
              <w:rPr>
                <w:sz w:val="20"/>
                <w:szCs w:val="20"/>
                <w:lang w:eastAsia="en-US"/>
              </w:rPr>
              <w:t>God.</w:t>
            </w:r>
            <w:r w:rsidRPr="00E22632">
              <w:rPr>
                <w:sz w:val="20"/>
                <w:szCs w:val="20"/>
                <w:lang w:eastAsia="en-US"/>
              </w:rPr>
              <w:br/>
              <w:t>Proiz</w:t>
            </w:r>
          </w:p>
          <w:p w:rsidRDefault="00F4435D" w:rsidP="00B463C1" w:rsidR="00F4435D" w:rsidRPr="00E22632">
            <w:pPr>
              <w:kinsoku w:val="false"/>
              <w:overflowPunct w:val="false"/>
              <w:spacing w:lineRule="exact" w:line="230" w:after="37" w:before="2"/>
              <w:ind w:right="130"/>
              <w:jc w:val="right"/>
              <w:textAlignment w:val="baseline"/>
              <w:rPr>
                <w:sz w:val="20"/>
                <w:szCs w:val="20"/>
                <w:lang w:eastAsia="en-US"/>
              </w:rPr>
            </w:pPr>
            <w:r w:rsidRPr="00E22632">
              <w:rPr>
                <w:sz w:val="20"/>
                <w:szCs w:val="20"/>
                <w:lang w:eastAsia="en-US"/>
              </w:rPr>
              <w:t>2007</w:t>
            </w: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46" w:after="273" w:before="278"/>
              <w:jc w:val="center"/>
              <w:textAlignment w:val="baseline"/>
              <w:rPr>
                <w:bCs/>
                <w:sz w:val="20"/>
                <w:szCs w:val="20"/>
                <w:lang w:eastAsia="en-US"/>
              </w:rPr>
            </w:pPr>
            <w:r w:rsidRPr="00E22632">
              <w:rPr>
                <w:bCs/>
                <w:sz w:val="20"/>
                <w:szCs w:val="20"/>
                <w:lang w:eastAsia="en-US"/>
              </w:rPr>
              <w:t>1</w:t>
            </w:r>
          </w:p>
        </w:tc>
        <w:tc>
          <w:tcPr>
            <w:tcW w:type="dxa" w:w="893"/>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5" w:after="274" w:before="288"/>
              <w:ind w:right="322"/>
              <w:jc w:val="right"/>
              <w:textAlignment w:val="baseline"/>
              <w:rPr>
                <w:bCs/>
                <w:sz w:val="20"/>
                <w:szCs w:val="20"/>
                <w:lang w:eastAsia="en-US"/>
              </w:rPr>
            </w:pPr>
            <w:r w:rsidRPr="00E22632">
              <w:rPr>
                <w:bCs/>
                <w:sz w:val="20"/>
                <w:szCs w:val="20"/>
                <w:lang w:eastAsia="en-US"/>
              </w:rPr>
              <w:t>÷</w:t>
            </w:r>
          </w:p>
        </w:tc>
        <w:tc>
          <w:tcPr>
            <w:tcW w:type="dxa" w:w="262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tabs>
                <w:tab w:pos="1944" w:val="decimal"/>
              </w:tabs>
              <w:kinsoku w:val="false"/>
              <w:overflowPunct w:val="false"/>
              <w:spacing w:lineRule="exact" w:line="230" w:after="83" w:before="484"/>
              <w:textAlignment w:val="baseline"/>
              <w:rPr>
                <w:sz w:val="20"/>
                <w:szCs w:val="20"/>
                <w:lang w:eastAsia="en-US"/>
              </w:rPr>
            </w:pPr>
            <w:r w:rsidRPr="00E22632">
              <w:rPr>
                <w:sz w:val="20"/>
                <w:szCs w:val="20"/>
                <w:lang w:eastAsia="en-US"/>
              </w:rPr>
              <w:t>28.850,00</w:t>
            </w:r>
          </w:p>
        </w:tc>
      </w:tr>
      <w:tr w:rsidTr="00B463C1" w:rsidR="00F4435D" w:rsidRPr="00E22632">
        <w:trPr>
          <w:trHeight w:hRule="exact" w:val="356"/>
        </w:trPr>
        <w:tc>
          <w:tcPr>
            <w:tcW w:type="dxa" w:w="720"/>
            <w:tcBorders>
              <w:top w:space="0" w:sz="4" w:color="auto" w:val="single"/>
              <w:left w:space="0" w:sz="4" w:color="auto" w:val="single"/>
              <w:bottom w:space="0" w:sz="4" w:color="auto" w:val="single"/>
              <w:right w:space="0" w:sz="4" w:color="auto" w:val="single"/>
            </w:tcBorders>
            <w:vAlign w:val="center"/>
          </w:tcPr>
          <w:p w:rsidRDefault="00F4435D" w:rsidP="00F4435D" w:rsidR="00F4435D" w:rsidRPr="00E22632">
            <w:pPr>
              <w:widowControl w:val="false"/>
              <w:numPr>
                <w:ilvl w:val="0"/>
                <w:numId w:val="19"/>
              </w:numPr>
              <w:kinsoku w:val="false"/>
              <w:overflowPunct w:val="false"/>
              <w:spacing w:lineRule="exact" w:line="227" w:before="119"/>
              <w:ind w:right="177"/>
              <w:jc w:val="right"/>
              <w:textAlignment w:val="baseline"/>
              <w:rPr>
                <w:sz w:val="20"/>
                <w:szCs w:val="20"/>
                <w:lang w:eastAsia="en-US"/>
              </w:rPr>
            </w:pPr>
          </w:p>
        </w:tc>
        <w:tc>
          <w:tcPr>
            <w:tcW w:type="dxa" w:w="3302"/>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3" w:after="9" w:before="104"/>
              <w:ind w:left="52"/>
              <w:textAlignment w:val="baseline"/>
              <w:rPr>
                <w:sz w:val="20"/>
                <w:szCs w:val="20"/>
                <w:lang w:eastAsia="en-US"/>
              </w:rPr>
            </w:pPr>
            <w:r w:rsidRPr="00E22632">
              <w:rPr>
                <w:sz w:val="20"/>
                <w:szCs w:val="20"/>
                <w:lang w:eastAsia="en-US"/>
              </w:rPr>
              <w:t>Dynapec stroj za nabijanje</w:t>
            </w:r>
          </w:p>
        </w:tc>
        <w:tc>
          <w:tcPr>
            <w:tcW w:type="dxa" w:w="807"/>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0"/>
                <w:szCs w:val="20"/>
              </w:rPr>
            </w:pPr>
          </w:p>
        </w:tc>
        <w:tc>
          <w:tcPr>
            <w:tcW w:type="dxa" w:w="619"/>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46" w:after="43" w:before="57"/>
              <w:ind w:left="52"/>
              <w:textAlignment w:val="baseline"/>
              <w:rPr>
                <w:bCs/>
                <w:sz w:val="20"/>
                <w:szCs w:val="20"/>
                <w:lang w:eastAsia="en-US"/>
              </w:rPr>
            </w:pPr>
            <w:r w:rsidRPr="00E22632">
              <w:rPr>
                <w:bCs/>
                <w:sz w:val="20"/>
                <w:szCs w:val="20"/>
                <w:lang w:eastAsia="en-US"/>
              </w:rPr>
              <w:t>1</w:t>
            </w:r>
          </w:p>
        </w:tc>
        <w:tc>
          <w:tcPr>
            <w:tcW w:type="dxa" w:w="893"/>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0"/>
                <w:szCs w:val="20"/>
              </w:rPr>
            </w:pPr>
          </w:p>
        </w:tc>
        <w:tc>
          <w:tcPr>
            <w:tcW w:type="dxa" w:w="2620"/>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92"/>
              <w:ind w:left="1947"/>
              <w:textAlignment w:val="baseline"/>
              <w:rPr>
                <w:sz w:val="20"/>
                <w:szCs w:val="20"/>
                <w:lang w:eastAsia="en-US"/>
              </w:rPr>
            </w:pPr>
            <w:r w:rsidRPr="00E22632">
              <w:rPr>
                <w:sz w:val="20"/>
                <w:szCs w:val="20"/>
                <w:lang w:eastAsia="en-US"/>
              </w:rPr>
              <w:t>800,00</w:t>
            </w:r>
          </w:p>
        </w:tc>
      </w:tr>
      <w:tr w:rsidTr="00B463C1" w:rsidR="00F4435D" w:rsidRPr="00E22632">
        <w:trPr>
          <w:trHeight w:hRule="exact" w:val="413"/>
        </w:trPr>
        <w:tc>
          <w:tcPr>
            <w:tcW w:type="dxa" w:w="720"/>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3302"/>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12" w:after="77" w:before="118"/>
              <w:ind w:left="52"/>
              <w:textAlignment w:val="baseline"/>
              <w:rPr>
                <w:bCs/>
                <w:sz w:val="22"/>
                <w:szCs w:val="20"/>
                <w:lang w:eastAsia="en-US"/>
              </w:rPr>
            </w:pPr>
            <w:r w:rsidRPr="00E22632">
              <w:rPr>
                <w:bCs/>
                <w:sz w:val="22"/>
                <w:szCs w:val="20"/>
                <w:lang w:eastAsia="en-US"/>
              </w:rPr>
              <w:t>UKUPNO</w:t>
            </w:r>
          </w:p>
        </w:tc>
        <w:tc>
          <w:tcPr>
            <w:tcW w:type="dxa" w:w="807"/>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619"/>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893"/>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2620"/>
            <w:tcBorders>
              <w:top w:space="0" w:sz="4" w:color="auto" w:val="single"/>
              <w:left w:space="0" w:sz="4" w:color="auto" w:val="single"/>
              <w:bottom w:space="0" w:sz="4" w:color="auto" w:val="single"/>
              <w:right w:space="0" w:sz="4" w:color="auto" w:val="single"/>
            </w:tcBorders>
          </w:tcPr>
          <w:p w:rsidRDefault="00F4435D" w:rsidP="00B463C1" w:rsidR="00F4435D" w:rsidRPr="00E22632">
            <w:pPr>
              <w:tabs>
                <w:tab w:pos="1944" w:val="decimal"/>
              </w:tabs>
              <w:kinsoku w:val="false"/>
              <w:overflowPunct w:val="false"/>
              <w:spacing w:lineRule="exact" w:line="212" w:after="163" w:before="32"/>
              <w:textAlignment w:val="baseline"/>
              <w:rPr>
                <w:bCs/>
                <w:sz w:val="22"/>
                <w:szCs w:val="20"/>
                <w:lang w:eastAsia="en-US"/>
              </w:rPr>
            </w:pPr>
            <w:r w:rsidRPr="00E22632">
              <w:rPr>
                <w:bCs/>
                <w:sz w:val="22"/>
                <w:szCs w:val="20"/>
                <w:lang w:eastAsia="en-US"/>
              </w:rPr>
              <w:t>654.960,00</w:t>
            </w:r>
          </w:p>
        </w:tc>
      </w:tr>
    </w:tbl>
    <w:p w:rsidRDefault="00F4435D" w:rsidP="00F4435D" w:rsidR="00F4435D" w:rsidRPr="00E22632">
      <w:pPr>
        <w:jc w:val="both"/>
      </w:pPr>
    </w:p>
    <w:p w:rsidRDefault="00F4435D" w:rsidP="00F4435D" w:rsidR="00F4435D" w:rsidRPr="00E22632">
      <w:pPr>
        <w:jc w:val="both"/>
      </w:pPr>
      <w:r w:rsidRPr="00E22632">
        <w:t>b.2.</w:t>
      </w:r>
      <w:r w:rsidRPr="00E22632">
        <w:tab/>
        <w:t>Vozila</w:t>
      </w:r>
    </w:p>
    <w:tbl>
      <w:tblPr>
        <w:tblW w:type="auto" w:w="0"/>
        <w:tblInd w:type="dxa" w:w="24"/>
        <w:tblLayout w:type="fixed"/>
        <w:tblCellMar>
          <w:left w:type="dxa" w:w="0"/>
          <w:right w:type="dxa" w:w="0"/>
        </w:tblCellMar>
        <w:tblLook w:val="0000" w:noVBand="0" w:noHBand="0" w:lastColumn="0" w:firstColumn="0" w:lastRow="0" w:firstRow="0"/>
      </w:tblPr>
      <w:tblGrid>
        <w:gridCol w:w="854"/>
        <w:gridCol w:w="4416"/>
        <w:gridCol w:w="1124"/>
        <w:gridCol w:w="662"/>
        <w:gridCol w:w="475"/>
        <w:gridCol w:w="1790"/>
      </w:tblGrid>
      <w:tr w:rsidTr="00B463C1" w:rsidR="00F4435D" w:rsidRPr="00E22632">
        <w:trPr>
          <w:trHeight w:hRule="exact" w:val="730"/>
        </w:trPr>
        <w:tc>
          <w:tcPr>
            <w:tcW w:type="dxa" w:w="85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37" w:before="253"/>
              <w:jc w:val="center"/>
              <w:textAlignment w:val="baseline"/>
              <w:rPr>
                <w:sz w:val="20"/>
                <w:szCs w:val="20"/>
                <w:lang w:eastAsia="en-US"/>
              </w:rPr>
            </w:pPr>
            <w:r w:rsidRPr="00E22632">
              <w:rPr>
                <w:sz w:val="20"/>
                <w:szCs w:val="20"/>
                <w:lang w:eastAsia="en-US"/>
              </w:rPr>
              <w:t>Red.br.</w:t>
            </w:r>
          </w:p>
        </w:tc>
        <w:tc>
          <w:tcPr>
            <w:tcW w:type="dxa" w:w="4416"/>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23" w:before="267"/>
              <w:ind w:right="675"/>
              <w:jc w:val="right"/>
              <w:textAlignment w:val="baseline"/>
              <w:rPr>
                <w:sz w:val="20"/>
                <w:szCs w:val="20"/>
                <w:lang w:eastAsia="en-US"/>
              </w:rPr>
            </w:pPr>
            <w:r w:rsidRPr="00E22632">
              <w:rPr>
                <w:sz w:val="20"/>
                <w:szCs w:val="20"/>
                <w:lang w:eastAsia="en-US"/>
              </w:rPr>
              <w:t>Naziv i glavne tehničke karakteristike</w:t>
            </w:r>
          </w:p>
        </w:tc>
        <w:tc>
          <w:tcPr>
            <w:tcW w:type="dxa" w:w="112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29" w:before="52"/>
              <w:jc w:val="center"/>
              <w:textAlignment w:val="baseline"/>
              <w:rPr>
                <w:sz w:val="20"/>
                <w:szCs w:val="20"/>
                <w:lang w:eastAsia="en-US"/>
              </w:rPr>
            </w:pPr>
            <w:r w:rsidRPr="00E22632">
              <w:rPr>
                <w:sz w:val="20"/>
                <w:szCs w:val="20"/>
                <w:lang w:eastAsia="en-US"/>
              </w:rPr>
              <w:t>God.</w:t>
            </w:r>
          </w:p>
          <w:p w:rsidRDefault="00F4435D" w:rsidP="00B463C1" w:rsidR="00F4435D" w:rsidRPr="00E22632">
            <w:pPr>
              <w:kinsoku w:val="false"/>
              <w:overflowPunct w:val="false"/>
              <w:spacing w:lineRule="exact" w:line="230"/>
              <w:ind w:right="216"/>
              <w:jc w:val="right"/>
              <w:textAlignment w:val="baseline"/>
              <w:rPr>
                <w:sz w:val="20"/>
                <w:szCs w:val="20"/>
                <w:lang w:eastAsia="en-US"/>
              </w:rPr>
            </w:pPr>
            <w:r w:rsidRPr="00E22632">
              <w:rPr>
                <w:sz w:val="20"/>
                <w:szCs w:val="20"/>
                <w:lang w:eastAsia="en-US"/>
              </w:rPr>
              <w:t>Proiz./</w:t>
            </w:r>
          </w:p>
          <w:p w:rsidRDefault="00F4435D" w:rsidP="00B463C1" w:rsidR="00F4435D" w:rsidRPr="00E22632">
            <w:pPr>
              <w:kinsoku w:val="false"/>
              <w:overflowPunct w:val="false"/>
              <w:spacing w:lineRule="exact" w:line="209"/>
              <w:ind w:right="216"/>
              <w:jc w:val="right"/>
              <w:textAlignment w:val="baseline"/>
              <w:rPr>
                <w:sz w:val="20"/>
                <w:szCs w:val="20"/>
                <w:lang w:eastAsia="en-US"/>
              </w:rPr>
            </w:pPr>
            <w:r w:rsidRPr="00E22632">
              <w:rPr>
                <w:sz w:val="20"/>
                <w:szCs w:val="20"/>
                <w:lang w:eastAsia="en-US"/>
              </w:rPr>
              <w:t>Nabave</w:t>
            </w:r>
          </w:p>
        </w:tc>
        <w:tc>
          <w:tcPr>
            <w:tcW w:type="dxa" w:w="662"/>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07" w:before="283"/>
              <w:jc w:val="center"/>
              <w:textAlignment w:val="baseline"/>
              <w:rPr>
                <w:sz w:val="20"/>
                <w:szCs w:val="20"/>
                <w:lang w:eastAsia="en-US"/>
              </w:rPr>
            </w:pPr>
            <w:r w:rsidRPr="00E22632">
              <w:rPr>
                <w:sz w:val="20"/>
                <w:szCs w:val="20"/>
                <w:lang w:eastAsia="en-US"/>
              </w:rPr>
              <w:t>Kom.</w:t>
            </w:r>
          </w:p>
        </w:tc>
        <w:tc>
          <w:tcPr>
            <w:tcW w:type="dxa" w:w="475"/>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203" w:before="287"/>
              <w:ind w:right="115"/>
              <w:jc w:val="right"/>
              <w:textAlignment w:val="baseline"/>
              <w:rPr>
                <w:sz w:val="20"/>
                <w:szCs w:val="20"/>
                <w:lang w:eastAsia="en-US"/>
              </w:rPr>
            </w:pPr>
            <w:r w:rsidRPr="00E22632">
              <w:rPr>
                <w:sz w:val="20"/>
                <w:szCs w:val="20"/>
                <w:lang w:eastAsia="en-US"/>
              </w:rPr>
              <w:t>km</w:t>
            </w:r>
          </w:p>
        </w:tc>
        <w:tc>
          <w:tcPr>
            <w:tcW w:type="dxa" w:w="1790"/>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28" w:after="85" w:before="179"/>
              <w:jc w:val="center"/>
              <w:textAlignment w:val="baseline"/>
              <w:rPr>
                <w:sz w:val="20"/>
                <w:szCs w:val="20"/>
                <w:lang w:eastAsia="en-US"/>
              </w:rPr>
            </w:pPr>
            <w:r w:rsidRPr="00E22632">
              <w:rPr>
                <w:sz w:val="20"/>
                <w:szCs w:val="20"/>
                <w:lang w:eastAsia="en-US"/>
              </w:rPr>
              <w:t>Procijenjena</w:t>
            </w:r>
            <w:r w:rsidRPr="00E22632">
              <w:rPr>
                <w:sz w:val="20"/>
                <w:szCs w:val="20"/>
                <w:lang w:eastAsia="en-US"/>
              </w:rPr>
              <w:br/>
              <w:t>vr</w:t>
            </w:r>
            <w:r w:rsidRPr="00E22632">
              <w:rPr>
                <w:sz w:val="20"/>
                <w:szCs w:val="20"/>
                <w:vertAlign w:val="subscript"/>
                <w:lang w:eastAsia="en-US"/>
              </w:rPr>
              <w:t>ij</w:t>
            </w:r>
            <w:r w:rsidRPr="00E22632">
              <w:rPr>
                <w:sz w:val="20"/>
                <w:szCs w:val="20"/>
                <w:lang w:eastAsia="en-US"/>
              </w:rPr>
              <w:t>ednost u HRK</w:t>
            </w:r>
          </w:p>
        </w:tc>
      </w:tr>
      <w:tr w:rsidTr="00B463C1" w:rsidR="00F4435D" w:rsidRPr="00E22632">
        <w:trPr>
          <w:trHeight w:hRule="exact" w:val="465"/>
        </w:trPr>
        <w:tc>
          <w:tcPr>
            <w:tcW w:type="dxa" w:w="85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302" w:before="149"/>
              <w:ind w:right="324"/>
              <w:jc w:val="right"/>
              <w:textAlignment w:val="baseline"/>
              <w:rPr>
                <w:sz w:val="20"/>
                <w:szCs w:val="20"/>
                <w:lang w:eastAsia="en-US"/>
              </w:rPr>
            </w:pPr>
            <w:r w:rsidRPr="00E22632">
              <w:rPr>
                <w:sz w:val="20"/>
                <w:szCs w:val="20"/>
                <w:lang w:eastAsia="en-US"/>
              </w:rPr>
              <w:t>1.</w:t>
            </w:r>
          </w:p>
        </w:tc>
        <w:tc>
          <w:tcPr>
            <w:tcW w:type="dxa" w:w="4416"/>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21"/>
              <w:ind w:right="792" w:left="108"/>
              <w:textAlignment w:val="baseline"/>
              <w:rPr>
                <w:sz w:val="20"/>
                <w:szCs w:val="20"/>
                <w:lang w:eastAsia="en-US"/>
              </w:rPr>
            </w:pPr>
            <w:r w:rsidRPr="00E22632">
              <w:rPr>
                <w:sz w:val="20"/>
                <w:szCs w:val="20"/>
                <w:lang w:eastAsia="en-US"/>
              </w:rPr>
              <w:t>Dostavno vozilo ŠKODA / nema podataka - nevozno , nema motor/</w:t>
            </w:r>
          </w:p>
        </w:tc>
        <w:tc>
          <w:tcPr>
            <w:tcW w:type="dxa" w:w="112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0"/>
                <w:szCs w:val="20"/>
              </w:rPr>
            </w:pPr>
          </w:p>
        </w:tc>
        <w:tc>
          <w:tcPr>
            <w:tcW w:type="dxa" w:w="662"/>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83" w:before="138"/>
              <w:ind w:left="209"/>
              <w:textAlignment w:val="baseline"/>
              <w:rPr>
                <w:sz w:val="20"/>
                <w:szCs w:val="20"/>
                <w:lang w:eastAsia="en-US"/>
              </w:rPr>
            </w:pPr>
            <w:r w:rsidRPr="00E22632">
              <w:rPr>
                <w:sz w:val="20"/>
                <w:szCs w:val="20"/>
                <w:lang w:eastAsia="en-US"/>
              </w:rPr>
              <w:t>1</w:t>
            </w:r>
          </w:p>
        </w:tc>
        <w:tc>
          <w:tcPr>
            <w:tcW w:type="dxa" w:w="475"/>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86" w:after="112" w:before="53"/>
              <w:ind w:right="115"/>
              <w:jc w:val="right"/>
              <w:textAlignment w:val="baseline"/>
              <w:rPr>
                <w:sz w:val="20"/>
                <w:szCs w:val="20"/>
                <w:lang w:eastAsia="en-US"/>
              </w:rPr>
            </w:pPr>
            <w:r w:rsidRPr="00E22632">
              <w:rPr>
                <w:sz w:val="20"/>
                <w:szCs w:val="20"/>
                <w:lang w:eastAsia="en-US"/>
              </w:rPr>
              <w:t>÷</w:t>
            </w:r>
          </w:p>
        </w:tc>
        <w:tc>
          <w:tcPr>
            <w:tcW w:type="dxa" w:w="179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189" w:before="262"/>
              <w:ind w:right="110"/>
              <w:jc w:val="right"/>
              <w:textAlignment w:val="baseline"/>
              <w:rPr>
                <w:sz w:val="20"/>
                <w:szCs w:val="20"/>
                <w:lang w:eastAsia="en-US"/>
              </w:rPr>
            </w:pPr>
            <w:r w:rsidRPr="00E22632">
              <w:rPr>
                <w:sz w:val="20"/>
                <w:szCs w:val="20"/>
                <w:lang w:eastAsia="en-US"/>
              </w:rPr>
              <w:t>490,00</w:t>
            </w:r>
          </w:p>
        </w:tc>
      </w:tr>
      <w:tr w:rsidTr="00B463C1" w:rsidR="00F4435D" w:rsidRPr="00E22632">
        <w:trPr>
          <w:trHeight w:hRule="exact" w:val="1162"/>
        </w:trPr>
        <w:tc>
          <w:tcPr>
            <w:tcW w:type="dxa" w:w="85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0" w:after="472" w:before="450"/>
              <w:ind w:right="324"/>
              <w:jc w:val="right"/>
              <w:textAlignment w:val="baseline"/>
              <w:rPr>
                <w:sz w:val="20"/>
                <w:szCs w:val="20"/>
                <w:lang w:eastAsia="en-US"/>
              </w:rPr>
            </w:pPr>
            <w:r w:rsidRPr="00E22632">
              <w:rPr>
                <w:sz w:val="20"/>
                <w:szCs w:val="20"/>
                <w:lang w:eastAsia="en-US"/>
              </w:rPr>
              <w:t>2.</w:t>
            </w:r>
          </w:p>
        </w:tc>
        <w:tc>
          <w:tcPr>
            <w:tcW w:type="dxa" w:w="4416"/>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23"/>
              <w:ind w:right="216" w:left="144"/>
              <w:textAlignment w:val="baseline"/>
              <w:rPr>
                <w:sz w:val="20"/>
                <w:szCs w:val="20"/>
                <w:lang w:eastAsia="en-US"/>
              </w:rPr>
            </w:pPr>
            <w:r w:rsidRPr="00E22632">
              <w:rPr>
                <w:sz w:val="20"/>
                <w:szCs w:val="20"/>
                <w:lang w:eastAsia="en-US"/>
              </w:rPr>
              <w:t>Teretni automobil W CADDY, model vozila 1.9 SD, Snaga motora 47 Kw, br.šasije</w:t>
            </w:r>
          </w:p>
          <w:p w:rsidRDefault="00F4435D" w:rsidP="00B463C1" w:rsidR="00F4435D" w:rsidRPr="00E22632">
            <w:pPr>
              <w:kinsoku w:val="false"/>
              <w:overflowPunct w:val="false"/>
              <w:spacing w:lineRule="exact" w:line="230"/>
              <w:ind w:left="144"/>
              <w:textAlignment w:val="baseline"/>
              <w:rPr>
                <w:sz w:val="20"/>
                <w:szCs w:val="20"/>
                <w:lang w:eastAsia="en-US"/>
              </w:rPr>
            </w:pPr>
            <w:r w:rsidRPr="00E22632">
              <w:rPr>
                <w:sz w:val="20"/>
                <w:szCs w:val="20"/>
                <w:lang w:eastAsia="en-US"/>
              </w:rPr>
              <w:t>WV 1 ZZZ9KZ3R504963</w:t>
            </w:r>
          </w:p>
          <w:p w:rsidRDefault="00F4435D" w:rsidP="00B463C1" w:rsidR="00F4435D" w:rsidRPr="00E22632">
            <w:pPr>
              <w:kinsoku w:val="false"/>
              <w:overflowPunct w:val="false"/>
              <w:spacing w:lineRule="exact" w:line="223" w:after="1" w:before="16"/>
              <w:ind w:right="324" w:left="144"/>
              <w:textAlignment w:val="baseline"/>
              <w:rPr>
                <w:sz w:val="20"/>
                <w:szCs w:val="20"/>
                <w:lang w:eastAsia="en-US"/>
              </w:rPr>
            </w:pPr>
            <w:r w:rsidRPr="00E22632">
              <w:rPr>
                <w:sz w:val="20"/>
                <w:szCs w:val="20"/>
                <w:lang w:eastAsia="en-US"/>
              </w:rPr>
              <w:t>Ostali podaci u prilogu elaborata, Reg. oznaka PU 731 PD</w:t>
            </w:r>
          </w:p>
        </w:tc>
        <w:tc>
          <w:tcPr>
            <w:tcW w:type="dxa" w:w="1124"/>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31" w:after="329" w:before="361"/>
              <w:ind w:left="108"/>
              <w:textAlignment w:val="baseline"/>
              <w:rPr>
                <w:sz w:val="20"/>
                <w:szCs w:val="20"/>
                <w:lang w:eastAsia="en-US"/>
              </w:rPr>
            </w:pPr>
            <w:r w:rsidRPr="00E22632">
              <w:rPr>
                <w:sz w:val="20"/>
                <w:szCs w:val="20"/>
                <w:lang w:eastAsia="en-US"/>
              </w:rPr>
              <w:t>U prometu od 2002.g</w:t>
            </w:r>
          </w:p>
        </w:tc>
        <w:tc>
          <w:tcPr>
            <w:tcW w:type="dxa" w:w="66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305" w:after="328" w:before="519"/>
              <w:ind w:left="209"/>
              <w:textAlignment w:val="baseline"/>
              <w:rPr>
                <w:sz w:val="20"/>
                <w:szCs w:val="20"/>
                <w:lang w:eastAsia="en-US"/>
              </w:rPr>
            </w:pPr>
            <w:r w:rsidRPr="00E22632">
              <w:rPr>
                <w:sz w:val="20"/>
                <w:szCs w:val="20"/>
                <w:lang w:eastAsia="en-US"/>
              </w:rPr>
              <w:t>1</w:t>
            </w:r>
          </w:p>
        </w:tc>
        <w:tc>
          <w:tcPr>
            <w:tcW w:type="dxa" w:w="47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spacing w:lineRule="exact" w:line="230" w:after="328" w:before="594"/>
              <w:ind w:right="205"/>
              <w:jc w:val="right"/>
              <w:textAlignment w:val="baseline"/>
              <w:rPr>
                <w:sz w:val="20"/>
                <w:szCs w:val="20"/>
                <w:lang w:eastAsia="en-US"/>
              </w:rPr>
            </w:pPr>
            <w:r w:rsidRPr="00E22632">
              <w:rPr>
                <w:sz w:val="20"/>
                <w:szCs w:val="20"/>
                <w:lang w:eastAsia="en-US"/>
              </w:rPr>
              <w:t>÷</w:t>
            </w:r>
          </w:p>
        </w:tc>
        <w:tc>
          <w:tcPr>
            <w:tcW w:type="dxa" w:w="1790"/>
            <w:tcBorders>
              <w:top w:space="0" w:sz="4" w:color="auto" w:val="single"/>
              <w:left w:space="0" w:sz="4" w:color="auto" w:val="single"/>
              <w:bottom w:space="0" w:sz="4" w:color="auto" w:val="single"/>
              <w:right w:space="0" w:sz="4" w:color="auto" w:val="single"/>
            </w:tcBorders>
            <w:vAlign w:val="bottom"/>
          </w:tcPr>
          <w:p w:rsidRDefault="00F4435D" w:rsidP="00B463C1" w:rsidR="00F4435D" w:rsidRPr="00E22632">
            <w:pPr>
              <w:kinsoku w:val="false"/>
              <w:overflowPunct w:val="false"/>
              <w:spacing w:lineRule="exact" w:line="198" w:before="954"/>
              <w:ind w:right="110"/>
              <w:jc w:val="right"/>
              <w:textAlignment w:val="baseline"/>
              <w:rPr>
                <w:sz w:val="20"/>
                <w:szCs w:val="20"/>
                <w:lang w:eastAsia="en-US"/>
              </w:rPr>
            </w:pPr>
            <w:r w:rsidRPr="00E22632">
              <w:rPr>
                <w:sz w:val="20"/>
                <w:szCs w:val="20"/>
                <w:lang w:eastAsia="en-US"/>
              </w:rPr>
              <w:t>1.900,00</w:t>
            </w:r>
          </w:p>
        </w:tc>
      </w:tr>
      <w:tr w:rsidTr="00B463C1" w:rsidR="00F4435D" w:rsidRPr="00E22632">
        <w:trPr>
          <w:trHeight w:hRule="exact" w:val="264"/>
        </w:trPr>
        <w:tc>
          <w:tcPr>
            <w:tcW w:type="dxa" w:w="85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4416"/>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29" w:after="20"/>
              <w:ind w:left="115"/>
              <w:textAlignment w:val="baseline"/>
              <w:rPr>
                <w:sz w:val="22"/>
                <w:szCs w:val="20"/>
                <w:lang w:eastAsia="en-US"/>
              </w:rPr>
            </w:pPr>
            <w:r w:rsidRPr="00E22632">
              <w:rPr>
                <w:sz w:val="22"/>
                <w:szCs w:val="20"/>
                <w:lang w:eastAsia="en-US"/>
              </w:rPr>
              <w:t>UKUPNO</w:t>
            </w:r>
          </w:p>
        </w:tc>
        <w:tc>
          <w:tcPr>
            <w:tcW w:type="dxa" w:w="1124"/>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662"/>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475"/>
            <w:tcBorders>
              <w:top w:space="0" w:sz="4" w:color="auto" w:val="single"/>
              <w:left w:space="0" w:sz="4" w:color="auto" w:val="single"/>
              <w:bottom w:space="0" w:sz="4" w:color="auto" w:val="single"/>
              <w:right w:space="0" w:sz="4" w:color="auto" w:val="single"/>
            </w:tcBorders>
          </w:tcPr>
          <w:p w:rsidRDefault="00F4435D" w:rsidP="00B463C1" w:rsidR="00F4435D" w:rsidRPr="00E22632">
            <w:pPr>
              <w:kinsoku w:val="false"/>
              <w:overflowPunct w:val="false"/>
              <w:textAlignment w:val="baseline"/>
              <w:rPr>
                <w:sz w:val="22"/>
                <w:szCs w:val="20"/>
              </w:rPr>
            </w:pPr>
          </w:p>
        </w:tc>
        <w:tc>
          <w:tcPr>
            <w:tcW w:type="dxa" w:w="1790"/>
            <w:tcBorders>
              <w:top w:space="0" w:sz="4" w:color="auto" w:val="single"/>
              <w:left w:space="0" w:sz="4" w:color="auto" w:val="single"/>
              <w:bottom w:space="0" w:sz="4" w:color="auto" w:val="single"/>
              <w:right w:space="0" w:sz="4" w:color="auto" w:val="single"/>
            </w:tcBorders>
            <w:vAlign w:val="center"/>
          </w:tcPr>
          <w:p w:rsidRDefault="00F4435D" w:rsidP="00B463C1" w:rsidR="00F4435D" w:rsidRPr="00E22632">
            <w:pPr>
              <w:kinsoku w:val="false"/>
              <w:overflowPunct w:val="false"/>
              <w:spacing w:lineRule="exact" w:line="217" w:before="32"/>
              <w:ind w:right="110"/>
              <w:jc w:val="right"/>
              <w:textAlignment w:val="baseline"/>
              <w:rPr>
                <w:sz w:val="22"/>
                <w:szCs w:val="20"/>
                <w:lang w:eastAsia="en-US"/>
              </w:rPr>
            </w:pPr>
            <w:r w:rsidRPr="00E22632">
              <w:rPr>
                <w:sz w:val="22"/>
                <w:szCs w:val="20"/>
                <w:lang w:eastAsia="en-US"/>
              </w:rPr>
              <w:t>2.390,00</w:t>
            </w:r>
          </w:p>
        </w:tc>
      </w:tr>
    </w:tbl>
    <w:p w:rsidRDefault="00F4435D" w:rsidP="00F4435D" w:rsidR="00F4435D" w:rsidRPr="00E22632">
      <w:pPr>
        <w:jc w:val="both"/>
      </w:pPr>
    </w:p>
    <w:p w:rsidRDefault="00406DF1" w:rsidP="00406DF1" w:rsidR="00406DF1" w:rsidRPr="00E22632">
      <w:pPr>
        <w:jc w:val="both"/>
      </w:pPr>
      <w:r w:rsidRPr="00E22632">
        <w:t>b.3.</w:t>
      </w:r>
      <w:r w:rsidRPr="00E22632">
        <w:tab/>
        <w:t>Oprema</w:t>
      </w:r>
    </w:p>
    <w:p w:rsidRDefault="00406DF1" w:rsidP="00406DF1" w:rsidR="00406DF1" w:rsidRPr="00E22632">
      <w:pPr>
        <w:jc w:val="both"/>
      </w:pPr>
    </w:p>
    <w:p w:rsidRDefault="00406DF1" w:rsidP="00406DF1" w:rsidR="00406DF1" w:rsidRPr="00E22632">
      <w:pPr>
        <w:jc w:val="both"/>
      </w:pPr>
      <w:r w:rsidRPr="00E22632">
        <w:t>Oprema apartmana, caffe bara, restorana, pizzerie i kuhinje, prema spisku koji je privitak ovog izvješća u ukupnoj vrijednosti od</w:t>
      </w:r>
      <w:r w:rsidRPr="00E22632">
        <w:tab/>
      </w:r>
      <w:r w:rsidRPr="00E22632">
        <w:tab/>
      </w:r>
      <w:r w:rsidRPr="00E22632">
        <w:tab/>
      </w:r>
      <w:r w:rsidRPr="00E22632">
        <w:tab/>
      </w:r>
      <w:r w:rsidRPr="00E22632">
        <w:tab/>
        <w:t>kn</w:t>
      </w:r>
      <w:r w:rsidRPr="00E22632">
        <w:tab/>
        <w:t>282.750,00</w:t>
      </w:r>
    </w:p>
    <w:p w:rsidRDefault="00406DF1" w:rsidP="00406DF1" w:rsidR="00406DF1" w:rsidRPr="00E22632">
      <w:pPr>
        <w:jc w:val="both"/>
      </w:pPr>
    </w:p>
    <w:p w:rsidRDefault="00406DF1" w:rsidP="00406DF1" w:rsidR="00F4435D" w:rsidRPr="00E22632">
      <w:pPr>
        <w:jc w:val="both"/>
      </w:pPr>
      <w:r w:rsidRPr="00E22632">
        <w:t>Ukupno izloženo prodaji kao cjelina:</w:t>
      </w:r>
    </w:p>
    <w:p w:rsidRDefault="00406DF1" w:rsidP="00406DF1" w:rsidR="00406DF1" w:rsidRPr="00E22632">
      <w:pPr>
        <w:jc w:val="both"/>
      </w:pPr>
      <w:r w:rsidRPr="00E22632">
        <w:t xml:space="preserve">a) Nekretnine </w:t>
      </w:r>
      <w:r w:rsidRPr="00E22632">
        <w:tab/>
      </w:r>
      <w:r w:rsidRPr="00E22632">
        <w:tab/>
      </w:r>
      <w:r w:rsidRPr="00E22632">
        <w:tab/>
      </w:r>
      <w:r w:rsidRPr="00E22632">
        <w:tab/>
      </w:r>
      <w:r w:rsidRPr="00E22632">
        <w:tab/>
      </w:r>
      <w:r w:rsidRPr="00E22632">
        <w:tab/>
      </w:r>
      <w:r w:rsidRPr="00E22632">
        <w:tab/>
      </w:r>
      <w:r w:rsidRPr="00E22632">
        <w:tab/>
      </w:r>
      <w:r w:rsidRPr="00E22632">
        <w:tab/>
        <w:t>kn</w:t>
      </w:r>
      <w:r w:rsidRPr="00E22632">
        <w:tab/>
        <w:t>2.187.550,04</w:t>
      </w:r>
    </w:p>
    <w:p w:rsidRDefault="00406DF1" w:rsidP="00406DF1" w:rsidR="00406DF1" w:rsidRPr="00E22632">
      <w:pPr>
        <w:jc w:val="both"/>
      </w:pPr>
      <w:r w:rsidRPr="00E22632">
        <w:t xml:space="preserve">b) Pokretna imovina dužnika: </w:t>
      </w:r>
    </w:p>
    <w:p w:rsidRDefault="00406DF1" w:rsidP="00406DF1" w:rsidR="00406DF1" w:rsidRPr="00E22632">
      <w:pPr>
        <w:jc w:val="both"/>
      </w:pPr>
      <w:r w:rsidRPr="00E22632">
        <w:t xml:space="preserve">b.l. Građevinski radni strojevi </w:t>
      </w:r>
      <w:r w:rsidRPr="00E22632">
        <w:tab/>
      </w:r>
      <w:r w:rsidRPr="00E22632">
        <w:tab/>
      </w:r>
      <w:r w:rsidRPr="00E22632">
        <w:tab/>
      </w:r>
      <w:r w:rsidRPr="00E22632">
        <w:tab/>
      </w:r>
      <w:r w:rsidRPr="00E22632">
        <w:tab/>
      </w:r>
      <w:r w:rsidRPr="00E22632">
        <w:tab/>
        <w:t>kn</w:t>
      </w:r>
      <w:r w:rsidRPr="00E22632">
        <w:tab/>
        <w:t xml:space="preserve">   654.960,00</w:t>
      </w:r>
    </w:p>
    <w:p w:rsidRDefault="00406DF1" w:rsidP="00406DF1" w:rsidR="00406DF1" w:rsidRPr="00E22632">
      <w:pPr>
        <w:jc w:val="both"/>
      </w:pPr>
      <w:r w:rsidRPr="00E22632">
        <w:t xml:space="preserve">b.2.Vozila </w:t>
      </w:r>
      <w:r w:rsidRPr="00E22632">
        <w:tab/>
      </w:r>
      <w:r w:rsidRPr="00E22632">
        <w:tab/>
      </w:r>
      <w:r w:rsidRPr="00E22632">
        <w:tab/>
      </w:r>
      <w:r w:rsidRPr="00E22632">
        <w:tab/>
      </w:r>
      <w:r w:rsidRPr="00E22632">
        <w:tab/>
      </w:r>
      <w:r w:rsidRPr="00E22632">
        <w:tab/>
      </w:r>
      <w:r w:rsidRPr="00E22632">
        <w:tab/>
      </w:r>
      <w:r w:rsidRPr="00E22632">
        <w:tab/>
      </w:r>
      <w:r w:rsidRPr="00E22632">
        <w:tab/>
        <w:t>kn</w:t>
      </w:r>
      <w:r w:rsidRPr="00E22632">
        <w:tab/>
        <w:t xml:space="preserve">       2.390,00</w:t>
      </w:r>
    </w:p>
    <w:p w:rsidRDefault="00406DF1" w:rsidP="00406DF1" w:rsidR="00406DF1" w:rsidRPr="00E22632">
      <w:pPr>
        <w:jc w:val="both"/>
      </w:pPr>
      <w:r w:rsidRPr="00E22632">
        <w:t>b.3.Oprema</w:t>
      </w:r>
      <w:r w:rsidRPr="00E22632">
        <w:tab/>
      </w:r>
      <w:r w:rsidRPr="00E22632">
        <w:tab/>
      </w:r>
      <w:r w:rsidRPr="00E22632">
        <w:tab/>
      </w:r>
      <w:r w:rsidRPr="00E22632">
        <w:tab/>
      </w:r>
      <w:r w:rsidRPr="00E22632">
        <w:tab/>
      </w:r>
      <w:r w:rsidRPr="00E22632">
        <w:tab/>
      </w:r>
      <w:r w:rsidRPr="00E22632">
        <w:tab/>
      </w:r>
      <w:r w:rsidRPr="00E22632">
        <w:tab/>
      </w:r>
      <w:r w:rsidRPr="00E22632">
        <w:tab/>
        <w:t>kn</w:t>
      </w:r>
      <w:r w:rsidRPr="00E22632">
        <w:tab/>
        <w:t xml:space="preserve">   282.750,00</w:t>
      </w:r>
    </w:p>
    <w:p w:rsidRDefault="00406DF1" w:rsidP="00406DF1" w:rsidR="00406DF1" w:rsidRPr="00E22632">
      <w:pPr>
        <w:jc w:val="both"/>
        <w:rPr>
          <w:u w:val="single"/>
        </w:rPr>
      </w:pP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r w:rsidRPr="00E22632">
        <w:rPr>
          <w:u w:val="single"/>
        </w:rPr>
        <w:tab/>
      </w:r>
    </w:p>
    <w:p w:rsidRDefault="00406DF1" w:rsidP="00406DF1" w:rsidR="00406DF1" w:rsidRPr="00E22632">
      <w:pPr>
        <w:jc w:val="both"/>
      </w:pPr>
      <w:r w:rsidRPr="00E22632">
        <w:t xml:space="preserve">Sveukupno: </w:t>
      </w:r>
      <w:r w:rsidRPr="00E22632">
        <w:tab/>
      </w:r>
      <w:r w:rsidRPr="00E22632">
        <w:tab/>
      </w:r>
      <w:r w:rsidRPr="00E22632">
        <w:tab/>
      </w:r>
      <w:r w:rsidRPr="00E22632">
        <w:tab/>
      </w:r>
      <w:r w:rsidRPr="00E22632">
        <w:tab/>
      </w:r>
      <w:r w:rsidRPr="00E22632">
        <w:tab/>
      </w:r>
      <w:r w:rsidRPr="00E22632">
        <w:tab/>
      </w:r>
      <w:r w:rsidRPr="00E22632">
        <w:tab/>
      </w:r>
      <w:r w:rsidRPr="00E22632">
        <w:tab/>
        <w:t>kn</w:t>
      </w:r>
      <w:r w:rsidRPr="00E22632">
        <w:tab/>
        <w:t>3.127.650,04</w:t>
      </w:r>
    </w:p>
    <w:p w:rsidRDefault="00406DF1" w:rsidP="00406DF1" w:rsidR="00406DF1" w:rsidRPr="00E22632">
      <w:pPr>
        <w:jc w:val="both"/>
      </w:pPr>
    </w:p>
    <w:p w:rsidRDefault="00406DF1" w:rsidP="00406DF1" w:rsidR="00406DF1" w:rsidRPr="00E22632">
      <w:pPr>
        <w:jc w:val="both"/>
      </w:pPr>
      <w:r w:rsidRPr="00E22632">
        <w:t>4. Popis razlučnih prava i postupak</w:t>
      </w:r>
      <w:r w:rsidRPr="00E22632">
        <w:tab/>
      </w:r>
    </w:p>
    <w:p w:rsidRDefault="00406DF1" w:rsidP="00406DF1" w:rsidR="00406DF1" w:rsidRPr="00E22632">
      <w:pPr>
        <w:jc w:val="both"/>
      </w:pPr>
    </w:p>
    <w:p w:rsidRDefault="00406DF1" w:rsidP="00406DF1" w:rsidR="00406DF1" w:rsidRPr="00E22632">
      <w:pPr>
        <w:jc w:val="both"/>
      </w:pPr>
      <w:r w:rsidRPr="00E22632">
        <w:t xml:space="preserve">4.1. Prodaja nekretnina zajedno s razlučnim pravima i drugim teretima: </w:t>
      </w:r>
    </w:p>
    <w:p w:rsidRDefault="00406DF1" w:rsidP="00406DF1" w:rsidR="00406DF1" w:rsidRPr="00E22632">
      <w:pPr>
        <w:jc w:val="both"/>
      </w:pPr>
      <w:r w:rsidRPr="00E22632">
        <w:t>Sukladno č1.240.SZ, predvidjeti da kupac preuzima imovinu stečajnog dužnika, koja je kao njegova upisana u javnim knjigama zajedno s razlučnim pravima i drugim teretima koji su na njoj upisani u javnim knjigama.</w:t>
      </w:r>
    </w:p>
    <w:p w:rsidRDefault="00406DF1" w:rsidP="00406DF1" w:rsidR="00406DF1" w:rsidRPr="00E22632">
      <w:pPr>
        <w:jc w:val="both"/>
      </w:pPr>
    </w:p>
    <w:p w:rsidRDefault="00406DF1" w:rsidP="00406DF1" w:rsidR="00406DF1" w:rsidRPr="00E22632">
      <w:pPr>
        <w:jc w:val="both"/>
      </w:pPr>
      <w:r w:rsidRPr="00E22632">
        <w:t xml:space="preserve">4.2. Prijava (notifikacija) razlučnih prava: </w:t>
      </w:r>
    </w:p>
    <w:p w:rsidRDefault="00406DF1" w:rsidP="00406DF1" w:rsidR="00406DF1" w:rsidRPr="00E22632">
      <w:pPr>
        <w:jc w:val="both"/>
      </w:pPr>
      <w:r w:rsidRPr="00E22632">
        <w:t>Do izvještajnog ročišta notifikaciju razlučnog prava prijavili:</w:t>
      </w:r>
    </w:p>
    <w:p w:rsidRDefault="00406DF1" w:rsidP="00406DF1" w:rsidR="00406DF1" w:rsidRPr="00E22632">
      <w:pPr>
        <w:jc w:val="both"/>
      </w:pPr>
      <w:r w:rsidRPr="00E22632">
        <w:t>-</w:t>
      </w:r>
      <w:r w:rsidRPr="00E22632">
        <w:tab/>
        <w:t>MF Porezna uprava, temeljem tražbine osigurane razlučnim pravom iz Rješenja Opć. suda Rovinju Ovr-248/11, Ovr-345/12, Ovr-427/13 i Ovr-90/14, za iznos tražbine od 1.666872,98, upis na nekretninama iz zk.ul.93, zk.ul.3126, zk.u1.3127 i zk.u1.3438 sve ko Bale</w:t>
      </w:r>
    </w:p>
    <w:p w:rsidRDefault="00406DF1" w:rsidP="00406DF1" w:rsidR="00406DF1" w:rsidRPr="00E22632">
      <w:pPr>
        <w:jc w:val="both"/>
      </w:pPr>
      <w:r w:rsidRPr="00E22632">
        <w:t>-</w:t>
      </w:r>
      <w:r w:rsidRPr="00E22632">
        <w:tab/>
        <w:t>H-ABDUCO d.o.o., Zagreb, temeljem osiguranja po Ugovoru o kreditu, za iznos tražbine od 586.124,46, upisom na nekretninama iz zk.ul.3127 ko Bale</w:t>
      </w:r>
    </w:p>
    <w:p w:rsidRDefault="00406DF1" w:rsidP="00406DF1" w:rsidR="00406DF1" w:rsidRPr="00E22632">
      <w:pPr>
        <w:jc w:val="both"/>
      </w:pPr>
      <w:r w:rsidRPr="00E22632">
        <w:t>-</w:t>
      </w:r>
      <w:r w:rsidRPr="00E22632">
        <w:tab/>
        <w:t>ŠIME BOŽINOVIĆ vl.obrta za cestovni prijevoz „ŠIME" iz Rovinja, temeljem rješenja TS u Rijeci Ovr-1003/12, upisom založnog prava na nekretninama iz zk.ul.93, zk.u1.3126, zk.u1.3127 i zk.u1.3438, te na pokretnoj imovini dužnika:</w:t>
      </w:r>
    </w:p>
    <w:p w:rsidRDefault="00406DF1" w:rsidP="00406DF1" w:rsidR="00406DF1" w:rsidRPr="00E22632">
      <w:pPr>
        <w:jc w:val="both"/>
      </w:pPr>
      <w:r w:rsidRPr="00E22632">
        <w:t>·</w:t>
      </w:r>
      <w:r w:rsidRPr="00E22632">
        <w:tab/>
        <w:t>04-priključno vozilo GORICA TN35 DIL iz 1989.godine</w:t>
      </w:r>
    </w:p>
    <w:p w:rsidRDefault="00406DF1" w:rsidP="00406DF1" w:rsidR="00406DF1" w:rsidRPr="00E22632">
      <w:pPr>
        <w:jc w:val="both"/>
      </w:pPr>
      <w:r w:rsidRPr="00E22632">
        <w:t>·</w:t>
      </w:r>
      <w:r w:rsidRPr="00E22632">
        <w:tab/>
        <w:t>radni stroj MERLO DBM3500 iz 2004.</w:t>
      </w:r>
    </w:p>
    <w:p w:rsidRDefault="00406DF1" w:rsidP="00406DF1" w:rsidR="00406DF1" w:rsidRPr="00E22632">
      <w:pPr>
        <w:jc w:val="both"/>
      </w:pPr>
      <w:r w:rsidRPr="00E22632">
        <w:t>·</w:t>
      </w:r>
      <w:r w:rsidRPr="00E22632">
        <w:tab/>
        <w:t>M1 osobni auto Toyota Corolla 2,0 D-4D iz 2006.</w:t>
      </w:r>
    </w:p>
    <w:p w:rsidRDefault="00406DF1" w:rsidP="00406DF1" w:rsidR="00406DF1" w:rsidRPr="00E22632">
      <w:pPr>
        <w:jc w:val="both"/>
      </w:pPr>
      <w:r w:rsidRPr="00E22632">
        <w:t>·</w:t>
      </w:r>
      <w:r w:rsidRPr="00E22632">
        <w:tab/>
        <w:t>radni stroj NEW HOLLAND LB 115B iz 2006.</w:t>
      </w:r>
    </w:p>
    <w:p w:rsidRDefault="00406DF1" w:rsidP="00406DF1" w:rsidR="00406DF1" w:rsidRPr="00E22632">
      <w:pPr>
        <w:jc w:val="both"/>
      </w:pPr>
      <w:r w:rsidRPr="00E22632">
        <w:t>·</w:t>
      </w:r>
      <w:r w:rsidRPr="00E22632">
        <w:tab/>
        <w:t>N-3 teretni automobil IVECO TRAKKER C-138046 iz 2006.godine</w:t>
      </w:r>
    </w:p>
    <w:p w:rsidRDefault="00406DF1" w:rsidP="00406DF1" w:rsidR="00406DF1" w:rsidRPr="00E22632">
      <w:pPr>
        <w:jc w:val="both"/>
      </w:pPr>
    </w:p>
    <w:p w:rsidRDefault="00406DF1" w:rsidP="00406DF1" w:rsidR="00406DF1" w:rsidRPr="00E22632">
      <w:pPr>
        <w:jc w:val="both"/>
      </w:pPr>
      <w:r w:rsidRPr="00E22632">
        <w:t>4.3. Analize prijavljenih razlučnih prava proizilazi:</w:t>
      </w:r>
    </w:p>
    <w:p w:rsidRDefault="00406DF1" w:rsidP="00406DF1" w:rsidR="00406DF1" w:rsidRPr="00E22632">
      <w:pPr>
        <w:jc w:val="both"/>
      </w:pPr>
    </w:p>
    <w:p w:rsidRDefault="00406DF1" w:rsidP="00406DF1" w:rsidR="00406DF1" w:rsidRPr="00E22632">
      <w:pPr>
        <w:jc w:val="both"/>
      </w:pPr>
      <w:r w:rsidRPr="00E22632">
        <w:t>4.3.1. Razlučni vjerovnici, temeljem uknjižbe založnog prava:</w:t>
      </w:r>
    </w:p>
    <w:p w:rsidRDefault="00406DF1" w:rsidP="00406DF1" w:rsidR="00406DF1" w:rsidRPr="00E22632">
      <w:pPr>
        <w:jc w:val="both"/>
      </w:pPr>
      <w:r w:rsidRPr="00E22632">
        <w:t xml:space="preserve">a) MON PERIN d.o.o., Bale, Trg La Musa 2, OIB: 06374155285 — založno pravo temeljem sporazuma o osiguranju na nekretnini k.č.736/Z, upisanoj u zk.u1.3127 KO Bale, pravo zaloga za iznos 75.000,00 EUR, s ug.kamatom, rokom otplate i sporednim potraživanjem, </w:t>
      </w:r>
    </w:p>
    <w:p w:rsidRDefault="00406DF1" w:rsidP="00406DF1" w:rsidR="00406DF1" w:rsidRPr="00E22632">
      <w:pPr>
        <w:jc w:val="both"/>
      </w:pPr>
      <w:r w:rsidRPr="00E22632">
        <w:t>- obavijest o razlučnom pravu na iznos od 586.124,46 kn</w:t>
      </w:r>
    </w:p>
    <w:p w:rsidRDefault="00406DF1" w:rsidP="00406DF1" w:rsidR="00406DF1" w:rsidRPr="00E22632">
      <w:pPr>
        <w:jc w:val="both"/>
      </w:pPr>
      <w:r w:rsidRPr="00E22632">
        <w:t xml:space="preserve">- prijava tražbina u stečajnom postupku, 61.153.SZ jer mu je dužnik i osobno odgovoran </w:t>
      </w:r>
    </w:p>
    <w:p w:rsidRDefault="00406DF1" w:rsidP="00406DF1" w:rsidR="00406DF1" w:rsidRPr="00E22632">
      <w:pPr>
        <w:jc w:val="both"/>
      </w:pPr>
      <w:r w:rsidRPr="00E22632">
        <w:t>- tražbina u stečaju utvrđena pod red.br.10, u II viši ispl.red u iznosu od 731.006,11 kn</w:t>
      </w:r>
    </w:p>
    <w:p w:rsidRDefault="00406DF1" w:rsidP="00406DF1" w:rsidR="00406DF1" w:rsidRPr="00E22632">
      <w:pPr>
        <w:jc w:val="both"/>
      </w:pPr>
    </w:p>
    <w:p w:rsidRDefault="00406DF1" w:rsidP="00406DF1" w:rsidR="00406DF1" w:rsidRPr="00E22632">
      <w:pPr>
        <w:jc w:val="both"/>
      </w:pPr>
      <w:r w:rsidRPr="00E22632">
        <w:t xml:space="preserve">b) RH MF POREZNA UPRAVA, PU Pazin, OIB:1 8683 136487 — založno pravo upisano na k.č.736/Z iz zk.u1.3127, k.č.735/Z iz zk.u1.3126, k.č. 492/5Z i 292/3Z , sve iz zk.u1.3438 i k.č.492/4Z, na suvlasničkom udjelu 3/4, upisano u zk.ul. 93, sve KO Bale, a radi osiguranja novčane tražbine od 1.812.256,97 kn sa zzk i troškova, uz ovršivost tražbine, </w:t>
      </w:r>
    </w:p>
    <w:p w:rsidRDefault="00406DF1" w:rsidP="00406DF1" w:rsidR="00406DF1" w:rsidRPr="00E22632">
      <w:pPr>
        <w:jc w:val="both"/>
      </w:pPr>
      <w:r w:rsidRPr="00E22632">
        <w:t>- obavijest o razlučnom pravu na iznos od 1.666,872,98</w:t>
      </w:r>
    </w:p>
    <w:p w:rsidRDefault="00406DF1" w:rsidP="00406DF1" w:rsidR="00406DF1" w:rsidRPr="00E22632">
      <w:pPr>
        <w:jc w:val="both"/>
      </w:pPr>
      <w:r w:rsidRPr="00E22632">
        <w:t>- prijava t</w:t>
      </w:r>
      <w:r w:rsidR="0037252A" w:rsidRPr="00E22632">
        <w:t>ražbina u stečajnom postupku, čl</w:t>
      </w:r>
      <w:r w:rsidRPr="00E22632">
        <w:t>.153.SZ jer mu je dužnik i osobno odgovoran</w:t>
      </w:r>
    </w:p>
    <w:p w:rsidRDefault="0037252A" w:rsidP="00406DF1" w:rsidR="00406DF1" w:rsidRPr="00E22632">
      <w:pPr>
        <w:jc w:val="both"/>
      </w:pPr>
      <w:r w:rsidRPr="00E22632">
        <w:t xml:space="preserve">- </w:t>
      </w:r>
      <w:r w:rsidR="00406DF1" w:rsidRPr="00E22632">
        <w:t>tražbina u stečaju utvrđena pod red.br.7, u I viši ispl.red u iznosu od 1.753.510,41 kn</w:t>
      </w:r>
    </w:p>
    <w:p w:rsidRDefault="0037252A" w:rsidP="00406DF1" w:rsidR="00406DF1" w:rsidRPr="00E22632">
      <w:pPr>
        <w:jc w:val="both"/>
      </w:pPr>
      <w:r w:rsidRPr="00E22632">
        <w:t xml:space="preserve">- </w:t>
      </w:r>
      <w:r w:rsidR="00406DF1" w:rsidRPr="00E22632">
        <w:t>tražbina u stečaju utvrđena pod red.br.7, u II viši ispl.red u iznosu od 1.020.631,40 kn</w:t>
      </w:r>
    </w:p>
    <w:p w:rsidRDefault="0037252A" w:rsidP="00406DF1" w:rsidR="0037252A" w:rsidRPr="00E22632">
      <w:pPr>
        <w:jc w:val="both"/>
      </w:pPr>
    </w:p>
    <w:p w:rsidRDefault="00406DF1" w:rsidP="00406DF1" w:rsidR="00406DF1" w:rsidRPr="00E22632">
      <w:pPr>
        <w:jc w:val="both"/>
      </w:pPr>
      <w:r w:rsidRPr="00E22632">
        <w:t>4.3.2. Vjerovnici koji imaju pravo na namirenje na nekretninama upisanim u javnoj knjizi, s pravom odvojenog namirenja prema odredbama 61.248.SZ:</w:t>
      </w:r>
    </w:p>
    <w:p w:rsidRDefault="0037252A" w:rsidP="00406DF1" w:rsidR="00406DF1" w:rsidRPr="00E22632">
      <w:pPr>
        <w:jc w:val="both"/>
      </w:pPr>
      <w:r w:rsidRPr="00E22632">
        <w:t xml:space="preserve">a) </w:t>
      </w:r>
      <w:r w:rsidR="00406DF1" w:rsidRPr="00E22632">
        <w:t>ŠIME BOŽINOVIĆ vl.Obrta za cestovni prijevoz „ŠIME", Rovinj, S.Schiavone 16, O1B:49236415550 — temeljem Rješenja o ovrsi Trgovačkog suda u Rijeci, posl.br.15/1 Ovr-1003/2012-4 od 13.06.2012. zabilježuje se ovrha na nekretninama dužnika: k.č.736/Z iz zk.u1.3127, k.č.735/Z iz zk.u1.3126, k.č. 492/5Z i 292/3Z , sve iz zk.u1.3438 i k.č.492/4Z, na suvlasničkom udjelu 3/4, upisano u zk.ul. 93, sve KO Bale, zabilježbom ovrhe na navedenim nekretninama, utvrđivanjem vrijednosti nekretnina, prodajom i namirenjem vjerovnika iz iznosa dobivenog ovrhom:</w:t>
      </w:r>
    </w:p>
    <w:p w:rsidRDefault="0037252A" w:rsidP="00406DF1" w:rsidR="00406DF1" w:rsidRPr="00E22632">
      <w:pPr>
        <w:jc w:val="both"/>
      </w:pPr>
      <w:r w:rsidRPr="00E22632">
        <w:t xml:space="preserve">- </w:t>
      </w:r>
      <w:r w:rsidR="00406DF1" w:rsidRPr="00E22632">
        <w:t>obav</w:t>
      </w:r>
      <w:r w:rsidRPr="00E22632">
        <w:t>i</w:t>
      </w:r>
      <w:r w:rsidR="00406DF1" w:rsidRPr="00E22632">
        <w:t>jest o razlučnom pravu na iznos od 650.040,29</w:t>
      </w:r>
    </w:p>
    <w:p w:rsidRDefault="0037252A" w:rsidP="00406DF1" w:rsidR="00406DF1" w:rsidRPr="00E22632">
      <w:pPr>
        <w:jc w:val="both"/>
      </w:pPr>
      <w:r w:rsidRPr="00E22632">
        <w:t xml:space="preserve">- </w:t>
      </w:r>
      <w:r w:rsidR="00406DF1" w:rsidRPr="00E22632">
        <w:t>obav</w:t>
      </w:r>
      <w:r w:rsidRPr="00E22632">
        <w:t>i</w:t>
      </w:r>
      <w:r w:rsidR="00406DF1" w:rsidRPr="00E22632">
        <w:t>jest o razlučnom pravu na pokretninama, radnim strojevima i građ.opremi</w:t>
      </w:r>
    </w:p>
    <w:p w:rsidRDefault="0037252A" w:rsidP="00406DF1" w:rsidR="00406DF1" w:rsidRPr="00E22632">
      <w:pPr>
        <w:jc w:val="both"/>
      </w:pPr>
      <w:r w:rsidRPr="00E22632">
        <w:t xml:space="preserve">- </w:t>
      </w:r>
      <w:r w:rsidR="00406DF1" w:rsidRPr="00E22632">
        <w:t>prijava tražbina u stečajnom postupku, 61.153.SZ jer mu je dužnik i osobno odgovoran</w:t>
      </w:r>
    </w:p>
    <w:p w:rsidRDefault="0037252A" w:rsidP="00406DF1" w:rsidR="00406DF1" w:rsidRPr="00E22632">
      <w:pPr>
        <w:jc w:val="both"/>
      </w:pPr>
      <w:r w:rsidRPr="00E22632">
        <w:t xml:space="preserve">- </w:t>
      </w:r>
      <w:r w:rsidR="00406DF1" w:rsidRPr="00E22632">
        <w:t>tražbina u stečaju utvrđena pod red.br.12, u II viši ispl.red u iznosu od 650.040,29 kn</w:t>
      </w:r>
    </w:p>
    <w:p w:rsidRDefault="0037252A" w:rsidP="00406DF1" w:rsidR="0037252A" w:rsidRPr="00E22632">
      <w:pPr>
        <w:jc w:val="both"/>
      </w:pPr>
    </w:p>
    <w:p w:rsidRDefault="00406DF1" w:rsidP="00406DF1" w:rsidR="00406DF1" w:rsidRPr="00E22632">
      <w:pPr>
        <w:jc w:val="both"/>
      </w:pPr>
      <w:r w:rsidRPr="00E22632">
        <w:t>b)</w:t>
      </w:r>
      <w:r w:rsidR="0037252A" w:rsidRPr="00E22632">
        <w:t xml:space="preserve"> </w:t>
      </w:r>
      <w:r w:rsidRPr="00E22632">
        <w:t>HETA ASSET RESOLUTION HRVATSKA d.o.o., Zagreb, Koranska 16, OIB: 87064273078 — temeljem pravomoćnog i ovršnog rješenja o ovrsi, javnog bilježnika Zorana Vrsalović iz Rijeke, pod posl.br.Ovrv-450/11 na nekretnine dužnika: k.č.736/Z iz zk.u1.3127, k.č.735/Z iz zk.u1.3126, k.č. 492/5Z i 292/3Z , sve iz zk.u1.3438, zabilježuje se ovrha utvrđivanjem vrijednosti nekretnina, prodajom i namirenjem ovrhovoditelja iz iznosa dobivenog ovrhom:</w:t>
      </w:r>
    </w:p>
    <w:p w:rsidRDefault="0037252A" w:rsidP="00406DF1" w:rsidR="00406DF1" w:rsidRPr="00E22632">
      <w:pPr>
        <w:jc w:val="both"/>
      </w:pPr>
      <w:r w:rsidRPr="00E22632">
        <w:t xml:space="preserve">- </w:t>
      </w:r>
      <w:r w:rsidR="00406DF1" w:rsidRPr="00E22632">
        <w:t>nije podnesena obav</w:t>
      </w:r>
      <w:r w:rsidRPr="00E22632">
        <w:t>i</w:t>
      </w:r>
      <w:r w:rsidR="00406DF1" w:rsidRPr="00E22632">
        <w:t>jest o razlučnom pravu,</w:t>
      </w:r>
    </w:p>
    <w:p w:rsidRDefault="00406DF1" w:rsidP="00406DF1" w:rsidR="00406DF1" w:rsidRPr="00E22632">
      <w:pPr>
        <w:jc w:val="both"/>
      </w:pPr>
      <w:r w:rsidRPr="00E22632">
        <w:t>-</w:t>
      </w:r>
      <w:r w:rsidR="0037252A" w:rsidRPr="00E22632">
        <w:t xml:space="preserve"> </w:t>
      </w:r>
      <w:r w:rsidRPr="00E22632">
        <w:t>prijava tražbina u stečajnom postupku, 61.153.SZ jer mu je dužnik i osobno odgovoran</w:t>
      </w:r>
    </w:p>
    <w:p w:rsidRDefault="00406DF1" w:rsidP="00406DF1" w:rsidR="00406DF1" w:rsidRPr="00E22632">
      <w:pPr>
        <w:jc w:val="both"/>
      </w:pPr>
      <w:r w:rsidRPr="00E22632">
        <w:t>-</w:t>
      </w:r>
      <w:r w:rsidR="0037252A" w:rsidRPr="00E22632">
        <w:t xml:space="preserve"> </w:t>
      </w:r>
      <w:r w:rsidRPr="00E22632">
        <w:t>tražbina u stečaju utvrđena pod red.br.9, u II viši ispl.red u iznosu od 21.623,01 kn</w:t>
      </w:r>
    </w:p>
    <w:p w:rsidRDefault="000C2F5F" w:rsidP="00A85909" w:rsidR="000C2F5F" w:rsidRPr="00E22632">
      <w:pPr>
        <w:jc w:val="both"/>
      </w:pPr>
    </w:p>
    <w:p w:rsidRDefault="0037252A" w:rsidP="0037252A" w:rsidR="0037252A" w:rsidRPr="00E22632">
      <w:pPr>
        <w:jc w:val="both"/>
      </w:pPr>
      <w:r w:rsidRPr="00E22632">
        <w:t>c) ISTRA d.d., Pula, Narodni trg 10, OIB: 07538718933 — temeljem ovršnog rješenja Ovr- 467/12, te nastavka ovrhe, na nekretninama dužnika: k.č.736/Z iz zk.u1.3127, k.č.735/Z iz zk.u1.3126, k.č. 492/5Z i 292/3Z , sve iz zk.u1.3438 i k.č.492/4Z, na suvlasničkom udjelu 3/0, upisano u zk.ul. 93, sve KO Bale, utvrđenjem vrijednosti, prodajom i namirenjem ovrhovoditelja iz iznosa dobivenog ovrhom:</w:t>
      </w:r>
    </w:p>
    <w:p w:rsidRDefault="0037252A" w:rsidP="0037252A" w:rsidR="0037252A" w:rsidRPr="00E22632">
      <w:pPr>
        <w:jc w:val="both"/>
      </w:pPr>
      <w:r w:rsidRPr="00E22632">
        <w:t>- nije podnesena obavijest o razlučnom pravu</w:t>
      </w:r>
    </w:p>
    <w:p w:rsidRDefault="0037252A" w:rsidP="0037252A" w:rsidR="0037252A" w:rsidRPr="00E22632">
      <w:pPr>
        <w:jc w:val="both"/>
      </w:pPr>
      <w:r w:rsidRPr="00E22632">
        <w:t>- nije izvršena prijava tražbine u stečajnom postupku</w:t>
      </w:r>
    </w:p>
    <w:p w:rsidRDefault="0037252A" w:rsidP="0037252A" w:rsidR="0037252A" w:rsidRPr="00E22632">
      <w:pPr>
        <w:jc w:val="both"/>
      </w:pPr>
    </w:p>
    <w:p w:rsidRDefault="0037252A" w:rsidP="0037252A" w:rsidR="0037252A" w:rsidRPr="00E22632">
      <w:pPr>
        <w:jc w:val="both"/>
      </w:pPr>
      <w:r w:rsidRPr="00E22632">
        <w:t>4.4. Namirenje razlučnih vjerovnika</w:t>
      </w:r>
    </w:p>
    <w:p w:rsidRDefault="0037252A" w:rsidP="0037252A" w:rsidR="0037252A" w:rsidRPr="00E22632">
      <w:pPr>
        <w:jc w:val="both"/>
      </w:pPr>
    </w:p>
    <w:p w:rsidRDefault="0037252A" w:rsidP="0037252A" w:rsidR="0037252A" w:rsidRPr="00E22632">
      <w:pPr>
        <w:jc w:val="both"/>
      </w:pPr>
      <w:r w:rsidRPr="00E22632">
        <w:t>Iz prethodne analize, jasno proizilazi da se ovdje radi o vjerovnicima s pravom odvojenog namirenja, koji su prijavili tražbine i stekli pravni položaj stečajnih vjerovnika s utvrđenim tražbinama. Prema odredbi članka 153.SZ ovi vjerovnici imaju pravo na razmjerno namirenje iz stečajne mase samo ako se odreknu odvojenog namirenja. Nema podataka o odricanju od odvojenog namirenja.</w:t>
      </w:r>
    </w:p>
    <w:p w:rsidRDefault="0037252A" w:rsidP="0037252A" w:rsidR="0037252A" w:rsidRPr="00E22632">
      <w:pPr>
        <w:jc w:val="both"/>
      </w:pPr>
    </w:p>
    <w:p w:rsidRDefault="0037252A" w:rsidP="0037252A" w:rsidR="0037252A" w:rsidRPr="00E22632">
      <w:pPr>
        <w:jc w:val="both"/>
      </w:pPr>
      <w:r w:rsidRPr="00E22632">
        <w:t>Razlučni vjerovnik ISTRA d.d., Pula, ima uknjiženo razlučno pravo radi novčanog namirenja, nije podnio obavijest o razlučnom pravu, nije izvršio prijavu tražbine. Ovršni postupak je u prekidu dok ga ne preuzme stečajni upravitelj, a nakon preuzimanja stečajni upravitelj će zatražiti obustavu ovršnog postupka jer vjerovnik nije prijavio tražbinu.</w:t>
      </w:r>
    </w:p>
    <w:p w:rsidRDefault="0037252A" w:rsidP="0037252A" w:rsidR="0037252A" w:rsidRPr="00E22632">
      <w:pPr>
        <w:jc w:val="both"/>
      </w:pPr>
    </w:p>
    <w:p w:rsidRDefault="0037252A" w:rsidP="0037252A" w:rsidR="0037252A" w:rsidRPr="00E22632">
      <w:pPr>
        <w:jc w:val="both"/>
      </w:pPr>
      <w:r w:rsidRPr="00E22632">
        <w:t>4.5. Pregled upisa u zemljišnoj knjizi</w:t>
      </w:r>
    </w:p>
    <w:tbl>
      <w:tblPr>
        <w:tblW w:type="auto" w:w="0"/>
        <w:tblInd w:type="dxa" w:w="137"/>
        <w:tblLayout w:type="fixed"/>
        <w:tblCellMar>
          <w:left w:type="dxa" w:w="0"/>
          <w:right w:type="dxa" w:w="0"/>
        </w:tblCellMar>
        <w:tblLook w:val="0000" w:noVBand="0" w:noHBand="0" w:lastColumn="0" w:firstColumn="0" w:lastRow="0" w:firstRow="0"/>
      </w:tblPr>
      <w:tblGrid>
        <w:gridCol w:w="4267"/>
        <w:gridCol w:w="1128"/>
        <w:gridCol w:w="1133"/>
        <w:gridCol w:w="1282"/>
        <w:gridCol w:w="1286"/>
      </w:tblGrid>
      <w:tr w:rsidTr="00B463C1" w:rsidR="0037252A" w:rsidRPr="00E22632">
        <w:trPr>
          <w:trHeight w:hRule="exact" w:val="888"/>
        </w:trPr>
        <w:tc>
          <w:tcPr>
            <w:tcW w:type="dxa" w:w="4267"/>
            <w:tcBorders>
              <w:top w:space="0" w:sz="13"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83" w:before="41"/>
              <w:ind w:right="1641"/>
              <w:jc w:val="right"/>
              <w:textAlignment w:val="baseline"/>
              <w:rPr>
                <w:bCs/>
                <w:sz w:val="17"/>
                <w:szCs w:val="17"/>
                <w:lang w:eastAsia="en-US"/>
              </w:rPr>
            </w:pPr>
            <w:r w:rsidRPr="00E22632">
              <w:rPr>
                <w:bCs/>
                <w:sz w:val="17"/>
                <w:szCs w:val="17"/>
                <w:lang w:eastAsia="en-US"/>
              </w:rPr>
              <w:t>Sadržaj upisa</w:t>
            </w:r>
          </w:p>
          <w:p w:rsidRDefault="0037252A" w:rsidP="00B463C1" w:rsidR="0037252A" w:rsidRPr="00E22632">
            <w:pPr>
              <w:kinsoku w:val="false"/>
              <w:overflowPunct w:val="false"/>
              <w:spacing w:lineRule="exact" w:line="183" w:after="437" w:before="30"/>
              <w:ind w:right="651"/>
              <w:jc w:val="right"/>
              <w:textAlignment w:val="baseline"/>
              <w:rPr>
                <w:bCs/>
                <w:sz w:val="17"/>
                <w:szCs w:val="17"/>
                <w:lang w:eastAsia="en-US"/>
              </w:rPr>
            </w:pPr>
            <w:r w:rsidRPr="00E22632">
              <w:rPr>
                <w:bCs/>
                <w:sz w:val="17"/>
                <w:szCs w:val="17"/>
                <w:lang w:eastAsia="en-US"/>
              </w:rPr>
              <w:t xml:space="preserve">na listu C pod </w:t>
            </w:r>
            <w:hyperlink r:id="rId11" w:history="true">
              <w:r w:rsidRPr="00E22632">
                <w:rPr>
                  <w:bCs/>
                  <w:sz w:val="17"/>
                  <w:szCs w:val="17"/>
                  <w:lang w:eastAsia="en-US"/>
                </w:rPr>
                <w:t>red.br</w:t>
              </w:r>
            </w:hyperlink>
            <w:r w:rsidRPr="00E22632">
              <w:rPr>
                <w:bCs/>
                <w:sz w:val="17"/>
                <w:szCs w:val="17"/>
                <w:lang w:eastAsia="en-US"/>
              </w:rPr>
              <w:t>. (Z-broj, datum, opis)</w:t>
            </w:r>
          </w:p>
        </w:tc>
        <w:tc>
          <w:tcPr>
            <w:tcW w:type="dxa" w:w="1128"/>
            <w:tcBorders>
              <w:top w:space="0" w:sz="13"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13" w:after="436"/>
              <w:ind w:left="108"/>
              <w:textAlignment w:val="baseline"/>
              <w:rPr>
                <w:bCs/>
                <w:sz w:val="17"/>
                <w:szCs w:val="17"/>
                <w:lang w:eastAsia="en-US"/>
              </w:rPr>
            </w:pPr>
            <w:r w:rsidRPr="00E22632">
              <w:rPr>
                <w:bCs/>
                <w:sz w:val="17"/>
                <w:szCs w:val="17"/>
                <w:lang w:eastAsia="en-US"/>
              </w:rPr>
              <w:t>Zk.u1.3126 k.č.735/Z,</w:t>
            </w:r>
          </w:p>
        </w:tc>
        <w:tc>
          <w:tcPr>
            <w:tcW w:type="dxa" w:w="1133"/>
            <w:tcBorders>
              <w:top w:space="0" w:sz="13"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13" w:after="438"/>
              <w:ind w:left="108"/>
              <w:textAlignment w:val="baseline"/>
              <w:rPr>
                <w:bCs/>
                <w:sz w:val="17"/>
                <w:szCs w:val="17"/>
                <w:lang w:eastAsia="en-US"/>
              </w:rPr>
            </w:pPr>
            <w:r w:rsidRPr="00E22632">
              <w:rPr>
                <w:bCs/>
                <w:sz w:val="17"/>
                <w:szCs w:val="17"/>
                <w:lang w:eastAsia="en-US"/>
              </w:rPr>
              <w:t>Zk.u1.3127 k.č.736/Z,</w:t>
            </w:r>
          </w:p>
        </w:tc>
        <w:tc>
          <w:tcPr>
            <w:tcW w:type="dxa" w:w="1282"/>
            <w:tcBorders>
              <w:top w:space="0" w:sz="13"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13" w:after="223"/>
              <w:jc w:val="center"/>
              <w:textAlignment w:val="baseline"/>
              <w:rPr>
                <w:bCs/>
                <w:sz w:val="17"/>
                <w:szCs w:val="17"/>
                <w:lang w:eastAsia="en-US"/>
              </w:rPr>
            </w:pPr>
            <w:r w:rsidRPr="00E22632">
              <w:rPr>
                <w:bCs/>
                <w:sz w:val="17"/>
                <w:szCs w:val="17"/>
                <w:lang w:eastAsia="en-US"/>
              </w:rPr>
              <w:t>Zk.u1.3438</w:t>
            </w:r>
            <w:r w:rsidRPr="00E22632">
              <w:rPr>
                <w:bCs/>
                <w:sz w:val="17"/>
                <w:szCs w:val="17"/>
                <w:lang w:eastAsia="en-US"/>
              </w:rPr>
              <w:br/>
              <w:t>k.č.492/3Z i</w:t>
            </w:r>
            <w:r w:rsidRPr="00E22632">
              <w:rPr>
                <w:bCs/>
                <w:sz w:val="17"/>
                <w:szCs w:val="17"/>
                <w:lang w:eastAsia="en-US"/>
              </w:rPr>
              <w:br/>
              <w:t>k.č. 492/5Z</w:t>
            </w:r>
          </w:p>
        </w:tc>
        <w:tc>
          <w:tcPr>
            <w:tcW w:type="dxa" w:w="1286"/>
            <w:tcBorders>
              <w:top w:space="0" w:sz="13"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13" w:after="226"/>
              <w:ind w:right="144" w:left="108"/>
              <w:textAlignment w:val="baseline"/>
              <w:rPr>
                <w:bCs/>
                <w:spacing w:val="-4"/>
                <w:sz w:val="17"/>
                <w:szCs w:val="17"/>
                <w:lang w:eastAsia="en-US"/>
              </w:rPr>
            </w:pPr>
            <w:r w:rsidRPr="00E22632">
              <w:rPr>
                <w:bCs/>
                <w:spacing w:val="-4"/>
                <w:sz w:val="17"/>
                <w:szCs w:val="17"/>
                <w:lang w:eastAsia="en-US"/>
              </w:rPr>
              <w:t>Zk.u1.93 k.č.492/4/Z, na suvl.udj. 3/4</w:t>
            </w:r>
          </w:p>
        </w:tc>
      </w:tr>
      <w:tr w:rsidTr="00B463C1" w:rsidR="0037252A" w:rsidRPr="00E22632">
        <w:trPr>
          <w:trHeight w:hRule="exact" w:val="206"/>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4"/>
              <w:ind w:left="130"/>
              <w:textAlignment w:val="baseline"/>
              <w:rPr>
                <w:bCs/>
                <w:sz w:val="17"/>
                <w:szCs w:val="17"/>
                <w:lang w:eastAsia="en-US"/>
              </w:rPr>
            </w:pPr>
            <w:r w:rsidRPr="00E22632">
              <w:rPr>
                <w:bCs/>
                <w:sz w:val="17"/>
                <w:szCs w:val="17"/>
                <w:lang w:eastAsia="en-US"/>
              </w:rPr>
              <w:t>Z-1342/11 od 1.06.2011.</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4"/>
              <w:ind w:right="392"/>
              <w:jc w:val="right"/>
              <w:textAlignment w:val="baseline"/>
              <w:rPr>
                <w:bCs/>
                <w:sz w:val="17"/>
                <w:szCs w:val="17"/>
                <w:lang w:eastAsia="en-US"/>
              </w:rPr>
            </w:pPr>
            <w:r w:rsidRPr="00E22632">
              <w:rPr>
                <w:bCs/>
                <w:sz w:val="17"/>
                <w:szCs w:val="17"/>
                <w:lang w:eastAsia="en-US"/>
              </w:rPr>
              <w:t>2.1.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7"/>
              <w:ind w:right="397"/>
              <w:jc w:val="right"/>
              <w:textAlignment w:val="baseline"/>
              <w:rPr>
                <w:bCs/>
                <w:sz w:val="17"/>
                <w:szCs w:val="17"/>
                <w:lang w:eastAsia="en-US"/>
              </w:rPr>
            </w:pPr>
            <w:r w:rsidRPr="00E22632">
              <w:rPr>
                <w:bCs/>
                <w:sz w:val="17"/>
                <w:szCs w:val="17"/>
                <w:lang w:eastAsia="en-US"/>
              </w:rPr>
              <w:t>3.1.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9"/>
              <w:ind w:left="101"/>
              <w:textAlignment w:val="baseline"/>
              <w:rPr>
                <w:bCs/>
                <w:sz w:val="17"/>
                <w:szCs w:val="17"/>
                <w:lang w:eastAsia="en-US"/>
              </w:rPr>
            </w:pPr>
            <w:r w:rsidRPr="00E22632">
              <w:rPr>
                <w:bCs/>
                <w:sz w:val="17"/>
                <w:szCs w:val="17"/>
                <w:lang w:eastAsia="en-US"/>
              </w:rPr>
              <w:t>2.1.</w:t>
            </w:r>
          </w:p>
        </w:tc>
        <w:tc>
          <w:tcPr>
            <w:tcW w:type="dxa" w:w="1286"/>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9"/>
              <w:ind w:left="105"/>
              <w:textAlignment w:val="baseline"/>
              <w:rPr>
                <w:bCs/>
                <w:sz w:val="17"/>
                <w:szCs w:val="17"/>
                <w:lang w:eastAsia="en-US"/>
              </w:rPr>
            </w:pPr>
            <w:r w:rsidRPr="00E22632">
              <w:rPr>
                <w:bCs/>
                <w:sz w:val="17"/>
                <w:szCs w:val="17"/>
                <w:lang w:eastAsia="en-US"/>
              </w:rPr>
              <w:t>-</w:t>
            </w:r>
          </w:p>
        </w:tc>
      </w:tr>
      <w:tr w:rsidTr="00B463C1" w:rsidR="0037252A" w:rsidRPr="00E22632">
        <w:trPr>
          <w:trHeight w:hRule="exact" w:val="212"/>
        </w:trPr>
        <w:tc>
          <w:tcPr>
            <w:tcW w:type="dxa" w:w="4267"/>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92"/>
              <w:ind w:left="130"/>
              <w:textAlignment w:val="baseline"/>
              <w:rPr>
                <w:sz w:val="17"/>
                <w:szCs w:val="17"/>
                <w:lang w:eastAsia="en-US"/>
              </w:rPr>
            </w:pPr>
            <w:r w:rsidRPr="00E22632">
              <w:rPr>
                <w:sz w:val="17"/>
                <w:szCs w:val="17"/>
                <w:lang w:eastAsia="en-US"/>
              </w:rPr>
              <w:t>Pravo zaloga po osnovi pravomočnog i ovršnog rješenja</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422"/>
        </w:trPr>
        <w:tc>
          <w:tcPr>
            <w:tcW w:type="dxa" w:w="4267"/>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208"/>
              <w:ind w:right="216" w:left="108"/>
              <w:textAlignment w:val="baseline"/>
              <w:rPr>
                <w:spacing w:val="-4"/>
                <w:sz w:val="17"/>
                <w:szCs w:val="17"/>
                <w:lang w:eastAsia="en-US"/>
              </w:rPr>
            </w:pPr>
            <w:r w:rsidRPr="00E22632">
              <w:rPr>
                <w:spacing w:val="-4"/>
                <w:sz w:val="17"/>
                <w:szCs w:val="17"/>
                <w:lang w:eastAsia="en-US"/>
              </w:rPr>
              <w:t>Ovrv-450/1 I, uz zabilježbu ovrhe, utvrdi-vanjem, vrijednosti, prodajom i namirenjem vjer.</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26"/>
        </w:trPr>
        <w:tc>
          <w:tcPr>
            <w:tcW w:type="dxa" w:w="4267"/>
            <w:tcBorders>
              <w:top w:val="nil"/>
              <w:left w:space="0" w:sz="4" w:color="auto" w:val="single"/>
              <w:bottom w:space="0" w:sz="4" w:color="auto" w:val="single"/>
              <w:right w:space="0" w:sz="4" w:color="auto" w:val="single"/>
            </w:tcBorders>
            <w:vAlign w:val="center"/>
          </w:tcPr>
          <w:p w:rsidRDefault="0037252A" w:rsidP="00B463C1" w:rsidR="0037252A" w:rsidRPr="00E22632">
            <w:pPr>
              <w:kinsoku w:val="false"/>
              <w:overflowPunct w:val="false"/>
              <w:spacing w:lineRule="exact" w:line="187" w:after="16"/>
              <w:ind w:left="130"/>
              <w:textAlignment w:val="baseline"/>
              <w:rPr>
                <w:sz w:val="17"/>
                <w:szCs w:val="17"/>
                <w:lang w:eastAsia="en-US"/>
              </w:rPr>
            </w:pPr>
            <w:r w:rsidRPr="00E22632">
              <w:rPr>
                <w:sz w:val="17"/>
                <w:szCs w:val="17"/>
                <w:lang w:eastAsia="en-US"/>
              </w:rPr>
              <w:t>HYPO-LEASING KROATIEN</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11"/>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76"/>
              <w:ind w:left="130"/>
              <w:textAlignment w:val="baseline"/>
              <w:rPr>
                <w:bCs/>
                <w:sz w:val="17"/>
                <w:szCs w:val="17"/>
                <w:lang w:eastAsia="en-US"/>
              </w:rPr>
            </w:pPr>
            <w:r w:rsidRPr="00E22632">
              <w:rPr>
                <w:bCs/>
                <w:sz w:val="17"/>
                <w:szCs w:val="17"/>
                <w:lang w:eastAsia="en-US"/>
              </w:rPr>
              <w:t>Z-1396/11 od 08.06.2011.</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2"/>
              <w:ind w:right="392"/>
              <w:jc w:val="right"/>
              <w:textAlignment w:val="baseline"/>
              <w:rPr>
                <w:bCs/>
                <w:sz w:val="17"/>
                <w:szCs w:val="17"/>
                <w:lang w:eastAsia="en-US"/>
              </w:rPr>
            </w:pPr>
            <w:r w:rsidRPr="00E22632">
              <w:rPr>
                <w:bCs/>
                <w:sz w:val="17"/>
                <w:szCs w:val="17"/>
                <w:lang w:eastAsia="en-US"/>
              </w:rPr>
              <w:t>3.1.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9"/>
              <w:ind w:right="397"/>
              <w:jc w:val="right"/>
              <w:textAlignment w:val="baseline"/>
              <w:rPr>
                <w:bCs/>
                <w:sz w:val="17"/>
                <w:szCs w:val="17"/>
                <w:lang w:eastAsia="en-US"/>
              </w:rPr>
            </w:pPr>
            <w:r w:rsidRPr="00E22632">
              <w:rPr>
                <w:bCs/>
                <w:sz w:val="17"/>
                <w:szCs w:val="17"/>
                <w:lang w:eastAsia="en-US"/>
              </w:rPr>
              <w:t>4.1.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9"/>
              <w:ind w:left="101"/>
              <w:textAlignment w:val="baseline"/>
              <w:rPr>
                <w:bCs/>
                <w:sz w:val="17"/>
                <w:szCs w:val="17"/>
                <w:lang w:eastAsia="en-US"/>
              </w:rPr>
            </w:pPr>
            <w:r w:rsidRPr="00E22632">
              <w:rPr>
                <w:bCs/>
                <w:sz w:val="17"/>
                <w:szCs w:val="17"/>
                <w:lang w:eastAsia="en-US"/>
              </w:rPr>
              <w:t>3.1.</w:t>
            </w:r>
          </w:p>
        </w:tc>
        <w:tc>
          <w:tcPr>
            <w:tcW w:type="dxa" w:w="1286"/>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13"/>
              <w:ind w:left="105"/>
              <w:textAlignment w:val="baseline"/>
              <w:rPr>
                <w:bCs/>
                <w:sz w:val="17"/>
                <w:szCs w:val="17"/>
                <w:lang w:eastAsia="en-US"/>
              </w:rPr>
            </w:pPr>
            <w:r w:rsidRPr="00E22632">
              <w:rPr>
                <w:bCs/>
                <w:sz w:val="17"/>
                <w:szCs w:val="17"/>
                <w:lang w:eastAsia="en-US"/>
              </w:rPr>
              <w:t>2.1.</w:t>
            </w:r>
          </w:p>
        </w:tc>
      </w:tr>
      <w:tr w:rsidTr="00B463C1" w:rsidR="0037252A" w:rsidRPr="00E22632">
        <w:trPr>
          <w:trHeight w:hRule="exact" w:val="633"/>
        </w:trPr>
        <w:tc>
          <w:tcPr>
            <w:tcW w:type="dxa" w:w="4267"/>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208"/>
              <w:ind w:right="684" w:left="108"/>
              <w:jc w:val="both"/>
              <w:textAlignment w:val="baseline"/>
              <w:rPr>
                <w:spacing w:val="-6"/>
                <w:sz w:val="17"/>
                <w:szCs w:val="17"/>
                <w:lang w:eastAsia="en-US"/>
              </w:rPr>
            </w:pPr>
            <w:r w:rsidRPr="00E22632">
              <w:rPr>
                <w:spacing w:val="-6"/>
                <w:sz w:val="17"/>
                <w:szCs w:val="17"/>
                <w:lang w:eastAsia="en-US"/>
              </w:rPr>
              <w:t xml:space="preserve">Založno pravo radi osiguranja novčane tražbine u uku pnom iznosu od 1.812.256,97 kn sa zzk i troškova, uz </w:t>
            </w:r>
            <w:r w:rsidRPr="00E22632">
              <w:rPr>
                <w:bCs/>
                <w:spacing w:val="-6"/>
                <w:sz w:val="17"/>
                <w:szCs w:val="17"/>
                <w:lang w:eastAsia="en-US"/>
              </w:rPr>
              <w:t xml:space="preserve">ovršivost tražbine, </w:t>
            </w:r>
            <w:r w:rsidRPr="00E22632">
              <w:rPr>
                <w:spacing w:val="-6"/>
                <w:sz w:val="17"/>
                <w:szCs w:val="17"/>
                <w:lang w:eastAsia="en-US"/>
              </w:rPr>
              <w:t>za korist:</w:t>
            </w:r>
          </w:p>
        </w:tc>
        <w:tc>
          <w:tcPr>
            <w:tcW w:type="dxa" w:w="1128"/>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233" w:before="208"/>
              <w:ind w:right="392"/>
              <w:jc w:val="right"/>
              <w:textAlignment w:val="baseline"/>
              <w:rPr>
                <w:bCs/>
                <w:sz w:val="17"/>
                <w:szCs w:val="17"/>
                <w:lang w:eastAsia="en-US"/>
              </w:rPr>
            </w:pPr>
            <w:r w:rsidRPr="00E22632">
              <w:rPr>
                <w:bCs/>
                <w:sz w:val="17"/>
                <w:szCs w:val="17"/>
                <w:lang w:eastAsia="en-US"/>
              </w:rPr>
              <w:t>3.2.</w:t>
            </w:r>
          </w:p>
        </w:tc>
        <w:tc>
          <w:tcPr>
            <w:tcW w:type="dxa" w:w="1133"/>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239" w:before="202"/>
              <w:ind w:right="397"/>
              <w:jc w:val="right"/>
              <w:textAlignment w:val="baseline"/>
              <w:rPr>
                <w:bCs/>
                <w:sz w:val="17"/>
                <w:szCs w:val="17"/>
                <w:lang w:eastAsia="en-US"/>
              </w:rPr>
            </w:pPr>
            <w:r w:rsidRPr="00E22632">
              <w:rPr>
                <w:bCs/>
                <w:sz w:val="17"/>
                <w:szCs w:val="17"/>
                <w:lang w:eastAsia="en-US"/>
              </w:rPr>
              <w:t>4.2</w:t>
            </w:r>
          </w:p>
        </w:tc>
        <w:tc>
          <w:tcPr>
            <w:tcW w:type="dxa" w:w="1282"/>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239" w:before="202"/>
              <w:ind w:left="101"/>
              <w:textAlignment w:val="baseline"/>
              <w:rPr>
                <w:bCs/>
                <w:sz w:val="17"/>
                <w:szCs w:val="17"/>
                <w:lang w:eastAsia="en-US"/>
              </w:rPr>
            </w:pPr>
            <w:r w:rsidRPr="00E22632">
              <w:rPr>
                <w:bCs/>
                <w:sz w:val="17"/>
                <w:szCs w:val="17"/>
                <w:lang w:eastAsia="en-US"/>
              </w:rPr>
              <w:t>3.2.</w:t>
            </w:r>
          </w:p>
        </w:tc>
        <w:tc>
          <w:tcPr>
            <w:tcW w:type="dxa" w:w="1286"/>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244" w:before="197"/>
              <w:ind w:left="105"/>
              <w:textAlignment w:val="baseline"/>
              <w:rPr>
                <w:bCs/>
                <w:sz w:val="17"/>
                <w:szCs w:val="17"/>
                <w:lang w:eastAsia="en-US"/>
              </w:rPr>
            </w:pPr>
            <w:r w:rsidRPr="00E22632">
              <w:rPr>
                <w:bCs/>
                <w:sz w:val="17"/>
                <w:szCs w:val="17"/>
                <w:lang w:eastAsia="en-US"/>
              </w:rPr>
              <w:t>2.2.</w:t>
            </w:r>
          </w:p>
        </w:tc>
      </w:tr>
      <w:tr w:rsidTr="00B463C1" w:rsidR="0037252A" w:rsidRPr="00E22632">
        <w:trPr>
          <w:trHeight w:hRule="exact" w:val="221"/>
        </w:trPr>
        <w:tc>
          <w:tcPr>
            <w:tcW w:type="dxa" w:w="4267"/>
            <w:tcBorders>
              <w:top w:val="nil"/>
              <w:left w:space="0" w:sz="4" w:color="auto" w:val="single"/>
              <w:bottom w:space="0" w:sz="4" w:color="auto" w:val="single"/>
              <w:right w:space="0" w:sz="4" w:color="auto" w:val="single"/>
            </w:tcBorders>
            <w:vAlign w:val="center"/>
          </w:tcPr>
          <w:p w:rsidRDefault="0037252A" w:rsidP="00B463C1" w:rsidR="0037252A" w:rsidRPr="00E22632">
            <w:pPr>
              <w:kinsoku w:val="false"/>
              <w:overflowPunct w:val="false"/>
              <w:spacing w:lineRule="exact" w:line="186"/>
              <w:ind w:left="130"/>
              <w:textAlignment w:val="baseline"/>
              <w:rPr>
                <w:sz w:val="17"/>
                <w:szCs w:val="17"/>
                <w:lang w:eastAsia="en-US"/>
              </w:rPr>
            </w:pPr>
            <w:r w:rsidRPr="00E22632">
              <w:rPr>
                <w:sz w:val="17"/>
                <w:szCs w:val="17"/>
                <w:lang w:eastAsia="en-US"/>
              </w:rPr>
              <w:t>RH MF POREZNA UPRAVA PU PAZIN</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16"/>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74"/>
              <w:ind w:left="130"/>
              <w:textAlignment w:val="baseline"/>
              <w:rPr>
                <w:bCs/>
                <w:sz w:val="17"/>
                <w:szCs w:val="17"/>
                <w:lang w:eastAsia="en-US"/>
              </w:rPr>
            </w:pPr>
            <w:r w:rsidRPr="00E22632">
              <w:rPr>
                <w:bCs/>
                <w:sz w:val="17"/>
                <w:szCs w:val="17"/>
                <w:lang w:eastAsia="en-US"/>
              </w:rPr>
              <w:t>Z-2530/11 od 19.10.2011.</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9"/>
              <w:ind w:right="392"/>
              <w:jc w:val="right"/>
              <w:textAlignment w:val="baseline"/>
              <w:rPr>
                <w:bCs/>
                <w:sz w:val="17"/>
                <w:szCs w:val="17"/>
                <w:lang w:eastAsia="en-US"/>
              </w:rPr>
            </w:pPr>
            <w:r w:rsidRPr="00E22632">
              <w:rPr>
                <w:bCs/>
                <w:sz w:val="17"/>
                <w:szCs w:val="17"/>
                <w:lang w:eastAsia="en-US"/>
              </w:rPr>
              <w:t>4.1.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14"/>
              <w:ind w:right="397"/>
              <w:jc w:val="right"/>
              <w:textAlignment w:val="baseline"/>
              <w:rPr>
                <w:bCs/>
                <w:sz w:val="17"/>
                <w:szCs w:val="17"/>
                <w:lang w:eastAsia="en-US"/>
              </w:rPr>
            </w:pPr>
            <w:r w:rsidRPr="00E22632">
              <w:rPr>
                <w:bCs/>
                <w:sz w:val="17"/>
                <w:szCs w:val="17"/>
                <w:lang w:eastAsia="en-US"/>
              </w:rPr>
              <w:t>5.1.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19"/>
              <w:ind w:left="101"/>
              <w:textAlignment w:val="baseline"/>
              <w:rPr>
                <w:bCs/>
                <w:sz w:val="17"/>
                <w:szCs w:val="17"/>
                <w:lang w:eastAsia="en-US"/>
              </w:rPr>
            </w:pPr>
            <w:r w:rsidRPr="00E22632">
              <w:rPr>
                <w:bCs/>
                <w:sz w:val="17"/>
                <w:szCs w:val="17"/>
                <w:lang w:eastAsia="en-US"/>
              </w:rPr>
              <w:t>4.1.</w:t>
            </w:r>
          </w:p>
        </w:tc>
        <w:tc>
          <w:tcPr>
            <w:tcW w:type="dxa" w:w="1286"/>
            <w:tcBorders>
              <w:top w:space="0" w:sz="4" w:color="auto" w:val="single"/>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437"/>
        </w:trPr>
        <w:tc>
          <w:tcPr>
            <w:tcW w:type="dxa" w:w="4267"/>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211" w:after="9"/>
              <w:ind w:right="252" w:left="108"/>
              <w:jc w:val="both"/>
              <w:textAlignment w:val="baseline"/>
              <w:rPr>
                <w:spacing w:val="-6"/>
                <w:sz w:val="17"/>
                <w:szCs w:val="17"/>
                <w:lang w:eastAsia="en-US"/>
              </w:rPr>
            </w:pPr>
            <w:r w:rsidRPr="00E22632">
              <w:rPr>
                <w:spacing w:val="-6"/>
                <w:sz w:val="17"/>
                <w:szCs w:val="17"/>
                <w:lang w:eastAsia="en-US"/>
              </w:rPr>
              <w:t>Ispravlja se upis pod Z-1342/11 temeljem uredovne bilješke, briše se „Hypo Alpe Adria Koratien" i ispravno glasi „Hypo-</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11"/>
        </w:trPr>
        <w:tc>
          <w:tcPr>
            <w:tcW w:type="dxa" w:w="4267"/>
            <w:tcBorders>
              <w:top w:val="nil"/>
              <w:left w:space="0" w:sz="4" w:color="auto" w:val="single"/>
              <w:bottom w:space="0" w:sz="4" w:color="auto" w:val="single"/>
              <w:right w:space="0" w:sz="4" w:color="auto" w:val="single"/>
            </w:tcBorders>
            <w:vAlign w:val="center"/>
          </w:tcPr>
          <w:p w:rsidRDefault="0037252A" w:rsidP="00B463C1" w:rsidR="0037252A" w:rsidRPr="00E22632">
            <w:pPr>
              <w:kinsoku w:val="false"/>
              <w:overflowPunct w:val="false"/>
              <w:spacing w:lineRule="exact" w:line="177"/>
              <w:ind w:left="130"/>
              <w:textAlignment w:val="baseline"/>
              <w:rPr>
                <w:sz w:val="17"/>
                <w:szCs w:val="17"/>
                <w:lang w:eastAsia="en-US"/>
              </w:rPr>
            </w:pPr>
            <w:r w:rsidRPr="00E22632">
              <w:rPr>
                <w:sz w:val="17"/>
                <w:szCs w:val="17"/>
                <w:lang w:eastAsia="en-US"/>
              </w:rPr>
              <w:t>Leasing Kroatien"</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31"/>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92" w:before="39"/>
              <w:ind w:left="130"/>
              <w:textAlignment w:val="baseline"/>
              <w:rPr>
                <w:bCs/>
                <w:sz w:val="17"/>
                <w:szCs w:val="17"/>
                <w:lang w:eastAsia="en-US"/>
              </w:rPr>
            </w:pPr>
            <w:r w:rsidRPr="00E22632">
              <w:rPr>
                <w:bCs/>
                <w:sz w:val="17"/>
                <w:szCs w:val="17"/>
                <w:lang w:eastAsia="en-US"/>
              </w:rPr>
              <w:t>Z-121</w:t>
            </w:r>
            <w:r w:rsidRPr="00E22632">
              <w:rPr>
                <w:bCs/>
                <w:sz w:val="17"/>
                <w:szCs w:val="17"/>
                <w:vertAlign w:val="superscript"/>
                <w:lang w:eastAsia="en-US"/>
              </w:rPr>
              <w:t>2</w:t>
            </w:r>
            <w:r w:rsidRPr="00E22632">
              <w:rPr>
                <w:bCs/>
                <w:sz w:val="17"/>
                <w:szCs w:val="17"/>
                <w:lang w:eastAsia="en-US"/>
              </w:rPr>
              <w:t>/</w:t>
            </w:r>
            <w:r w:rsidRPr="00E22632">
              <w:rPr>
                <w:bCs/>
                <w:sz w:val="17"/>
                <w:szCs w:val="17"/>
                <w:vertAlign w:val="subscript"/>
                <w:lang w:eastAsia="en-US"/>
              </w:rPr>
              <w:t>1</w:t>
            </w:r>
            <w:r w:rsidRPr="00E22632">
              <w:rPr>
                <w:bCs/>
                <w:sz w:val="17"/>
                <w:szCs w:val="17"/>
                <w:lang w:eastAsia="en-US"/>
              </w:rPr>
              <w:t>2 od 16.05..2012.</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31"/>
              <w:ind w:right="392"/>
              <w:jc w:val="right"/>
              <w:textAlignment w:val="baseline"/>
              <w:rPr>
                <w:bCs/>
                <w:sz w:val="17"/>
                <w:szCs w:val="17"/>
                <w:lang w:eastAsia="en-US"/>
              </w:rPr>
            </w:pPr>
            <w:r w:rsidRPr="00E22632">
              <w:rPr>
                <w:bCs/>
                <w:sz w:val="17"/>
                <w:szCs w:val="17"/>
                <w:lang w:eastAsia="en-US"/>
              </w:rPr>
              <w:t>5.1.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38"/>
              <w:ind w:right="397"/>
              <w:jc w:val="right"/>
              <w:textAlignment w:val="baseline"/>
              <w:rPr>
                <w:bCs/>
                <w:sz w:val="17"/>
                <w:szCs w:val="17"/>
                <w:lang w:eastAsia="en-US"/>
              </w:rPr>
            </w:pPr>
            <w:r w:rsidRPr="00E22632">
              <w:rPr>
                <w:bCs/>
                <w:sz w:val="17"/>
                <w:szCs w:val="17"/>
                <w:lang w:eastAsia="en-US"/>
              </w:rPr>
              <w:t>6.1.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43"/>
              <w:ind w:left="101"/>
              <w:textAlignment w:val="baseline"/>
              <w:rPr>
                <w:bCs/>
                <w:sz w:val="17"/>
                <w:szCs w:val="17"/>
                <w:lang w:eastAsia="en-US"/>
              </w:rPr>
            </w:pPr>
            <w:r w:rsidRPr="00E22632">
              <w:rPr>
                <w:bCs/>
                <w:sz w:val="17"/>
                <w:szCs w:val="17"/>
                <w:lang w:eastAsia="en-US"/>
              </w:rPr>
              <w:t>5.1.</w:t>
            </w:r>
          </w:p>
        </w:tc>
        <w:tc>
          <w:tcPr>
            <w:tcW w:type="dxa" w:w="1286"/>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1" w:after="50"/>
              <w:ind w:left="105"/>
              <w:textAlignment w:val="baseline"/>
              <w:rPr>
                <w:bCs/>
                <w:sz w:val="17"/>
                <w:szCs w:val="17"/>
                <w:lang w:eastAsia="en-US"/>
              </w:rPr>
            </w:pPr>
            <w:r w:rsidRPr="00E22632">
              <w:rPr>
                <w:bCs/>
                <w:sz w:val="17"/>
                <w:szCs w:val="17"/>
                <w:lang w:eastAsia="en-US"/>
              </w:rPr>
              <w:t>3.1.</w:t>
            </w:r>
          </w:p>
        </w:tc>
      </w:tr>
      <w:tr w:rsidTr="00B463C1" w:rsidR="0037252A" w:rsidRPr="00E22632">
        <w:trPr>
          <w:trHeight w:hRule="exact" w:val="211"/>
        </w:trPr>
        <w:tc>
          <w:tcPr>
            <w:tcW w:type="dxa" w:w="4267"/>
            <w:tcBorders>
              <w:top w:val="nil"/>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8"/>
              <w:ind w:left="130"/>
              <w:textAlignment w:val="baseline"/>
              <w:rPr>
                <w:sz w:val="17"/>
                <w:szCs w:val="17"/>
                <w:lang w:eastAsia="en-US"/>
              </w:rPr>
            </w:pPr>
            <w:r w:rsidRPr="00E22632">
              <w:rPr>
                <w:sz w:val="17"/>
                <w:szCs w:val="17"/>
                <w:lang w:eastAsia="en-US"/>
              </w:rPr>
              <w:t>Zabilježba ovrhe OVR-467/12, te nastavak ovrhe</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422"/>
        </w:trPr>
        <w:tc>
          <w:tcPr>
            <w:tcW w:type="dxa" w:w="4267"/>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204"/>
              <w:ind w:right="1080" w:left="144"/>
              <w:textAlignment w:val="baseline"/>
              <w:rPr>
                <w:spacing w:val="-4"/>
                <w:sz w:val="17"/>
                <w:szCs w:val="17"/>
                <w:lang w:eastAsia="en-US"/>
              </w:rPr>
            </w:pPr>
            <w:r w:rsidRPr="00E22632">
              <w:rPr>
                <w:spacing w:val="-4"/>
                <w:sz w:val="17"/>
                <w:szCs w:val="17"/>
                <w:lang w:eastAsia="en-US"/>
              </w:rPr>
              <w:t>Utvrdenjem vrijednosti, prodajom i namirenjem ovrhovoditelja:</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02"/>
        </w:trPr>
        <w:tc>
          <w:tcPr>
            <w:tcW w:type="dxa" w:w="4267"/>
            <w:tcBorders>
              <w:top w:val="nil"/>
              <w:left w:space="0" w:sz="4" w:color="auto" w:val="single"/>
              <w:bottom w:space="0" w:sz="4" w:color="auto" w:val="single"/>
              <w:right w:space="0" w:sz="4" w:color="auto" w:val="single"/>
            </w:tcBorders>
            <w:vAlign w:val="center"/>
          </w:tcPr>
          <w:p w:rsidRDefault="0037252A" w:rsidP="00B463C1" w:rsidR="0037252A" w:rsidRPr="00E22632">
            <w:pPr>
              <w:kinsoku w:val="false"/>
              <w:overflowPunct w:val="false"/>
              <w:spacing w:lineRule="exact" w:line="165"/>
              <w:ind w:left="130"/>
              <w:textAlignment w:val="baseline"/>
              <w:rPr>
                <w:sz w:val="17"/>
                <w:szCs w:val="17"/>
                <w:lang w:eastAsia="en-US"/>
              </w:rPr>
            </w:pPr>
            <w:r w:rsidRPr="00E22632">
              <w:rPr>
                <w:sz w:val="17"/>
                <w:szCs w:val="17"/>
                <w:lang w:eastAsia="en-US"/>
              </w:rPr>
              <w:t>ISTRA d.d., PULA</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35"/>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6" w:before="41"/>
              <w:ind w:left="130"/>
              <w:textAlignment w:val="baseline"/>
              <w:rPr>
                <w:bCs/>
                <w:sz w:val="17"/>
                <w:szCs w:val="17"/>
                <w:lang w:eastAsia="en-US"/>
              </w:rPr>
            </w:pPr>
            <w:r w:rsidRPr="00E22632">
              <w:rPr>
                <w:bCs/>
                <w:sz w:val="17"/>
                <w:szCs w:val="17"/>
                <w:lang w:eastAsia="en-US"/>
              </w:rPr>
              <w:t>Z-1347 od 01.06.2012.</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40"/>
              <w:ind w:right="392"/>
              <w:jc w:val="right"/>
              <w:textAlignment w:val="baseline"/>
              <w:rPr>
                <w:bCs/>
                <w:sz w:val="17"/>
                <w:szCs w:val="17"/>
                <w:lang w:eastAsia="en-US"/>
              </w:rPr>
            </w:pPr>
            <w:r w:rsidRPr="00E22632">
              <w:rPr>
                <w:bCs/>
                <w:sz w:val="17"/>
                <w:szCs w:val="17"/>
                <w:lang w:eastAsia="en-US"/>
              </w:rPr>
              <w:t>6.1.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78" w:after="52"/>
              <w:ind w:right="397"/>
              <w:jc w:val="right"/>
              <w:textAlignment w:val="baseline"/>
              <w:rPr>
                <w:bCs/>
                <w:sz w:val="17"/>
                <w:szCs w:val="17"/>
                <w:lang w:eastAsia="en-US"/>
              </w:rPr>
            </w:pPr>
            <w:r w:rsidRPr="00E22632">
              <w:rPr>
                <w:bCs/>
                <w:sz w:val="17"/>
                <w:szCs w:val="17"/>
                <w:lang w:eastAsia="en-US"/>
              </w:rPr>
              <w:t>7.1.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71" w:after="59"/>
              <w:ind w:left="101"/>
              <w:textAlignment w:val="baseline"/>
              <w:rPr>
                <w:bCs/>
                <w:sz w:val="17"/>
                <w:szCs w:val="17"/>
                <w:lang w:eastAsia="en-US"/>
              </w:rPr>
            </w:pPr>
            <w:r w:rsidRPr="00E22632">
              <w:rPr>
                <w:bCs/>
                <w:sz w:val="17"/>
                <w:szCs w:val="17"/>
                <w:lang w:eastAsia="en-US"/>
              </w:rPr>
              <w:t>6.1.</w:t>
            </w:r>
          </w:p>
        </w:tc>
        <w:tc>
          <w:tcPr>
            <w:tcW w:type="dxa" w:w="1286"/>
            <w:tcBorders>
              <w:top w:space="0" w:sz="4" w:color="auto" w:val="single"/>
              <w:left w:space="0" w:sz="4" w:color="auto" w:val="single"/>
              <w:bottom w:val="nil"/>
              <w:right w:space="0" w:sz="4" w:color="auto" w:val="single"/>
            </w:tcBorders>
          </w:tcPr>
          <w:p w:rsidRDefault="0037252A" w:rsidP="00B463C1" w:rsidR="0037252A" w:rsidRPr="00E22632">
            <w:pPr>
              <w:kinsoku w:val="false"/>
              <w:overflowPunct w:val="false"/>
              <w:spacing w:lineRule="exact" w:line="159" w:after="71"/>
              <w:ind w:left="105"/>
              <w:textAlignment w:val="baseline"/>
              <w:rPr>
                <w:bCs/>
                <w:sz w:val="17"/>
                <w:szCs w:val="17"/>
                <w:lang w:eastAsia="en-US"/>
              </w:rPr>
            </w:pPr>
            <w:r w:rsidRPr="00E22632">
              <w:rPr>
                <w:bCs/>
                <w:sz w:val="17"/>
                <w:szCs w:val="17"/>
                <w:lang w:eastAsia="en-US"/>
              </w:rPr>
              <w:t>4.1.</w:t>
            </w:r>
          </w:p>
        </w:tc>
      </w:tr>
      <w:tr w:rsidTr="00B463C1" w:rsidR="0037252A" w:rsidRPr="00E22632">
        <w:trPr>
          <w:trHeight w:hRule="exact" w:val="845"/>
        </w:trPr>
        <w:tc>
          <w:tcPr>
            <w:tcW w:type="dxa" w:w="4267"/>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209"/>
              <w:ind w:right="504" w:left="144"/>
              <w:textAlignment w:val="baseline"/>
              <w:rPr>
                <w:spacing w:val="-4"/>
                <w:sz w:val="17"/>
                <w:szCs w:val="17"/>
                <w:lang w:eastAsia="en-US"/>
              </w:rPr>
            </w:pPr>
            <w:r w:rsidRPr="00E22632">
              <w:rPr>
                <w:spacing w:val="-4"/>
                <w:sz w:val="17"/>
                <w:szCs w:val="17"/>
                <w:lang w:eastAsia="en-US"/>
              </w:rPr>
              <w:t xml:space="preserve">Pravo zaloga temeljem Rješenja o osiguranju OS Rovinj, </w:t>
            </w:r>
            <w:hyperlink r:id="rId12" w:history="true">
              <w:r w:rsidRPr="00E22632">
                <w:rPr>
                  <w:spacing w:val="-4"/>
                  <w:sz w:val="17"/>
                  <w:szCs w:val="17"/>
                  <w:lang w:eastAsia="en-US"/>
                </w:rPr>
                <w:t>posl.br.Ovr-345/12-2</w:t>
              </w:r>
            </w:hyperlink>
            <w:r w:rsidRPr="00E22632">
              <w:rPr>
                <w:spacing w:val="-4"/>
                <w:sz w:val="17"/>
                <w:szCs w:val="17"/>
                <w:lang w:eastAsia="en-US"/>
              </w:rPr>
              <w:t xml:space="preserve"> od 1.6.2012. radi osigu</w:t>
            </w:r>
          </w:p>
          <w:p w:rsidRDefault="0037252A" w:rsidP="00B463C1" w:rsidR="0037252A" w:rsidRPr="00E22632">
            <w:pPr>
              <w:kinsoku w:val="false"/>
              <w:overflowPunct w:val="false"/>
              <w:spacing w:lineRule="exact" w:line="206"/>
              <w:ind w:right="684" w:left="144"/>
              <w:textAlignment w:val="baseline"/>
              <w:rPr>
                <w:sz w:val="17"/>
                <w:szCs w:val="17"/>
                <w:lang w:eastAsia="en-US"/>
              </w:rPr>
            </w:pPr>
            <w:r w:rsidRPr="00E22632">
              <w:rPr>
                <w:sz w:val="17"/>
                <w:szCs w:val="17"/>
                <w:lang w:eastAsia="en-US"/>
              </w:rPr>
              <w:t>ranja novč-tražbine od 1.008.467,57 kn sa zzk i tr., uz zabilježbu ovršivosti, za korist:</w:t>
            </w:r>
          </w:p>
        </w:tc>
        <w:tc>
          <w:tcPr>
            <w:tcW w:type="dxa" w:w="1128"/>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187" w:after="460" w:before="183"/>
              <w:ind w:right="392"/>
              <w:jc w:val="right"/>
              <w:textAlignment w:val="baseline"/>
              <w:rPr>
                <w:sz w:val="17"/>
                <w:szCs w:val="17"/>
                <w:lang w:eastAsia="en-US"/>
              </w:rPr>
            </w:pPr>
            <w:r w:rsidRPr="00E22632">
              <w:rPr>
                <w:sz w:val="17"/>
                <w:szCs w:val="17"/>
                <w:lang w:eastAsia="en-US"/>
              </w:rPr>
              <w:t>6.2.</w:t>
            </w:r>
          </w:p>
        </w:tc>
        <w:tc>
          <w:tcPr>
            <w:tcW w:type="dxa" w:w="1133"/>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187" w:after="475" w:before="168"/>
              <w:ind w:right="397"/>
              <w:jc w:val="right"/>
              <w:textAlignment w:val="baseline"/>
              <w:rPr>
                <w:sz w:val="17"/>
                <w:szCs w:val="17"/>
                <w:lang w:eastAsia="en-US"/>
              </w:rPr>
            </w:pPr>
            <w:r w:rsidRPr="00E22632">
              <w:rPr>
                <w:sz w:val="17"/>
                <w:szCs w:val="17"/>
                <w:lang w:eastAsia="en-US"/>
              </w:rPr>
              <w:t>7.2.</w:t>
            </w:r>
          </w:p>
        </w:tc>
        <w:tc>
          <w:tcPr>
            <w:tcW w:type="dxa" w:w="1282"/>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187" w:after="480" w:before="163"/>
              <w:ind w:left="101"/>
              <w:textAlignment w:val="baseline"/>
              <w:rPr>
                <w:sz w:val="17"/>
                <w:szCs w:val="17"/>
                <w:lang w:eastAsia="en-US"/>
              </w:rPr>
            </w:pPr>
            <w:r w:rsidRPr="00E22632">
              <w:rPr>
                <w:sz w:val="17"/>
                <w:szCs w:val="17"/>
                <w:lang w:eastAsia="en-US"/>
              </w:rPr>
              <w:t>6.2.</w:t>
            </w:r>
          </w:p>
        </w:tc>
        <w:tc>
          <w:tcPr>
            <w:tcW w:type="dxa" w:w="1286"/>
            <w:tcBorders>
              <w:top w:val="nil"/>
              <w:left w:space="0" w:sz="4" w:color="auto" w:val="single"/>
              <w:bottom w:val="nil"/>
              <w:right w:space="0" w:sz="4" w:color="auto" w:val="single"/>
            </w:tcBorders>
          </w:tcPr>
          <w:p w:rsidRDefault="0037252A" w:rsidP="00B463C1" w:rsidR="0037252A" w:rsidRPr="00E22632">
            <w:pPr>
              <w:kinsoku w:val="false"/>
              <w:overflowPunct w:val="false"/>
              <w:spacing w:lineRule="exact" w:line="187" w:after="497" w:before="146"/>
              <w:ind w:left="105"/>
              <w:textAlignment w:val="baseline"/>
              <w:rPr>
                <w:sz w:val="17"/>
                <w:szCs w:val="17"/>
                <w:lang w:eastAsia="en-US"/>
              </w:rPr>
            </w:pPr>
            <w:r w:rsidRPr="00E22632">
              <w:rPr>
                <w:sz w:val="17"/>
                <w:szCs w:val="17"/>
                <w:lang w:eastAsia="en-US"/>
              </w:rPr>
              <w:t>4.2.</w:t>
            </w:r>
          </w:p>
        </w:tc>
      </w:tr>
      <w:tr w:rsidTr="00B463C1" w:rsidR="0037252A" w:rsidRPr="00E22632">
        <w:trPr>
          <w:trHeight w:hRule="exact" w:val="197"/>
        </w:trPr>
        <w:tc>
          <w:tcPr>
            <w:tcW w:type="dxa" w:w="4267"/>
            <w:tcBorders>
              <w:top w:val="nil"/>
              <w:left w:space="0" w:sz="4" w:color="auto" w:val="single"/>
              <w:bottom w:space="0" w:sz="4" w:color="auto" w:val="single"/>
              <w:right w:space="0" w:sz="4" w:color="auto" w:val="single"/>
            </w:tcBorders>
            <w:vAlign w:val="center"/>
          </w:tcPr>
          <w:p w:rsidRDefault="0037252A" w:rsidP="00B463C1" w:rsidR="0037252A" w:rsidRPr="00E22632">
            <w:pPr>
              <w:kinsoku w:val="false"/>
              <w:overflowPunct w:val="false"/>
              <w:spacing w:lineRule="exact" w:line="171"/>
              <w:ind w:left="130"/>
              <w:textAlignment w:val="baseline"/>
              <w:rPr>
                <w:sz w:val="17"/>
                <w:szCs w:val="17"/>
                <w:lang w:eastAsia="en-US"/>
              </w:rPr>
            </w:pPr>
            <w:r w:rsidRPr="00E22632">
              <w:rPr>
                <w:sz w:val="17"/>
                <w:szCs w:val="17"/>
                <w:lang w:eastAsia="en-US"/>
              </w:rPr>
              <w:t>RH MF POREZNA UPRAVA PU PAZIN</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r w:rsidTr="00B463C1" w:rsidR="0037252A" w:rsidRPr="00E22632">
        <w:trPr>
          <w:trHeight w:hRule="exact" w:val="240"/>
        </w:trPr>
        <w:tc>
          <w:tcPr>
            <w:tcW w:type="dxa" w:w="4267"/>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2" w:before="53"/>
              <w:ind w:left="130"/>
              <w:textAlignment w:val="baseline"/>
              <w:rPr>
                <w:bCs/>
                <w:sz w:val="17"/>
                <w:szCs w:val="17"/>
                <w:lang w:eastAsia="en-US"/>
              </w:rPr>
            </w:pPr>
            <w:r w:rsidRPr="00E22632">
              <w:rPr>
                <w:bCs/>
                <w:sz w:val="17"/>
                <w:szCs w:val="17"/>
                <w:lang w:eastAsia="en-US"/>
              </w:rPr>
              <w:t>Z-1529/12 od 27.06.2012.</w:t>
            </w:r>
          </w:p>
        </w:tc>
        <w:tc>
          <w:tcPr>
            <w:tcW w:type="dxa" w:w="1128"/>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38"/>
              <w:ind w:right="392"/>
              <w:jc w:val="right"/>
              <w:textAlignment w:val="baseline"/>
              <w:rPr>
                <w:bCs/>
                <w:sz w:val="17"/>
                <w:szCs w:val="17"/>
                <w:lang w:eastAsia="en-US"/>
              </w:rPr>
            </w:pPr>
            <w:r w:rsidRPr="00E22632">
              <w:rPr>
                <w:bCs/>
                <w:sz w:val="17"/>
                <w:szCs w:val="17"/>
                <w:lang w:eastAsia="en-US"/>
              </w:rPr>
              <w:t>7.1.</w:t>
            </w:r>
          </w:p>
        </w:tc>
        <w:tc>
          <w:tcPr>
            <w:tcW w:type="dxa" w:w="1133"/>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83" w:after="49"/>
              <w:ind w:right="397"/>
              <w:jc w:val="right"/>
              <w:textAlignment w:val="baseline"/>
              <w:rPr>
                <w:bCs/>
                <w:sz w:val="17"/>
                <w:szCs w:val="17"/>
                <w:lang w:eastAsia="en-US"/>
              </w:rPr>
            </w:pPr>
            <w:r w:rsidRPr="00E22632">
              <w:rPr>
                <w:bCs/>
                <w:sz w:val="17"/>
                <w:szCs w:val="17"/>
                <w:lang w:eastAsia="en-US"/>
              </w:rPr>
              <w:t>8.1</w:t>
            </w:r>
          </w:p>
        </w:tc>
        <w:tc>
          <w:tcPr>
            <w:tcW w:type="dxa" w:w="1282"/>
            <w:tcBorders>
              <w:top w:space="0" w:sz="4" w:color="auto" w:val="single"/>
              <w:left w:space="0" w:sz="4" w:color="auto" w:val="single"/>
              <w:bottom w:val="nil"/>
              <w:right w:space="0" w:sz="4" w:color="auto" w:val="single"/>
            </w:tcBorders>
            <w:vAlign w:val="center"/>
          </w:tcPr>
          <w:p w:rsidRDefault="0037252A" w:rsidP="00B463C1" w:rsidR="0037252A" w:rsidRPr="00E22632">
            <w:pPr>
              <w:kinsoku w:val="false"/>
              <w:overflowPunct w:val="false"/>
              <w:spacing w:lineRule="exact" w:line="173" w:after="62"/>
              <w:ind w:left="101"/>
              <w:textAlignment w:val="baseline"/>
              <w:rPr>
                <w:bCs/>
                <w:sz w:val="17"/>
                <w:szCs w:val="17"/>
                <w:lang w:eastAsia="en-US"/>
              </w:rPr>
            </w:pPr>
            <w:r w:rsidRPr="00E22632">
              <w:rPr>
                <w:bCs/>
                <w:sz w:val="17"/>
                <w:szCs w:val="17"/>
                <w:lang w:eastAsia="en-US"/>
              </w:rPr>
              <w:t>7.1.</w:t>
            </w:r>
          </w:p>
        </w:tc>
        <w:tc>
          <w:tcPr>
            <w:tcW w:type="dxa" w:w="1286"/>
            <w:tcBorders>
              <w:top w:space="0" w:sz="4" w:color="auto" w:val="single"/>
              <w:left w:space="0" w:sz="4" w:color="auto" w:val="single"/>
              <w:bottom w:val="nil"/>
              <w:right w:space="0" w:sz="4" w:color="auto" w:val="single"/>
            </w:tcBorders>
          </w:tcPr>
          <w:p w:rsidRDefault="0037252A" w:rsidP="00B463C1" w:rsidR="0037252A" w:rsidRPr="00E22632">
            <w:pPr>
              <w:kinsoku w:val="false"/>
              <w:overflowPunct w:val="false"/>
              <w:spacing w:lineRule="exact" w:line="161" w:after="74"/>
              <w:ind w:left="105"/>
              <w:textAlignment w:val="baseline"/>
              <w:rPr>
                <w:bCs/>
                <w:sz w:val="17"/>
                <w:szCs w:val="17"/>
                <w:lang w:eastAsia="en-US"/>
              </w:rPr>
            </w:pPr>
            <w:r w:rsidRPr="00E22632">
              <w:rPr>
                <w:bCs/>
                <w:sz w:val="17"/>
                <w:szCs w:val="17"/>
                <w:lang w:eastAsia="en-US"/>
              </w:rPr>
              <w:t>5.1.</w:t>
            </w:r>
          </w:p>
        </w:tc>
      </w:tr>
      <w:tr w:rsidTr="00B463C1" w:rsidR="0037252A" w:rsidRPr="00E22632">
        <w:trPr>
          <w:trHeight w:hRule="exact" w:val="470"/>
        </w:trPr>
        <w:tc>
          <w:tcPr>
            <w:tcW w:type="dxa" w:w="4267"/>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09" w:after="38"/>
              <w:ind w:right="288" w:left="144"/>
              <w:textAlignment w:val="baseline"/>
              <w:rPr>
                <w:spacing w:val="-6"/>
                <w:sz w:val="17"/>
                <w:szCs w:val="17"/>
                <w:lang w:eastAsia="en-US"/>
              </w:rPr>
            </w:pPr>
            <w:r w:rsidRPr="00E22632">
              <w:rPr>
                <w:spacing w:val="-6"/>
                <w:sz w:val="17"/>
                <w:szCs w:val="17"/>
                <w:lang w:eastAsia="en-US"/>
              </w:rPr>
              <w:t>Temeljem Rješenja TS u Rijeci, posl.br.15/1 Ovr-1003/12-4 od 13.6.2012.zabilježuje se ovrha na nekretinama Geokop</w:t>
            </w:r>
          </w:p>
        </w:tc>
        <w:tc>
          <w:tcPr>
            <w:tcW w:type="dxa" w:w="1128"/>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133"/>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2"/>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c>
          <w:tcPr>
            <w:tcW w:type="dxa" w:w="1286"/>
            <w:tcBorders>
              <w:top w:val="nil"/>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pPr>
          </w:p>
        </w:tc>
      </w:tr>
    </w:tbl>
    <w:p w:rsidRDefault="0037252A" w:rsidP="0037252A" w:rsidR="0037252A" w:rsidRPr="00E22632">
      <w:pPr>
        <w:jc w:val="both"/>
      </w:pPr>
    </w:p>
    <w:tbl>
      <w:tblPr>
        <w:tblW w:type="auto" w:w="0"/>
        <w:tblInd w:type="dxa" w:w="5"/>
        <w:tblLayout w:type="fixed"/>
        <w:tblCellMar>
          <w:left w:type="dxa" w:w="0"/>
          <w:right w:type="dxa" w:w="0"/>
        </w:tblCellMar>
        <w:tblLook w:val="0000" w:noVBand="0" w:noHBand="0" w:lastColumn="0" w:firstColumn="0" w:lastRow="0" w:firstRow="0"/>
      </w:tblPr>
      <w:tblGrid>
        <w:gridCol w:w="4258"/>
        <w:gridCol w:w="1132"/>
        <w:gridCol w:w="1128"/>
        <w:gridCol w:w="1282"/>
        <w:gridCol w:w="1276"/>
      </w:tblGrid>
      <w:tr w:rsidTr="00482465" w:rsidR="0037252A" w:rsidRPr="00E22632">
        <w:trPr>
          <w:trHeight w:hRule="exact" w:val="667"/>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206"/>
              <w:ind w:right="180" w:left="144"/>
              <w:jc w:val="both"/>
              <w:textAlignment w:val="baseline"/>
              <w:rPr>
                <w:rFonts w:cs="Verdana" w:hAnsi="Verdana" w:ascii="Verdana"/>
                <w:spacing w:val="-8"/>
                <w:sz w:val="14"/>
                <w:szCs w:val="14"/>
              </w:rPr>
            </w:pPr>
            <w:r w:rsidRPr="00E22632">
              <w:rPr>
                <w:rFonts w:cs="Verdana" w:hAnsi="Verdana" w:ascii="Verdana"/>
                <w:spacing w:val="-8"/>
                <w:sz w:val="14"/>
                <w:szCs w:val="14"/>
              </w:rPr>
              <w:t>trade d.o.o., utvrdivanjem vrijednosti, prodajom i namirenjem vjerovnika:</w:t>
            </w:r>
          </w:p>
          <w:p w:rsidRDefault="0037252A" w:rsidP="00B463C1" w:rsidR="0037252A" w:rsidRPr="00E22632">
            <w:pPr>
              <w:kinsoku w:val="false"/>
              <w:overflowPunct w:val="false"/>
              <w:spacing w:lineRule="exact" w:line="187" w:after="29" w:before="34"/>
              <w:ind w:left="144"/>
              <w:textAlignment w:val="baseline"/>
              <w:rPr>
                <w:rFonts w:cs="Verdana" w:hAnsi="Verdana" w:ascii="Verdana"/>
                <w:sz w:val="14"/>
                <w:szCs w:val="14"/>
              </w:rPr>
            </w:pPr>
            <w:r w:rsidRPr="00E22632">
              <w:rPr>
                <w:rFonts w:cs="Verdana" w:hAnsi="Verdana" w:ascii="Verdana"/>
                <w:sz w:val="14"/>
                <w:szCs w:val="14"/>
              </w:rPr>
              <w:t>BOŽINOVIĆ ŠIME vl.Obrta Šime, Rovinj</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r>
      <w:tr w:rsidTr="00482465" w:rsidR="0037252A" w:rsidRPr="00E22632">
        <w:trPr>
          <w:trHeight w:hRule="exact" w:val="1075"/>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ind w:left="144"/>
              <w:textAlignment w:val="baseline"/>
              <w:rPr>
                <w:bCs/>
                <w:sz w:val="15"/>
                <w:szCs w:val="15"/>
                <w:lang w:eastAsia="en-US" w:val="en-US"/>
              </w:rPr>
            </w:pPr>
            <w:r w:rsidRPr="00E22632">
              <w:rPr>
                <w:bCs/>
                <w:sz w:val="15"/>
                <w:szCs w:val="15"/>
                <w:lang w:eastAsia="en-US" w:val="en-US"/>
              </w:rPr>
              <w:t>Z-2179/13 od 27.09.2013.</w:t>
            </w:r>
          </w:p>
          <w:p w:rsidRDefault="0037252A" w:rsidP="00B463C1" w:rsidR="0037252A" w:rsidRPr="00E22632">
            <w:pPr>
              <w:kinsoku w:val="false"/>
              <w:overflowPunct w:val="false"/>
              <w:spacing w:lineRule="exact" w:line="211" w:after="38" w:before="13"/>
              <w:ind w:right="180" w:left="144"/>
              <w:textAlignment w:val="baseline"/>
              <w:rPr>
                <w:rFonts w:cs="Verdana" w:hAnsi="Verdana" w:ascii="Verdana"/>
                <w:spacing w:val="-9"/>
                <w:sz w:val="14"/>
                <w:szCs w:val="14"/>
                <w:lang w:eastAsia="en-US" w:val="en-US"/>
              </w:rPr>
            </w:pPr>
            <w:r w:rsidRPr="00E22632">
              <w:rPr>
                <w:rFonts w:cs="Verdana" w:hAnsi="Verdana" w:ascii="Verdana"/>
                <w:spacing w:val="-9"/>
                <w:sz w:val="14"/>
                <w:szCs w:val="14"/>
                <w:lang w:eastAsia="en-US" w:val="en-US"/>
              </w:rPr>
              <w:t>Temeljem ovosudnog rješenja o ovrsi Ovr-427/13-3 od 27.9.2013., na nekretinama Geokop trade d.o.o., utvrdivanjem vrijednosti, prodajom i namirenjem ovrhovoditelja: REP.HRVATSKE , zastupane po ODO Pula</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878"/>
              <w:jc w:val="center"/>
              <w:textAlignment w:val="baseline"/>
              <w:rPr>
                <w:bCs/>
                <w:sz w:val="15"/>
                <w:szCs w:val="15"/>
                <w:lang w:eastAsia="en-US" w:val="en-US"/>
              </w:rPr>
            </w:pPr>
            <w:r w:rsidRPr="00E22632">
              <w:rPr>
                <w:bCs/>
                <w:sz w:val="15"/>
                <w:szCs w:val="15"/>
                <w:lang w:eastAsia="en-US" w:val="en-US"/>
              </w:rPr>
              <w:t>10.1.</w:t>
            </w: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875"/>
              <w:jc w:val="center"/>
              <w:textAlignment w:val="baseline"/>
              <w:rPr>
                <w:bCs/>
                <w:sz w:val="15"/>
                <w:szCs w:val="15"/>
                <w:lang w:eastAsia="en-US" w:val="en-US"/>
              </w:rPr>
            </w:pPr>
            <w:r w:rsidRPr="00E22632">
              <w:rPr>
                <w:bCs/>
                <w:sz w:val="15"/>
                <w:szCs w:val="15"/>
                <w:lang w:eastAsia="en-US" w:val="en-US"/>
              </w:rPr>
              <w:t>11.1</w:t>
            </w: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875"/>
              <w:ind w:right="855"/>
              <w:jc w:val="right"/>
              <w:textAlignment w:val="baseline"/>
              <w:rPr>
                <w:bCs/>
                <w:sz w:val="15"/>
                <w:szCs w:val="15"/>
                <w:lang w:eastAsia="en-US" w:val="en-US"/>
              </w:rPr>
            </w:pPr>
            <w:r w:rsidRPr="00E22632">
              <w:rPr>
                <w:bCs/>
                <w:sz w:val="15"/>
                <w:szCs w:val="15"/>
                <w:lang w:eastAsia="en-US" w:val="en-US"/>
              </w:rPr>
              <w:t>10.1.</w:t>
            </w: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870" w:before="33"/>
              <w:ind w:right="849"/>
              <w:jc w:val="right"/>
              <w:textAlignment w:val="baseline"/>
              <w:rPr>
                <w:bCs/>
                <w:sz w:val="15"/>
                <w:szCs w:val="15"/>
                <w:lang w:eastAsia="en-US" w:val="en-US"/>
              </w:rPr>
            </w:pPr>
            <w:r w:rsidRPr="00E22632">
              <w:rPr>
                <w:bCs/>
                <w:sz w:val="15"/>
                <w:szCs w:val="15"/>
                <w:lang w:eastAsia="en-US" w:val="en-US"/>
              </w:rPr>
              <w:t>8.1.</w:t>
            </w:r>
          </w:p>
        </w:tc>
      </w:tr>
      <w:tr w:rsidTr="00482465" w:rsidR="0037252A" w:rsidRPr="00E22632">
        <w:trPr>
          <w:trHeight w:hRule="exact" w:val="850"/>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ind w:left="144"/>
              <w:textAlignment w:val="baseline"/>
              <w:rPr>
                <w:bCs/>
                <w:sz w:val="15"/>
                <w:szCs w:val="15"/>
                <w:lang w:eastAsia="en-US" w:val="en-US"/>
              </w:rPr>
            </w:pPr>
            <w:r w:rsidRPr="00E22632">
              <w:rPr>
                <w:bCs/>
                <w:sz w:val="15"/>
                <w:szCs w:val="15"/>
                <w:lang w:eastAsia="en-US" w:val="en-US"/>
              </w:rPr>
              <w:t>Z-749/14 od 04.04.2014.</w:t>
            </w:r>
          </w:p>
          <w:p w:rsidRDefault="0037252A" w:rsidP="00B463C1" w:rsidR="0037252A" w:rsidRPr="00E22632">
            <w:pPr>
              <w:kinsoku w:val="false"/>
              <w:overflowPunct w:val="false"/>
              <w:spacing w:lineRule="exact" w:line="208" w:after="39"/>
              <w:ind w:right="612" w:left="144"/>
              <w:textAlignment w:val="baseline"/>
              <w:rPr>
                <w:rFonts w:cs="Verdana" w:hAnsi="Verdana" w:ascii="Verdana"/>
                <w:spacing w:val="-3"/>
                <w:sz w:val="14"/>
                <w:szCs w:val="14"/>
                <w:lang w:eastAsia="en-US" w:val="en-US"/>
              </w:rPr>
            </w:pPr>
            <w:r w:rsidRPr="00E22632">
              <w:rPr>
                <w:rFonts w:cs="Verdana" w:hAnsi="Verdana" w:ascii="Verdana"/>
                <w:spacing w:val="-3"/>
                <w:sz w:val="14"/>
                <w:szCs w:val="14"/>
                <w:lang w:eastAsia="en-US" w:val="en-US"/>
              </w:rPr>
              <w:t>Temeljem Rješenja o ovrsi OS Rovinj, Ovr-90/2014 od 3.4.2014., zabilježuje se ovrha, ovrhovoditelja: RH MF POREZNA UPRAVA</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649"/>
              <w:jc w:val="center"/>
              <w:textAlignment w:val="baseline"/>
              <w:rPr>
                <w:bCs/>
                <w:sz w:val="15"/>
                <w:szCs w:val="15"/>
                <w:lang w:eastAsia="en-US" w:val="en-US"/>
              </w:rPr>
            </w:pPr>
            <w:r w:rsidRPr="00E22632">
              <w:rPr>
                <w:bCs/>
                <w:sz w:val="15"/>
                <w:szCs w:val="15"/>
                <w:lang w:eastAsia="en-US" w:val="en-US"/>
              </w:rPr>
              <w:t>12.1.</w:t>
            </w: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647"/>
              <w:jc w:val="center"/>
              <w:textAlignment w:val="baseline"/>
              <w:rPr>
                <w:bCs/>
                <w:sz w:val="15"/>
                <w:szCs w:val="15"/>
                <w:lang w:eastAsia="en-US" w:val="en-US"/>
              </w:rPr>
            </w:pPr>
            <w:r w:rsidRPr="00E22632">
              <w:rPr>
                <w:bCs/>
                <w:sz w:val="15"/>
                <w:szCs w:val="15"/>
                <w:lang w:eastAsia="en-US" w:val="en-US"/>
              </w:rPr>
              <w:t>13.1.</w:t>
            </w: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649"/>
              <w:ind w:right="855"/>
              <w:jc w:val="right"/>
              <w:textAlignment w:val="baseline"/>
              <w:rPr>
                <w:bCs/>
                <w:sz w:val="15"/>
                <w:szCs w:val="15"/>
                <w:lang w:eastAsia="en-US" w:val="en-US"/>
              </w:rPr>
            </w:pPr>
            <w:r w:rsidRPr="00E22632">
              <w:rPr>
                <w:bCs/>
                <w:sz w:val="15"/>
                <w:szCs w:val="15"/>
                <w:lang w:eastAsia="en-US" w:val="en-US"/>
              </w:rPr>
              <w:t>12.1</w:t>
            </w: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642" w:before="35"/>
              <w:ind w:right="849"/>
              <w:jc w:val="right"/>
              <w:textAlignment w:val="baseline"/>
              <w:rPr>
                <w:bCs/>
                <w:sz w:val="15"/>
                <w:szCs w:val="15"/>
                <w:lang w:eastAsia="en-US" w:val="en-US"/>
              </w:rPr>
            </w:pPr>
            <w:r w:rsidRPr="00E22632">
              <w:rPr>
                <w:bCs/>
                <w:sz w:val="15"/>
                <w:szCs w:val="15"/>
                <w:lang w:eastAsia="en-US" w:val="en-US"/>
              </w:rPr>
              <w:t>10.1.</w:t>
            </w:r>
          </w:p>
        </w:tc>
      </w:tr>
      <w:tr w:rsidTr="00482465" w:rsidR="0037252A" w:rsidRPr="00E22632">
        <w:trPr>
          <w:trHeight w:hRule="exact" w:val="1483"/>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ind w:left="144"/>
              <w:textAlignment w:val="baseline"/>
              <w:rPr>
                <w:bCs/>
                <w:sz w:val="15"/>
                <w:szCs w:val="15"/>
                <w:lang w:eastAsia="en-US" w:val="en-US"/>
              </w:rPr>
            </w:pPr>
            <w:r w:rsidRPr="00E22632">
              <w:rPr>
                <w:bCs/>
                <w:sz w:val="15"/>
                <w:szCs w:val="15"/>
                <w:lang w:eastAsia="en-US" w:val="en-US"/>
              </w:rPr>
              <w:t>Z-3744/09 od 18.8.2009.</w:t>
            </w:r>
          </w:p>
          <w:p w:rsidRDefault="0037252A" w:rsidP="00B463C1" w:rsidR="0037252A" w:rsidRPr="00E22632">
            <w:pPr>
              <w:kinsoku w:val="false"/>
              <w:overflowPunct w:val="false"/>
              <w:spacing w:lineRule="exact" w:line="211"/>
              <w:ind w:right="180" w:left="144"/>
              <w:textAlignment w:val="baseline"/>
              <w:rPr>
                <w:rFonts w:cs="Verdana" w:hAnsi="Verdana" w:ascii="Verdana"/>
                <w:spacing w:val="-8"/>
                <w:sz w:val="14"/>
                <w:szCs w:val="14"/>
                <w:lang w:eastAsia="en-US" w:val="en-US"/>
              </w:rPr>
            </w:pPr>
            <w:r w:rsidRPr="00E22632">
              <w:rPr>
                <w:rFonts w:cs="Verdana" w:hAnsi="Verdana" w:ascii="Verdana"/>
                <w:spacing w:val="-8"/>
                <w:sz w:val="14"/>
                <w:szCs w:val="14"/>
                <w:lang w:eastAsia="en-US" w:val="en-US"/>
              </w:rPr>
              <w:t>Temeljem ugovora o kreditu br.341-51005058 sa Sporazumom o osiguranju novč.tražbine od 14.8.09., ovjerenog kod jav.biljeznika Zujić, Rovinj, uknjižuje se pravo zaloga za iznos 75.000 EUR, s ug.kamatom, rokom otplate i sporednim potraž, za korist:</w:t>
            </w:r>
          </w:p>
          <w:p w:rsidRDefault="0037252A" w:rsidP="00B463C1" w:rsidR="0037252A" w:rsidRPr="00E22632">
            <w:pPr>
              <w:kinsoku w:val="false"/>
              <w:overflowPunct w:val="false"/>
              <w:spacing w:lineRule="exact" w:line="181" w:after="28" w:before="35"/>
              <w:ind w:left="144"/>
              <w:textAlignment w:val="baseline"/>
              <w:rPr>
                <w:rFonts w:cs="Verdana" w:hAnsi="Verdana" w:ascii="Verdana"/>
                <w:sz w:val="14"/>
                <w:szCs w:val="14"/>
                <w:lang w:eastAsia="en-US" w:val="en-US"/>
              </w:rPr>
            </w:pPr>
            <w:r w:rsidRPr="00E22632">
              <w:rPr>
                <w:rFonts w:cs="Verdana" w:hAnsi="Verdana" w:ascii="Verdana"/>
                <w:sz w:val="14"/>
                <w:szCs w:val="14"/>
                <w:lang w:eastAsia="en-US" w:val="en-US"/>
              </w:rPr>
              <w:t>HYPO ALPE-ADRIA BANK, dd, Podružn. Rovinj</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1282"/>
              <w:jc w:val="center"/>
              <w:textAlignment w:val="baseline"/>
              <w:rPr>
                <w:bCs/>
                <w:sz w:val="15"/>
                <w:szCs w:val="15"/>
                <w:lang w:eastAsia="en-US" w:val="en-US"/>
              </w:rPr>
            </w:pPr>
            <w:r w:rsidRPr="00E22632">
              <w:rPr>
                <w:bCs/>
                <w:sz w:val="15"/>
                <w:szCs w:val="15"/>
                <w:lang w:eastAsia="en-US" w:val="en-US"/>
              </w:rPr>
              <w:t>1.1.</w:t>
            </w: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r>
      <w:tr w:rsidTr="00482465" w:rsidR="0037252A" w:rsidRPr="00E22632">
        <w:trPr>
          <w:trHeight w:hRule="exact" w:val="1498"/>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ind w:left="144"/>
              <w:textAlignment w:val="baseline"/>
              <w:rPr>
                <w:bCs/>
                <w:sz w:val="15"/>
                <w:szCs w:val="15"/>
                <w:lang w:eastAsia="en-US" w:val="en-US"/>
              </w:rPr>
            </w:pPr>
            <w:r w:rsidRPr="00E22632">
              <w:rPr>
                <w:bCs/>
                <w:sz w:val="15"/>
                <w:szCs w:val="15"/>
                <w:lang w:eastAsia="en-US" w:val="en-US"/>
              </w:rPr>
              <w:t>Z-2435/15 od 29.10.2015.</w:t>
            </w:r>
          </w:p>
          <w:p w:rsidRDefault="0037252A" w:rsidP="00B463C1" w:rsidR="0037252A" w:rsidRPr="00E22632">
            <w:pPr>
              <w:kinsoku w:val="false"/>
              <w:overflowPunct w:val="false"/>
              <w:spacing w:lineRule="exact" w:line="211" w:before="4"/>
              <w:ind w:right="108" w:left="144"/>
              <w:textAlignment w:val="baseline"/>
              <w:rPr>
                <w:rFonts w:cs="Verdana" w:hAnsi="Verdana" w:ascii="Verdana"/>
                <w:spacing w:val="-7"/>
                <w:sz w:val="14"/>
                <w:szCs w:val="14"/>
                <w:lang w:eastAsia="en-US" w:val="en-US"/>
              </w:rPr>
            </w:pPr>
            <w:r w:rsidRPr="00E22632">
              <w:rPr>
                <w:rFonts w:cs="Verdana" w:hAnsi="Verdana" w:ascii="Verdana"/>
                <w:spacing w:val="-7"/>
                <w:sz w:val="14"/>
                <w:szCs w:val="14"/>
                <w:lang w:eastAsia="en-US" w:val="en-US"/>
              </w:rPr>
              <w:t>Temeljem Ugovora o ustupu tražbine od 6.6.2014., ovjerenog kod JB Mladena Matiš, Zagreb, pod.OV-6068/14 od 23.05., na nekretnine Dellabemardina Luigia, uknjižuje se pravo zaloga, prijenosom hipotekame tražbine Z-3744/09, sa imena Hypo Alpe Adria Bank, u korist:</w:t>
            </w:r>
          </w:p>
          <w:p w:rsidRDefault="0037252A" w:rsidP="00B463C1" w:rsidR="0037252A" w:rsidRPr="00E22632">
            <w:pPr>
              <w:kinsoku w:val="false"/>
              <w:overflowPunct w:val="false"/>
              <w:spacing w:lineRule="exact" w:line="180" w:after="33" w:before="36"/>
              <w:ind w:left="144"/>
              <w:textAlignment w:val="baseline"/>
              <w:rPr>
                <w:rFonts w:cs="Verdana" w:hAnsi="Verdana" w:ascii="Verdana"/>
                <w:sz w:val="14"/>
                <w:szCs w:val="14"/>
                <w:lang w:eastAsia="en-US" w:val="en-US"/>
              </w:rPr>
            </w:pPr>
            <w:r w:rsidRPr="00E22632">
              <w:rPr>
                <w:rFonts w:cs="Verdana" w:hAnsi="Verdana" w:ascii="Verdana"/>
                <w:sz w:val="14"/>
                <w:szCs w:val="14"/>
                <w:lang w:eastAsia="en-US" w:val="en-US"/>
              </w:rPr>
              <w:t>H-ABDUCO d.o.o., Zagreb</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1297"/>
              <w:jc w:val="center"/>
              <w:textAlignment w:val="baseline"/>
              <w:rPr>
                <w:bCs/>
                <w:sz w:val="15"/>
                <w:szCs w:val="15"/>
                <w:lang w:eastAsia="en-US" w:val="en-US"/>
              </w:rPr>
            </w:pPr>
            <w:r w:rsidRPr="00E22632">
              <w:rPr>
                <w:bCs/>
                <w:sz w:val="15"/>
                <w:szCs w:val="15"/>
                <w:lang w:eastAsia="en-US" w:val="en-US"/>
              </w:rPr>
              <w:t>16.1.</w:t>
            </w: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r>
      <w:tr w:rsidTr="00482465" w:rsidR="0037252A" w:rsidRPr="00E22632">
        <w:trPr>
          <w:trHeight w:hRule="exact" w:val="1492"/>
        </w:trPr>
        <w:tc>
          <w:tcPr>
            <w:tcW w:type="dxa" w:w="425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ind w:left="144"/>
              <w:textAlignment w:val="baseline"/>
              <w:rPr>
                <w:bCs/>
                <w:sz w:val="15"/>
                <w:szCs w:val="15"/>
                <w:lang w:eastAsia="en-US" w:val="en-US"/>
              </w:rPr>
            </w:pPr>
            <w:r w:rsidRPr="00E22632">
              <w:rPr>
                <w:bCs/>
                <w:sz w:val="15"/>
                <w:szCs w:val="15"/>
                <w:lang w:eastAsia="en-US" w:val="en-US"/>
              </w:rPr>
              <w:t>Z-3406/2017 od 07.02.2017.</w:t>
            </w:r>
          </w:p>
          <w:p w:rsidRDefault="0037252A" w:rsidP="00B463C1" w:rsidR="0037252A" w:rsidRPr="00E22632">
            <w:pPr>
              <w:kinsoku w:val="false"/>
              <w:overflowPunct w:val="false"/>
              <w:spacing w:lineRule="exact" w:line="178" w:before="32"/>
              <w:ind w:left="144"/>
              <w:textAlignment w:val="baseline"/>
              <w:rPr>
                <w:rFonts w:cs="Verdana" w:hAnsi="Verdana" w:ascii="Verdana"/>
                <w:sz w:val="14"/>
                <w:szCs w:val="14"/>
                <w:lang w:eastAsia="en-US" w:val="en-US"/>
              </w:rPr>
            </w:pPr>
            <w:r w:rsidRPr="00E22632">
              <w:rPr>
                <w:rFonts w:cs="Verdana" w:hAnsi="Verdana" w:ascii="Verdana"/>
                <w:sz w:val="14"/>
                <w:szCs w:val="14"/>
                <w:lang w:eastAsia="en-US" w:val="en-US"/>
              </w:rPr>
              <w:t>Prvenstveni red upisa: Z.3744/2009</w:t>
            </w:r>
          </w:p>
          <w:p w:rsidRDefault="0037252A" w:rsidP="00B463C1" w:rsidR="0037252A" w:rsidRPr="00E22632">
            <w:pPr>
              <w:kinsoku w:val="false"/>
              <w:overflowPunct w:val="false"/>
              <w:spacing w:lineRule="exact" w:line="211" w:before="1"/>
              <w:ind w:right="180" w:left="144"/>
              <w:textAlignment w:val="baseline"/>
              <w:rPr>
                <w:rFonts w:cs="Verdana" w:hAnsi="Verdana" w:ascii="Verdana"/>
                <w:spacing w:val="-8"/>
                <w:sz w:val="14"/>
                <w:szCs w:val="14"/>
                <w:lang w:eastAsia="en-US" w:val="en-US"/>
              </w:rPr>
            </w:pPr>
            <w:r w:rsidRPr="00E22632">
              <w:rPr>
                <w:rFonts w:cs="Verdana" w:hAnsi="Verdana" w:ascii="Verdana"/>
                <w:spacing w:val="-8"/>
                <w:sz w:val="14"/>
                <w:szCs w:val="14"/>
                <w:lang w:eastAsia="en-US" w:val="en-US"/>
              </w:rPr>
              <w:t>Uknjižba, ustupanje založnog prava, ugovor o ustupu tražbine sa imena H-Abduco d.o.o., koji je upis proveden pod Z</w:t>
            </w:r>
            <w:r w:rsidRPr="00E22632">
              <w:rPr>
                <w:rFonts w:cs="Verdana" w:hAnsi="Verdana" w:ascii="Verdana"/>
                <w:spacing w:val="-8"/>
                <w:sz w:val="14"/>
                <w:szCs w:val="14"/>
                <w:lang w:eastAsia="en-US" w:val="en-US"/>
              </w:rPr>
              <w:softHyphen/>
              <w:t>3744/09 odnosno Z-2435/2015, za korist:</w:t>
            </w:r>
          </w:p>
          <w:p w:rsidRDefault="0037252A" w:rsidP="00B463C1" w:rsidR="0037252A" w:rsidRPr="00E22632">
            <w:pPr>
              <w:kinsoku w:val="false"/>
              <w:overflowPunct w:val="false"/>
              <w:spacing w:lineRule="exact" w:line="211" w:after="26" w:before="2"/>
              <w:ind w:right="360" w:left="144"/>
              <w:textAlignment w:val="baseline"/>
              <w:rPr>
                <w:bCs/>
                <w:sz w:val="15"/>
                <w:szCs w:val="15"/>
                <w:lang w:eastAsia="en-US" w:val="en-US"/>
              </w:rPr>
            </w:pPr>
            <w:r w:rsidRPr="00E22632">
              <w:rPr>
                <w:bCs/>
                <w:sz w:val="15"/>
                <w:szCs w:val="15"/>
                <w:lang w:eastAsia="en-US" w:val="en-US"/>
              </w:rPr>
              <w:t>MON PERIN d.o.o., OIB:06374155285, Trg La Musa 2, Bale (Valle), Hrvatska</w:t>
            </w:r>
          </w:p>
        </w:tc>
        <w:tc>
          <w:tcPr>
            <w:tcW w:type="dxa" w:w="113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128"/>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spacing w:lineRule="exact" w:line="172" w:after="1287"/>
              <w:jc w:val="center"/>
              <w:textAlignment w:val="baseline"/>
              <w:rPr>
                <w:bCs/>
                <w:sz w:val="15"/>
                <w:szCs w:val="15"/>
                <w:lang w:eastAsia="en-US" w:val="en-US"/>
              </w:rPr>
            </w:pPr>
            <w:r w:rsidRPr="00E22632">
              <w:rPr>
                <w:bCs/>
                <w:sz w:val="15"/>
                <w:szCs w:val="15"/>
                <w:lang w:eastAsia="en-US" w:val="en-US"/>
              </w:rPr>
              <w:t>17.1</w:t>
            </w:r>
          </w:p>
        </w:tc>
        <w:tc>
          <w:tcPr>
            <w:tcW w:type="dxa" w:w="1282"/>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c>
          <w:tcPr>
            <w:tcW w:type="dxa" w:w="1276"/>
            <w:tcBorders>
              <w:top w:space="0" w:sz="4" w:color="auto" w:val="single"/>
              <w:left w:space="0" w:sz="4" w:color="auto" w:val="single"/>
              <w:bottom w:space="0" w:sz="4" w:color="auto" w:val="single"/>
              <w:right w:space="0" w:sz="4" w:color="auto" w:val="single"/>
            </w:tcBorders>
          </w:tcPr>
          <w:p w:rsidRDefault="0037252A" w:rsidP="00B463C1" w:rsidR="0037252A" w:rsidRPr="00E22632">
            <w:pPr>
              <w:kinsoku w:val="false"/>
              <w:overflowPunct w:val="false"/>
              <w:textAlignment w:val="baseline"/>
              <w:rPr>
                <w:rFonts w:cs="Verdana" w:hAnsi="Verdana" w:ascii="Verdana"/>
              </w:rPr>
            </w:pPr>
          </w:p>
        </w:tc>
      </w:tr>
    </w:tbl>
    <w:p w:rsidRDefault="0037252A" w:rsidP="0037252A" w:rsidR="0037252A" w:rsidRPr="00E22632">
      <w:pPr>
        <w:jc w:val="both"/>
      </w:pPr>
    </w:p>
    <w:p w:rsidRDefault="0037252A" w:rsidP="0037252A" w:rsidR="0037252A" w:rsidRPr="00E22632">
      <w:pPr>
        <w:jc w:val="both"/>
      </w:pPr>
      <w:r w:rsidRPr="00E22632">
        <w:t>5.</w:t>
      </w:r>
      <w:r w:rsidRPr="00E22632">
        <w:tab/>
        <w:t>Poslovne knjige:</w:t>
      </w:r>
    </w:p>
    <w:p w:rsidRDefault="0037252A" w:rsidP="0037252A" w:rsidR="0037252A" w:rsidRPr="00E22632">
      <w:pPr>
        <w:jc w:val="both"/>
      </w:pPr>
      <w:r w:rsidRPr="00E22632">
        <w:t>Financijsku dokumentaciju za dužnika vodi temeljem sklopljenog ugovora tvrtka ENDITRADE d.o.o. iz Rovinjskog Sela, tel. +385 52 848 098.</w:t>
      </w:r>
    </w:p>
    <w:p w:rsidRDefault="0037252A" w:rsidP="0037252A" w:rsidR="0037252A" w:rsidRPr="00E22632">
      <w:pPr>
        <w:jc w:val="both"/>
      </w:pPr>
      <w:r w:rsidRPr="00E22632">
        <w:t>Godišnja financijska izvješća za poslovnu 2016.godinu, očekivano bit će gotova do skupštine</w:t>
      </w:r>
    </w:p>
    <w:p w:rsidRDefault="0037252A" w:rsidP="0037252A" w:rsidR="0037252A" w:rsidRPr="00E22632">
      <w:pPr>
        <w:jc w:val="both"/>
      </w:pPr>
    </w:p>
    <w:p w:rsidRDefault="0037252A" w:rsidP="0037252A" w:rsidR="0037252A" w:rsidRPr="00E22632">
      <w:pPr>
        <w:jc w:val="both"/>
      </w:pPr>
      <w:r w:rsidRPr="00E22632">
        <w:t>6.</w:t>
      </w:r>
      <w:r w:rsidRPr="00E22632">
        <w:tab/>
        <w:t>Razgled imovine:</w:t>
      </w:r>
    </w:p>
    <w:p w:rsidRDefault="0037252A" w:rsidP="0037252A" w:rsidR="0037252A" w:rsidRPr="00E22632">
      <w:pPr>
        <w:jc w:val="both"/>
      </w:pPr>
      <w:r w:rsidRPr="00E22632">
        <w:t>Razgled imovine, uvid u popisne liste, uz dogovor sa stečajnim upraviteljom na mob.095 911 49 65, a sve na trošak zainteresirane osobe.</w:t>
      </w:r>
    </w:p>
    <w:p w:rsidRDefault="0037252A" w:rsidP="0037252A" w:rsidR="0037252A" w:rsidRPr="00E22632">
      <w:pPr>
        <w:jc w:val="both"/>
      </w:pPr>
    </w:p>
    <w:p w:rsidRDefault="0037252A" w:rsidP="0037252A" w:rsidR="0037252A" w:rsidRPr="00E22632">
      <w:pPr>
        <w:jc w:val="both"/>
      </w:pPr>
      <w:r w:rsidRPr="00E22632">
        <w:t>7.</w:t>
      </w:r>
      <w:r w:rsidRPr="00E22632">
        <w:tab/>
        <w:t>Prijedlog stečajnog upravitelja:</w:t>
      </w:r>
    </w:p>
    <w:p w:rsidRDefault="0037252A" w:rsidP="0037252A" w:rsidR="0037252A" w:rsidRPr="00E22632">
      <w:pPr>
        <w:jc w:val="both"/>
      </w:pPr>
      <w:r w:rsidRPr="00E22632">
        <w:t>Stečajni upravitelj predlaže da vjerovnici na skupštini donesu odluku kojom će odobriti sklapanje novog ugovora o zakupu s dosadašnjim zakupoprimcem, s rokom zakupa do kraja</w:t>
      </w:r>
    </w:p>
    <w:p w:rsidRDefault="0037252A" w:rsidP="0037252A" w:rsidR="000C2F5F" w:rsidRPr="00E22632">
      <w:pPr>
        <w:jc w:val="both"/>
      </w:pPr>
      <w:r w:rsidRPr="00E22632">
        <w:t>turističke sezone ili do sklapanja ugovora o prodaji, sve po uvjetima iz prethodne godine."</w:t>
      </w:r>
    </w:p>
    <w:p w:rsidRDefault="0037252A" w:rsidP="00A85909" w:rsidR="0037252A" w:rsidRPr="00E22632">
      <w:pPr>
        <w:jc w:val="both"/>
      </w:pPr>
    </w:p>
    <w:p w:rsidRDefault="00FC3B30" w:rsidP="00FC3B30" w:rsidR="0037252A" w:rsidRPr="00E22632">
      <w:pPr>
        <w:jc w:val="both"/>
      </w:pPr>
      <w:r w:rsidRPr="00E22632">
        <w:tab/>
        <w:t xml:space="preserve">Stečajni sudac ukazuje da sukladno čl. 84. st. 6. Ovršnog zakona ovrhovoditelj koji je predložio ovrhu, a nije prije stekao založno pravo, stječe zabilježbom ovrhe pravo da se iz nekretnine namiri prije osobe koja na toj nekretnini kasnije stekne založno pravo ili pravo na namirenje. Ako se u ovršnom postupku na temelju rješenja o ovrsi u zemljišnim knjigama upiše zabilježba ovrhe kojom ovrhovoditelj stječe pravo da svoju tražbinu namiri iz vrijednosti nekretnine ili pokretnine, ovrhovoditelj to svoje pravo u slučaju stečaja ovršenika može ostvariti kao razlučni vjerovnik (osim ako je to pravo stekao šezdeset dana prije podnošenja prijedloga za otvaranje stečajnog postupka ili nakon toga – članak 168. Stečajnog zakona). Stoga sudac navodi da bi kao razlučna prava trebalo uvrstiti iznose radi kojih je zabilježena ovrha u korist </w:t>
      </w:r>
      <w:r w:rsidR="00BE64E0" w:rsidRPr="00E22632">
        <w:t>Heta</w:t>
      </w:r>
      <w:r w:rsidRPr="00E22632">
        <w:t xml:space="preserve"> </w:t>
      </w:r>
      <w:r w:rsidR="00BE64E0" w:rsidRPr="00E22632">
        <w:t>asset resolution</w:t>
      </w:r>
      <w:r w:rsidRPr="00E22632">
        <w:t xml:space="preserve"> </w:t>
      </w:r>
      <w:r w:rsidR="00BE64E0" w:rsidRPr="00E22632">
        <w:t xml:space="preserve">Hrvatska </w:t>
      </w:r>
      <w:r w:rsidRPr="00E22632">
        <w:t>d.o.o. Zagreb i Istra d.d. Pula.</w:t>
      </w:r>
    </w:p>
    <w:p w:rsidRDefault="00FC3B30" w:rsidP="00FC3B30" w:rsidR="00FC3B30" w:rsidRPr="00E22632">
      <w:pPr>
        <w:jc w:val="both"/>
      </w:pPr>
    </w:p>
    <w:p w:rsidRDefault="00FC3B30" w:rsidP="00FC3B30" w:rsidR="00FC3B30" w:rsidRPr="00E22632">
      <w:pPr>
        <w:jc w:val="both"/>
      </w:pPr>
      <w:r w:rsidRPr="00E22632">
        <w:tab/>
        <w:t>Punomoćnici nazočnih stečajnih vjerovnika navode da prihvaćaju izvješće stečajnog upravitelja, ali da nisu zainteresirani glasovati po točki dnevnog reda koja se odnosi na prijedlog za unovčenje imovine dužnika kao cjeline.</w:t>
      </w:r>
      <w:r w:rsidR="009D1682" w:rsidRPr="00E22632">
        <w:t xml:space="preserve"> </w:t>
      </w:r>
    </w:p>
    <w:p w:rsidRDefault="00461652" w:rsidP="00FC3B30" w:rsidR="00461652" w:rsidRPr="00E22632">
      <w:pPr>
        <w:jc w:val="both"/>
      </w:pPr>
    </w:p>
    <w:p w:rsidRDefault="00461652" w:rsidP="00FC3B30" w:rsidR="00461652" w:rsidRPr="00E22632">
      <w:pPr>
        <w:jc w:val="both"/>
      </w:pPr>
      <w:r w:rsidRPr="00E22632">
        <w:tab/>
        <w:t xml:space="preserve">Stečajni upravitelj navodi da, budući da ročištu nije pristupio vjerovnik MON PERIN d.o.o. Bale koji je dostavio pismo namjere za kupnju imovine dužnika kao cjeline, a da nazočni vjerovnici po toj točki dnevnog reda nisu zainteresirani odlučivati, predlaže odgodu današnjeg ročišta a sve kako bi se dopunilo izvješće stečajnog upravitelja i omogućilo vjerovniku MON PERIN da odlučuje na skupštini. Stečajni upravitelj će u dopuni izvješća navesti i uvrstiti popis razlučnih prava iznose radi kojih je zabilježena ovrha u korist Heta asset resolution Hrvatska d.o.o. Zagreb i Istra d.d. Pula. Nadalje, utvrdit ću ukupnu vrijednost imovine koja nije opterećena razlučnim pravom te posebno vrijednost imovine koja je opterećena razlučnim pravima i predložiti prodaju imovine dužnika kao cjeline za onu vrijednost imovine koja nije opterećena razlučnim pravima. Također, predložit ću nacrt načina i uvjeta prodaje i bitnih sastojka ugovora sukladno čl. 235. st. 2. Stečajnog zakona. </w:t>
      </w:r>
    </w:p>
    <w:p w:rsidRDefault="000D047C" w:rsidP="00FC3B30" w:rsidR="000D047C" w:rsidRPr="00E22632">
      <w:pPr>
        <w:jc w:val="both"/>
      </w:pPr>
    </w:p>
    <w:p w:rsidRDefault="000D047C" w:rsidP="00FC3B30" w:rsidR="000D047C" w:rsidRPr="00E22632">
      <w:pPr>
        <w:jc w:val="both"/>
      </w:pPr>
      <w:r w:rsidRPr="00E22632">
        <w:tab/>
        <w:t>Stečajni upravitelj navodi da predlaže da skupština vjerovnika na današnjem ročištu donese odluku o davanju nekretnina u vlasništvu stečajnog dužnika</w:t>
      </w:r>
      <w:r w:rsidR="00FE4B10" w:rsidRPr="00E22632">
        <w:t>, izuzev prostora recepcije,</w:t>
      </w:r>
      <w:r w:rsidRPr="00E22632">
        <w:t xml:space="preserve"> u zakup na kraće razdoblje </w:t>
      </w:r>
      <w:r w:rsidR="00AA2EB0" w:rsidRPr="00E22632">
        <w:t>i to do 01. studenog 2017. za mjesečnu zakupninu u iznosu od 1.730,00 eura u protuvrijednosti kuna, uvećano za PDV, s klauzulom mogućnosti otkaza ugovora u slučaju prodaje predmetnih nekretnina u stečajnom postupku te s obvezom zakupnika da plati osiguranje imovine za razdoblje zakupa.</w:t>
      </w:r>
      <w:r w:rsidR="00FE4B10" w:rsidRPr="00E22632">
        <w:t xml:space="preserve"> Prostor recepcije se predlaže dati u zakup posebno, ukoliko za to postoji još uvijek interes društva Auro Domus d.o.o. i to za mjesečnu zakupninu u iznosu od 700,00 eura u protuvrijednosti kuna uvećano za PDV, a uz jednake ostale uvijete kao i ostale nekretnine.</w:t>
      </w:r>
    </w:p>
    <w:p w:rsidRDefault="00FC3B30" w:rsidP="00A85909" w:rsidR="00FC3B30" w:rsidRPr="00E22632">
      <w:pPr>
        <w:jc w:val="both"/>
      </w:pPr>
    </w:p>
    <w:p w:rsidRDefault="00807E69" w:rsidP="00807E69" w:rsidR="00807E69" w:rsidRPr="00E22632">
      <w:pPr>
        <w:ind w:firstLine="708"/>
        <w:jc w:val="both"/>
      </w:pPr>
      <w:r w:rsidRPr="00E22632">
        <w:t>Utvrđuje se da je skupština vjerovnika jednoglasno donijela slijedeće odluke:</w:t>
      </w:r>
    </w:p>
    <w:p w:rsidRDefault="00807E69" w:rsidP="00A85909" w:rsidR="00807E69" w:rsidRPr="00E22632">
      <w:pPr>
        <w:jc w:val="both"/>
      </w:pPr>
    </w:p>
    <w:p w:rsidRDefault="00807E69" w:rsidP="00A85909" w:rsidR="00807E69" w:rsidRPr="00E22632">
      <w:pPr>
        <w:jc w:val="both"/>
      </w:pPr>
      <w:r w:rsidRPr="00E22632">
        <w:t>1. Prihvaća se izvješće stečajnog upravitelja.</w:t>
      </w:r>
    </w:p>
    <w:p w:rsidRDefault="00807E69" w:rsidP="00A85909" w:rsidR="00807E69" w:rsidRPr="00E22632">
      <w:pPr>
        <w:jc w:val="both"/>
      </w:pPr>
      <w:r w:rsidRPr="00E22632">
        <w:t>2. Prihvaća se prijedlog stečajnog upravitelja za davanje nekretnina u zakup do 1. studenog 2017.</w:t>
      </w:r>
    </w:p>
    <w:p w:rsidRDefault="00807E69" w:rsidP="00A85909" w:rsidR="00807E69" w:rsidRPr="00E22632">
      <w:pPr>
        <w:jc w:val="both"/>
      </w:pPr>
      <w:r w:rsidRPr="00E22632">
        <w:t>3. Odgađa se odluka o unovčenju imovine dužnika kao cjeline te se nalaže stečajnom upravitelju da dopuni izvješće sukladno iznesenom na današnjem ročištu.</w:t>
      </w:r>
    </w:p>
    <w:p w:rsidRDefault="00807E69" w:rsidP="00A85909" w:rsidR="00807E69" w:rsidRPr="00E22632">
      <w:pPr>
        <w:jc w:val="both"/>
      </w:pPr>
    </w:p>
    <w:p w:rsidRDefault="00EB2A0B" w:rsidP="00807E69" w:rsidR="00EB2A0B" w:rsidRPr="00E22632">
      <w:pPr>
        <w:ind w:firstLine="708"/>
        <w:jc w:val="both"/>
      </w:pPr>
      <w:r w:rsidRPr="00E22632">
        <w:t>Sudac donosi</w:t>
      </w:r>
    </w:p>
    <w:p w:rsidRDefault="00EB2A0B" w:rsidP="00EB2A0B" w:rsidR="00EB2A0B" w:rsidRPr="00E22632">
      <w:pPr>
        <w:jc w:val="center"/>
      </w:pPr>
      <w:r w:rsidRPr="00E22632">
        <w:t>z a k l j u č a k</w:t>
      </w:r>
    </w:p>
    <w:p w:rsidRDefault="00EB2A0B" w:rsidP="00EB2A0B" w:rsidR="00EB2A0B" w:rsidRPr="00E22632">
      <w:pPr>
        <w:jc w:val="both"/>
      </w:pPr>
    </w:p>
    <w:p w:rsidRDefault="00807E69" w:rsidP="00EB2A0B" w:rsidR="00EB2A0B" w:rsidRPr="00E22632">
      <w:pPr>
        <w:ind w:firstLine="708"/>
        <w:jc w:val="both"/>
      </w:pPr>
      <w:r w:rsidRPr="00E22632">
        <w:t>I.</w:t>
      </w:r>
      <w:r w:rsidRPr="00E22632">
        <w:tab/>
      </w:r>
      <w:r w:rsidR="00EB2A0B" w:rsidRPr="00E22632">
        <w:t xml:space="preserve">Utvrđuje se da je skupština vjerovnika donijela slijedeću odluku: </w:t>
      </w:r>
    </w:p>
    <w:p w:rsidRDefault="00807E69" w:rsidP="00807E69" w:rsidR="00807E69" w:rsidRPr="00E22632">
      <w:pPr>
        <w:ind w:firstLine="708"/>
        <w:jc w:val="both"/>
      </w:pPr>
      <w:r w:rsidRPr="00E22632">
        <w:t>1. Prihvaća se izvješće stečajnog upravitelja.</w:t>
      </w:r>
    </w:p>
    <w:p w:rsidRDefault="00807E69" w:rsidP="00807E69" w:rsidR="00807E69" w:rsidRPr="00E22632">
      <w:pPr>
        <w:ind w:firstLine="708"/>
        <w:jc w:val="both"/>
      </w:pPr>
      <w:r w:rsidRPr="00E22632">
        <w:t>2. Prihvaća se prijedlog stečajnog upravitelja za davanje nekretnina u zakup do 1. studenog 2017.</w:t>
      </w:r>
    </w:p>
    <w:p w:rsidRDefault="00807E69" w:rsidP="00807E69" w:rsidR="00807E69" w:rsidRPr="00E22632">
      <w:pPr>
        <w:ind w:firstLine="708"/>
        <w:jc w:val="both"/>
      </w:pPr>
      <w:r w:rsidRPr="00E22632">
        <w:t>3. Odgađa se odluka o unovčenju imovine dužnika kao cjeline te se nalaže stečajnom upravitelju da dopuni izvješće sukladno iznesenom na današnjem ročištu.</w:t>
      </w:r>
    </w:p>
    <w:p w:rsidRDefault="00807E69" w:rsidP="00807E69" w:rsidR="00807E69" w:rsidRPr="00E22632">
      <w:pPr>
        <w:jc w:val="both"/>
      </w:pPr>
    </w:p>
    <w:p w:rsidRDefault="00807E69" w:rsidP="00807E69" w:rsidR="00807E69" w:rsidRPr="00E22632">
      <w:pPr>
        <w:jc w:val="both"/>
      </w:pPr>
      <w:r w:rsidRPr="00E22632">
        <w:tab/>
        <w:t>II.</w:t>
      </w:r>
      <w:r w:rsidRPr="00E22632">
        <w:tab/>
      </w:r>
      <w:r w:rsidR="00F0531F" w:rsidRPr="00E22632">
        <w:t>Nalaže se stečajnom upravitelju da u roku od 20 dana dopuni izvješće sukladno navedenom na današnjem ročištu.</w:t>
      </w:r>
    </w:p>
    <w:p w:rsidRDefault="00D278FA" w:rsidP="00D278FA" w:rsidR="00D278FA" w:rsidRPr="00E22632">
      <w:pPr>
        <w:ind w:firstLine="708"/>
        <w:jc w:val="both"/>
      </w:pPr>
    </w:p>
    <w:p w:rsidRDefault="00E22632" w:rsidP="00D278FA" w:rsidR="00E22632" w:rsidRPr="00E22632">
      <w:pPr>
        <w:ind w:firstLine="708"/>
        <w:jc w:val="both"/>
      </w:pPr>
    </w:p>
    <w:p w:rsidRDefault="00D278FA" w:rsidP="00D278FA" w:rsidR="00D278FA">
      <w:pPr>
        <w:ind w:firstLine="708"/>
        <w:jc w:val="center"/>
      </w:pPr>
      <w:r w:rsidRPr="00E22632">
        <w:t xml:space="preserve">Dovršeno u </w:t>
      </w:r>
      <w:r w:rsidR="006708F8" w:rsidRPr="00E22632">
        <w:t>1</w:t>
      </w:r>
      <w:r w:rsidR="00E22632" w:rsidRPr="00E22632">
        <w:t>4</w:t>
      </w:r>
      <w:r w:rsidRPr="00E22632">
        <w:t>:</w:t>
      </w:r>
      <w:r w:rsidR="00E22632" w:rsidRPr="00E22632">
        <w:t>33</w:t>
      </w:r>
      <w:r w:rsidRPr="00E22632">
        <w:t xml:space="preserve"> sati.</w:t>
      </w:r>
    </w:p>
    <w:p w:rsidRDefault="00E22632" w:rsidP="00D278FA" w:rsidR="00E22632" w:rsidRPr="00E22632">
      <w:pPr>
        <w:ind w:firstLine="708"/>
        <w:jc w:val="center"/>
      </w:pPr>
    </w:p>
    <w:p w:rsidRDefault="007E4876" w:rsidP="00D278FA" w:rsidR="007E4876" w:rsidRPr="00E22632">
      <w:pPr>
        <w:ind w:firstLine="708"/>
      </w:pPr>
    </w:p>
    <w:p w:rsidRDefault="007E4876" w:rsidP="007E4876" w:rsidR="00D278FA" w:rsidRPr="00E22632">
      <w:r w:rsidRPr="00E22632">
        <w:t>Stečajni upravitelj</w:t>
      </w:r>
      <w:r w:rsidR="00D278FA" w:rsidRPr="00E22632">
        <w:t xml:space="preserve">                                      Stečajni sudac</w:t>
      </w:r>
      <w:r w:rsidRPr="00E22632">
        <w:t xml:space="preserve">                                         Vjerovnici</w:t>
      </w:r>
    </w:p>
    <w:p w:rsidRDefault="00D278FA" w:rsidP="00D278FA" w:rsidR="00D278FA" w:rsidRPr="00E22632">
      <w:r w:rsidRPr="00E22632">
        <w:tab/>
      </w:r>
      <w:r w:rsidRPr="00E22632">
        <w:tab/>
      </w:r>
      <w:r w:rsidRPr="00E22632">
        <w:tab/>
      </w:r>
      <w:r w:rsidRPr="00E22632">
        <w:tab/>
      </w:r>
      <w:r w:rsidRPr="00E22632">
        <w:tab/>
      </w:r>
      <w:r w:rsidRPr="00E22632">
        <w:tab/>
      </w:r>
      <w:r w:rsidRPr="00E22632">
        <w:tab/>
      </w:r>
      <w:r w:rsidR="00A04FB0" w:rsidRPr="00E22632">
        <w:t xml:space="preserve">       </w:t>
      </w:r>
      <w:r w:rsidR="006708F8" w:rsidRPr="00E22632">
        <w:t xml:space="preserve">            </w:t>
      </w:r>
      <w:r w:rsidR="009B5BE1" w:rsidRPr="00E22632">
        <w:t xml:space="preserve">   </w:t>
      </w:r>
    </w:p>
    <w:p w:rsidRDefault="00D278FA" w:rsidP="00D278FA" w:rsidR="00D278FA" w:rsidRPr="00E22632">
      <w:pPr>
        <w:ind w:firstLine="708" w:left="2832"/>
      </w:pPr>
      <w:r w:rsidRPr="00E22632">
        <w:tab/>
      </w:r>
      <w:r w:rsidRPr="00E22632">
        <w:tab/>
      </w:r>
      <w:r w:rsidRPr="00E22632">
        <w:tab/>
        <w:t xml:space="preserve"> </w:t>
      </w:r>
    </w:p>
    <w:p w:rsidRDefault="00D278FA" w:rsidP="007E4876" w:rsidR="00D278FA" w:rsidRPr="00E22632">
      <w:r w:rsidRPr="00E22632">
        <w:tab/>
      </w:r>
      <w:r w:rsidRPr="00E22632">
        <w:tab/>
      </w:r>
      <w:r w:rsidRPr="00E22632">
        <w:tab/>
      </w:r>
      <w:r w:rsidRPr="00E22632">
        <w:tab/>
        <w:t xml:space="preserve"> </w:t>
      </w:r>
      <w:r w:rsidR="00096A0D" w:rsidRPr="00E22632">
        <w:t xml:space="preserve">                                           </w:t>
      </w:r>
    </w:p>
    <w:p w:rsidRDefault="00D278FA" w:rsidP="00D278FA" w:rsidR="00D278FA" w:rsidRPr="00E22632">
      <w:pPr>
        <w:ind w:left="3540"/>
      </w:pPr>
      <w:r w:rsidRPr="00E22632">
        <w:t xml:space="preserve">            Zapisničar                   </w:t>
      </w:r>
    </w:p>
    <w:p w:rsidRDefault="000056B7" w:rsidP="00853E3B" w:rsidR="000056B7" w:rsidRPr="00E22632">
      <w:pPr>
        <w:ind w:left="5664"/>
      </w:pPr>
    </w:p>
    <w:sectPr w:rsidSect="00E22632" w:rsidR="000056B7" w:rsidRPr="00E22632">
      <w:headerReference w:type="even" r:id="rId13"/>
      <w:headerReference w:type="default" r:id="rId14"/>
      <w:footerReference w:type="even" r:id="rId15"/>
      <w:headerReference w:type="first" r:id="rId16"/>
      <w:pgSz w:h="16838" w:w="11906"/>
      <w:pgMar w:gutter="0" w:footer="708" w:header="708" w:left="1417" w:bottom="993"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63C1" w:rsidR="00B463C1">
      <w:r>
        <w:separator/>
      </w:r>
    </w:p>
  </w:endnote>
  <w:endnote w:id="0" w:type="continuationSeparator">
    <w:p w:rsidRDefault="00B463C1" w:rsidR="00B463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3C1" w:rsidP="00F60043" w:rsidR="00B463C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63C1" w:rsidR="00B463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63C1" w:rsidR="00B463C1">
      <w:r>
        <w:separator/>
      </w:r>
    </w:p>
  </w:footnote>
  <w:footnote w:id="0" w:type="continuationSeparator">
    <w:p w:rsidRDefault="00B463C1" w:rsidR="00B463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3C1" w:rsidP="00F60043" w:rsidR="00B463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63C1" w:rsidR="00B463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3C1" w:rsidP="00F60043" w:rsidR="00B463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1017">
      <w:rPr>
        <w:rStyle w:val="Brojstranice"/>
        <w:noProof/>
      </w:rPr>
      <w:t>- 10 -</w:t>
    </w:r>
    <w:r>
      <w:rPr>
        <w:rStyle w:val="Brojstranice"/>
      </w:rPr>
      <w:fldChar w:fldCharType="end"/>
    </w:r>
  </w:p>
  <w:p w:rsidRDefault="00B463C1" w:rsidP="00EB2A0B" w:rsidR="00B463C1" w:rsidRPr="00EB2A0B">
    <w:pPr>
      <w:pStyle w:val="Zaglavlje"/>
      <w:jc w:val="right"/>
    </w:pPr>
    <w:r w:rsidRPr="00EB2A0B">
      <w:t>Posl. br. 10 St-429/16-75</w:t>
    </w:r>
  </w:p>
  <w:p w:rsidRDefault="00B463C1" w:rsidP="00EB2A0B" w:rsidR="00B463C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3C1" w:rsidP="007E4876" w:rsidR="00B463C1" w:rsidRPr="00EB2A0B">
    <w:pPr>
      <w:pStyle w:val="Zaglavlje"/>
      <w:jc w:val="right"/>
    </w:pPr>
    <w:r w:rsidRPr="00EB2A0B">
      <w:t>Posl. br. 10 St-429/16-75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124F400"/>
    <w:multiLevelType w:val="singleLevel"/>
    <w:tmpl w:val="EE4C6E9C"/>
    <w:lvl w:ilvl="0">
      <w:start w:val="1"/>
      <w:numFmt w:val="decimal"/>
      <w:lvlText w:val="%1."/>
      <w:lvlJc w:val="left"/>
      <w:pPr>
        <w:tabs>
          <w:tab w:pos="432" w:val="num"/>
        </w:tabs>
        <w:ind w:left="288"/>
      </w:pPr>
      <w:rPr>
        <w:b w:val="false"/>
        <w:bCs/>
        <w:snapToGrid/>
        <w:sz w:val="20"/>
        <w:szCs w:val="20"/>
      </w:rPr>
    </w:lvl>
  </w:abstractNum>
  <w:abstractNum w:abstractNumId="2">
    <w:nsid w:val="027CCCB2"/>
    <w:multiLevelType w:val="singleLevel"/>
    <w:tmpl w:val="3F8644E3"/>
    <w:lvl w:ilvl="0">
      <w:start w:val="7"/>
      <w:numFmt w:val="decimal"/>
      <w:lvlText w:val="%1."/>
      <w:lvlJc w:val="left"/>
      <w:pPr>
        <w:tabs>
          <w:tab w:pos="72" w:val="num"/>
        </w:tabs>
      </w:pPr>
      <w:rPr>
        <w:snapToGrid/>
        <w:sz w:val="22"/>
        <w:szCs w:val="22"/>
      </w:rPr>
    </w:lvl>
  </w:abstractNum>
  <w:abstractNum w:abstractNumId="3">
    <w:nsid w:val="02E203AB"/>
    <w:multiLevelType w:val="singleLevel"/>
    <w:tmpl w:val="5DA8744D"/>
    <w:lvl w:ilvl="0">
      <w:start w:val="2"/>
      <w:numFmt w:val="decimal"/>
      <w:lvlText w:val="b.%1."/>
      <w:lvlJc w:val="left"/>
      <w:pPr>
        <w:tabs>
          <w:tab w:pos="720" w:val="num"/>
        </w:tabs>
        <w:ind w:left="432"/>
      </w:pPr>
      <w:rPr>
        <w:snapToGrid/>
        <w:sz w:val="20"/>
        <w:szCs w:val="20"/>
      </w:rPr>
    </w:lvl>
  </w:abstractNum>
  <w:abstractNum w:abstractNumId="4">
    <w:nsid w:val="0397807F"/>
    <w:multiLevelType w:val="singleLevel"/>
    <w:tmpl w:val="3274B110"/>
    <w:lvl w:ilvl="0">
      <w:start w:val="1"/>
      <w:numFmt w:val="decimal"/>
      <w:lvlText w:val="%1."/>
      <w:lvlJc w:val="left"/>
      <w:pPr>
        <w:tabs>
          <w:tab w:pos="216" w:val="num"/>
        </w:tabs>
        <w:ind w:left="216"/>
      </w:pPr>
      <w:rPr>
        <w:snapToGrid/>
        <w:color w:val="160F16"/>
        <w:sz w:val="18"/>
        <w:szCs w:val="18"/>
      </w:rPr>
    </w:lvl>
  </w:abstractNum>
  <w:abstractNum w:abstractNumId="5">
    <w:nsid w:val="047F9FE4"/>
    <w:multiLevelType w:val="singleLevel"/>
    <w:tmpl w:val="06E70B2D"/>
    <w:lvl w:ilvl="0">
      <w:start w:val="1"/>
      <w:numFmt w:val="decimal"/>
      <w:lvlText w:val="%1."/>
      <w:lvlJc w:val="left"/>
      <w:pPr>
        <w:tabs>
          <w:tab w:pos="216" w:val="num"/>
        </w:tabs>
        <w:ind w:left="216"/>
      </w:pPr>
      <w:rPr>
        <w:snapToGrid/>
        <w:sz w:val="18"/>
        <w:szCs w:val="18"/>
      </w:rPr>
    </w:lvl>
  </w:abstractNum>
  <w:abstractNum w:abstractNumId="6">
    <w:nsid w:val="0629BAC2"/>
    <w:multiLevelType w:val="singleLevel"/>
    <w:tmpl w:val="66CAAFD3"/>
    <w:lvl w:ilvl="0">
      <w:start w:val="1"/>
      <w:numFmt w:val="decimal"/>
      <w:lvlText w:val="%1."/>
      <w:lvlJc w:val="left"/>
      <w:pPr>
        <w:tabs>
          <w:tab w:pos="216" w:val="num"/>
        </w:tabs>
        <w:ind w:left="216"/>
      </w:pPr>
      <w:rPr>
        <w:snapToGrid/>
        <w:color w:val="160F16"/>
        <w:sz w:val="18"/>
        <w:szCs w:val="18"/>
      </w:rPr>
    </w:lvl>
  </w:abstractNum>
  <w:abstractNum w:abstractNumId="7">
    <w:nsid w:val="06DC4E66"/>
    <w:multiLevelType w:val="singleLevel"/>
    <w:tmpl w:val="0D8E10DB"/>
    <w:lvl w:ilvl="0">
      <w:start w:val="1"/>
      <w:numFmt w:val="decimal"/>
      <w:lvlText w:val="%1."/>
      <w:lvlJc w:val="left"/>
      <w:pPr>
        <w:tabs>
          <w:tab w:pos="144" w:val="num"/>
        </w:tabs>
      </w:pPr>
      <w:rPr>
        <w:snapToGrid/>
        <w:sz w:val="22"/>
        <w:szCs w:val="22"/>
      </w:rPr>
    </w:lvl>
  </w:abstractNum>
  <w:abstractNum w:abstractNumId="8">
    <w:nsid w:val="06DD8E3A"/>
    <w:multiLevelType w:val="singleLevel"/>
    <w:tmpl w:val="3B4CBFC4"/>
    <w:lvl w:ilvl="0">
      <w:start w:val="1"/>
      <w:numFmt w:val="lowerLetter"/>
      <w:lvlText w:val="%1)"/>
      <w:lvlJc w:val="left"/>
      <w:pPr>
        <w:tabs>
          <w:tab w:pos="720" w:val="num"/>
        </w:tabs>
        <w:ind w:left="432"/>
      </w:pPr>
      <w:rPr>
        <w:snapToGrid/>
        <w:sz w:val="20"/>
        <w:szCs w:val="20"/>
      </w:rPr>
    </w:lvl>
  </w:abstractNum>
  <w:abstractNum w:abstractNumId="9">
    <w:nsid w:val="07AB65C4"/>
    <w:multiLevelType w:val="singleLevel"/>
    <w:tmpl w:val="0BC5CAA8"/>
    <w:lvl w:ilvl="0">
      <w:start w:val="1"/>
      <w:numFmt w:val="decimal"/>
      <w:lvlText w:val="%1."/>
      <w:lvlJc w:val="left"/>
      <w:pPr>
        <w:tabs>
          <w:tab w:pos="144" w:val="num"/>
        </w:tabs>
        <w:ind w:left="144"/>
      </w:pPr>
      <w:rPr>
        <w:snapToGrid/>
        <w:sz w:val="22"/>
        <w:szCs w:val="22"/>
      </w:rPr>
    </w:lvl>
  </w:abstractNum>
  <w:abstractNum w:abstractNumId="10">
    <w:nsid w:val="19417FD8"/>
    <w:multiLevelType w:val="hybridMultilevel"/>
    <w:tmpl w:val="CCFA4FFA"/>
    <w:lvl w:tplc="B24C8ECA" w:ilvl="0">
      <w:start w:val="1"/>
      <w:numFmt w:val="upperRoman"/>
      <w:lvlText w:val="%1."/>
      <w:lvlJc w:val="left"/>
      <w:pPr>
        <w:tabs>
          <w:tab w:pos="1668" w:val="num"/>
        </w:tabs>
        <w:ind w:hanging="960" w:left="166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20657A34"/>
    <w:multiLevelType w:val="hybridMultilevel"/>
    <w:tmpl w:val="46E88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58D2A5A"/>
    <w:multiLevelType w:val="hybridMultilevel"/>
    <w:tmpl w:val="30DCD7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5D664FD"/>
    <w:multiLevelType w:val="hybridMultilevel"/>
    <w:tmpl w:val="D3B42E40"/>
    <w:lvl w:tplc="26B2F3D4"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498124D4"/>
    <w:multiLevelType w:val="hybridMultilevel"/>
    <w:tmpl w:val="ADDEA1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E111FDB"/>
    <w:multiLevelType w:val="hybridMultilevel"/>
    <w:tmpl w:val="D694686A"/>
    <w:lvl w:tplc="6C6E44E8" w:ilvl="0">
      <w:start w:val="2"/>
      <w:numFmt w:val="bullet"/>
      <w:lvlText w:val="-"/>
      <w:lvlJc w:val="left"/>
      <w:pPr>
        <w:tabs>
          <w:tab w:pos="1593" w:val="num"/>
        </w:tabs>
        <w:ind w:hanging="885" w:left="159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68C92F8B"/>
    <w:multiLevelType w:val="hybridMultilevel"/>
    <w:tmpl w:val="0DD63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99669AD"/>
    <w:multiLevelType w:val="multilevel"/>
    <w:tmpl w:val="74AC548C"/>
    <w:lvl w:ilvl="0">
      <w:start w:val="1"/>
      <w:numFmt w:val="decimal"/>
      <w:lvlText w:val="%1."/>
      <w:lvlJc w:val="left"/>
      <w:pPr>
        <w:tabs>
          <w:tab w:pos="705" w:val="num"/>
        </w:tabs>
        <w:ind w:hanging="705" w:left="705"/>
      </w:pPr>
      <w:rPr>
        <w:rFonts w:hint="default"/>
      </w:rPr>
    </w:lvl>
    <w:lvl w:ilvl="1">
      <w:start w:val="1"/>
      <w:numFmt w:val="decimal"/>
      <w:lvlText w:val="%1.%2."/>
      <w:lvlJc w:val="left"/>
      <w:pPr>
        <w:tabs>
          <w:tab w:pos="705" w:val="num"/>
        </w:tabs>
        <w:ind w:hanging="705" w:left="705"/>
      </w:pPr>
      <w:rPr>
        <w:rFonts w:hint="default"/>
        <w:b/>
      </w:rPr>
    </w:lvl>
    <w:lvl w:ilvl="2">
      <w:start w:val="1"/>
      <w:numFmt w:val="upperRoman"/>
      <w:lvlText w:val="%1.%2.%3."/>
      <w:lvlJc w:val="left"/>
      <w:pPr>
        <w:tabs>
          <w:tab w:pos="1080" w:val="num"/>
        </w:tabs>
        <w:ind w:hanging="1080" w:left="1080"/>
      </w:pPr>
      <w:rPr>
        <w:rFonts w:hint="default"/>
      </w:rPr>
    </w:lvl>
    <w:lvl w:ilvl="3">
      <w:start w:val="1"/>
      <w:numFmt w:val="decimal"/>
      <w:lvlText w:val="%1.%2.%3.%4."/>
      <w:lvlJc w:val="left"/>
      <w:pPr>
        <w:tabs>
          <w:tab w:pos="720" w:val="num"/>
        </w:tabs>
        <w:ind w:hanging="720" w:left="72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080" w:val="num"/>
        </w:tabs>
        <w:ind w:hanging="1080" w:left="108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800" w:val="num"/>
        </w:tabs>
        <w:ind w:hanging="1800" w:left="1800"/>
      </w:pPr>
      <w:rPr>
        <w:rFonts w:hint="default"/>
      </w:rPr>
    </w:lvl>
  </w:abstractNum>
  <w:num w:numId="1">
    <w:abstractNumId w:val="0"/>
  </w:num>
  <w:num w:numId="2">
    <w:abstractNumId w:val="18"/>
  </w:num>
  <w:num w:numId="3">
    <w:abstractNumId w:val="15"/>
  </w:num>
  <w:num w:numId="4">
    <w:abstractNumId w:val="10"/>
  </w:num>
  <w:num w:numId="5">
    <w:abstractNumId w:val="17"/>
  </w:num>
  <w:num w:numId="6">
    <w:abstractNumId w:val="11"/>
  </w:num>
  <w:num w:numId="7">
    <w:abstractNumId w:val="12"/>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9"/>
  </w:num>
  <w:num w:numId="12">
    <w:abstractNumId w:val="7"/>
  </w:num>
  <w:num w:numId="13">
    <w:abstractNumId w:val="2"/>
  </w:num>
  <w:num w:numId="14">
    <w:abstractNumId w:val="6"/>
  </w:num>
  <w:num w:numId="15">
    <w:abstractNumId w:val="4"/>
  </w:num>
  <w:num w:numId="16">
    <w:abstractNumId w:val="5"/>
  </w:num>
  <w:num w:numId="17">
    <w:abstractNumId w:val="1"/>
  </w:num>
  <w:num w:numId="18">
    <w:abstractNumId w:val="1"/>
    <w:lvlOverride w:ilvl="0">
      <w:lvl w:ilvl="0">
        <w:numFmt w:val="decimal"/>
        <w:lvlText w:val="%1."/>
        <w:lvlJc w:val="left"/>
        <w:pPr>
          <w:tabs>
            <w:tab w:pos="432" w:val="num"/>
          </w:tabs>
          <w:ind w:left="288"/>
        </w:pPr>
        <w:rPr>
          <w:snapToGrid/>
          <w:sz w:val="20"/>
          <w:szCs w:val="20"/>
        </w:rPr>
      </w:lvl>
    </w:lvlOverride>
  </w:num>
  <w:num w:numId="19">
    <w:abstractNumId w:val="1"/>
    <w:lvlOverride w:ilvl="0">
      <w:lvl w:ilvl="0">
        <w:numFmt w:val="decimal"/>
        <w:lvlText w:val="%1."/>
        <w:lvlJc w:val="left"/>
        <w:pPr>
          <w:tabs>
            <w:tab w:pos="216" w:val="num"/>
          </w:tabs>
        </w:pPr>
        <w:rPr>
          <w:snapToGrid/>
          <w:sz w:val="20"/>
          <w:szCs w:val="20"/>
        </w:rPr>
      </w:lvl>
    </w:lvlOverride>
  </w:num>
  <w:num w:numId="20">
    <w:abstractNumId w:val="8"/>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F37"/>
    <w:rsid w:val="000056B7"/>
    <w:rsid w:val="000069FF"/>
    <w:rsid w:val="00027CCF"/>
    <w:rsid w:val="0003706F"/>
    <w:rsid w:val="000578E2"/>
    <w:rsid w:val="00062BF3"/>
    <w:rsid w:val="00096A0D"/>
    <w:rsid w:val="000A06CC"/>
    <w:rsid w:val="000A1305"/>
    <w:rsid w:val="000B1FAF"/>
    <w:rsid w:val="000C2F5F"/>
    <w:rsid w:val="000D047C"/>
    <w:rsid w:val="000F0726"/>
    <w:rsid w:val="000F1B02"/>
    <w:rsid w:val="00117B73"/>
    <w:rsid w:val="00122B68"/>
    <w:rsid w:val="00123D45"/>
    <w:rsid w:val="00125952"/>
    <w:rsid w:val="0012615E"/>
    <w:rsid w:val="00136DDA"/>
    <w:rsid w:val="00153CE0"/>
    <w:rsid w:val="00165754"/>
    <w:rsid w:val="0016599C"/>
    <w:rsid w:val="00174ECF"/>
    <w:rsid w:val="0018000D"/>
    <w:rsid w:val="00192A8A"/>
    <w:rsid w:val="001A4590"/>
    <w:rsid w:val="001A77DF"/>
    <w:rsid w:val="001B4801"/>
    <w:rsid w:val="001C2E63"/>
    <w:rsid w:val="001E23D0"/>
    <w:rsid w:val="001E32DC"/>
    <w:rsid w:val="001E6BC9"/>
    <w:rsid w:val="001F3E9E"/>
    <w:rsid w:val="00201017"/>
    <w:rsid w:val="00201800"/>
    <w:rsid w:val="00205EF4"/>
    <w:rsid w:val="00214F37"/>
    <w:rsid w:val="00222349"/>
    <w:rsid w:val="00223731"/>
    <w:rsid w:val="00232A7A"/>
    <w:rsid w:val="0024504A"/>
    <w:rsid w:val="002761F9"/>
    <w:rsid w:val="00281B5C"/>
    <w:rsid w:val="00292B32"/>
    <w:rsid w:val="00293578"/>
    <w:rsid w:val="00295E45"/>
    <w:rsid w:val="00297C34"/>
    <w:rsid w:val="002A3DD4"/>
    <w:rsid w:val="002B2425"/>
    <w:rsid w:val="00310026"/>
    <w:rsid w:val="00316E99"/>
    <w:rsid w:val="003511F7"/>
    <w:rsid w:val="00357264"/>
    <w:rsid w:val="0036018E"/>
    <w:rsid w:val="0037252A"/>
    <w:rsid w:val="00374AD4"/>
    <w:rsid w:val="003F686B"/>
    <w:rsid w:val="00406DF1"/>
    <w:rsid w:val="00415E46"/>
    <w:rsid w:val="00430C1C"/>
    <w:rsid w:val="00442A82"/>
    <w:rsid w:val="00443FB9"/>
    <w:rsid w:val="00444EC0"/>
    <w:rsid w:val="00446A13"/>
    <w:rsid w:val="00456BD9"/>
    <w:rsid w:val="00461652"/>
    <w:rsid w:val="00461B66"/>
    <w:rsid w:val="004708F8"/>
    <w:rsid w:val="00481217"/>
    <w:rsid w:val="00482465"/>
    <w:rsid w:val="00490DA3"/>
    <w:rsid w:val="00492B25"/>
    <w:rsid w:val="00492CCB"/>
    <w:rsid w:val="004958E2"/>
    <w:rsid w:val="004B6358"/>
    <w:rsid w:val="00500191"/>
    <w:rsid w:val="00505BC9"/>
    <w:rsid w:val="00511424"/>
    <w:rsid w:val="00513897"/>
    <w:rsid w:val="00517EB6"/>
    <w:rsid w:val="005217FC"/>
    <w:rsid w:val="005442EC"/>
    <w:rsid w:val="005453A8"/>
    <w:rsid w:val="00546AFC"/>
    <w:rsid w:val="0055164E"/>
    <w:rsid w:val="00563568"/>
    <w:rsid w:val="0057457F"/>
    <w:rsid w:val="00585D7E"/>
    <w:rsid w:val="005A4A70"/>
    <w:rsid w:val="005B29A9"/>
    <w:rsid w:val="005C0E35"/>
    <w:rsid w:val="005C3FE7"/>
    <w:rsid w:val="005D3D55"/>
    <w:rsid w:val="005D6ED9"/>
    <w:rsid w:val="005F0D0F"/>
    <w:rsid w:val="005F3319"/>
    <w:rsid w:val="00603BF9"/>
    <w:rsid w:val="00610D75"/>
    <w:rsid w:val="00617A6A"/>
    <w:rsid w:val="006300BB"/>
    <w:rsid w:val="00632549"/>
    <w:rsid w:val="00637682"/>
    <w:rsid w:val="00643C8C"/>
    <w:rsid w:val="00652D55"/>
    <w:rsid w:val="006708F8"/>
    <w:rsid w:val="006C598D"/>
    <w:rsid w:val="006D1D08"/>
    <w:rsid w:val="006D22DA"/>
    <w:rsid w:val="006D782C"/>
    <w:rsid w:val="006E58DF"/>
    <w:rsid w:val="006E5EB7"/>
    <w:rsid w:val="00702DB5"/>
    <w:rsid w:val="00711089"/>
    <w:rsid w:val="00714843"/>
    <w:rsid w:val="00747C7E"/>
    <w:rsid w:val="00756984"/>
    <w:rsid w:val="007774D4"/>
    <w:rsid w:val="00780EC0"/>
    <w:rsid w:val="007D2191"/>
    <w:rsid w:val="007D3911"/>
    <w:rsid w:val="007D5A76"/>
    <w:rsid w:val="007E1D7E"/>
    <w:rsid w:val="007E4876"/>
    <w:rsid w:val="007E5226"/>
    <w:rsid w:val="007E7368"/>
    <w:rsid w:val="007F0BEA"/>
    <w:rsid w:val="00807E69"/>
    <w:rsid w:val="00810CFE"/>
    <w:rsid w:val="00853E3B"/>
    <w:rsid w:val="008A51C4"/>
    <w:rsid w:val="008B546A"/>
    <w:rsid w:val="008B6F27"/>
    <w:rsid w:val="008C0957"/>
    <w:rsid w:val="009045EE"/>
    <w:rsid w:val="0090518E"/>
    <w:rsid w:val="00912819"/>
    <w:rsid w:val="0093769B"/>
    <w:rsid w:val="00937CB4"/>
    <w:rsid w:val="00946307"/>
    <w:rsid w:val="00965BE8"/>
    <w:rsid w:val="00995556"/>
    <w:rsid w:val="009A7E25"/>
    <w:rsid w:val="009B5BE1"/>
    <w:rsid w:val="009D1682"/>
    <w:rsid w:val="009D6557"/>
    <w:rsid w:val="009E542D"/>
    <w:rsid w:val="009F6B3A"/>
    <w:rsid w:val="00A04FB0"/>
    <w:rsid w:val="00A25C2B"/>
    <w:rsid w:val="00A26282"/>
    <w:rsid w:val="00A77F38"/>
    <w:rsid w:val="00A83557"/>
    <w:rsid w:val="00A85909"/>
    <w:rsid w:val="00A90621"/>
    <w:rsid w:val="00A92B53"/>
    <w:rsid w:val="00A95D4A"/>
    <w:rsid w:val="00AA228B"/>
    <w:rsid w:val="00AA2EB0"/>
    <w:rsid w:val="00AA72E8"/>
    <w:rsid w:val="00AC5780"/>
    <w:rsid w:val="00AD490A"/>
    <w:rsid w:val="00AF1CE4"/>
    <w:rsid w:val="00AF3580"/>
    <w:rsid w:val="00B463C1"/>
    <w:rsid w:val="00B46CA8"/>
    <w:rsid w:val="00B60F78"/>
    <w:rsid w:val="00B61E76"/>
    <w:rsid w:val="00B6556B"/>
    <w:rsid w:val="00B66361"/>
    <w:rsid w:val="00B97466"/>
    <w:rsid w:val="00BB3861"/>
    <w:rsid w:val="00BB59B1"/>
    <w:rsid w:val="00BC452D"/>
    <w:rsid w:val="00BD38B6"/>
    <w:rsid w:val="00BE64E0"/>
    <w:rsid w:val="00BF5AA6"/>
    <w:rsid w:val="00C114D4"/>
    <w:rsid w:val="00C14315"/>
    <w:rsid w:val="00C223C6"/>
    <w:rsid w:val="00C34319"/>
    <w:rsid w:val="00C6393F"/>
    <w:rsid w:val="00C65778"/>
    <w:rsid w:val="00C83A6F"/>
    <w:rsid w:val="00C97103"/>
    <w:rsid w:val="00C978AD"/>
    <w:rsid w:val="00CA570B"/>
    <w:rsid w:val="00CD43AC"/>
    <w:rsid w:val="00CE1D9D"/>
    <w:rsid w:val="00CE218A"/>
    <w:rsid w:val="00CE4214"/>
    <w:rsid w:val="00CF26A8"/>
    <w:rsid w:val="00CF7C22"/>
    <w:rsid w:val="00D0236C"/>
    <w:rsid w:val="00D15C22"/>
    <w:rsid w:val="00D278FA"/>
    <w:rsid w:val="00D6325A"/>
    <w:rsid w:val="00D63544"/>
    <w:rsid w:val="00D66A78"/>
    <w:rsid w:val="00D700D7"/>
    <w:rsid w:val="00D744DF"/>
    <w:rsid w:val="00D937C5"/>
    <w:rsid w:val="00DA656A"/>
    <w:rsid w:val="00DB3CD1"/>
    <w:rsid w:val="00DB7DFE"/>
    <w:rsid w:val="00DC359E"/>
    <w:rsid w:val="00DC3FB0"/>
    <w:rsid w:val="00DE41F8"/>
    <w:rsid w:val="00DF1C61"/>
    <w:rsid w:val="00E02167"/>
    <w:rsid w:val="00E13C2D"/>
    <w:rsid w:val="00E2138E"/>
    <w:rsid w:val="00E22632"/>
    <w:rsid w:val="00E31461"/>
    <w:rsid w:val="00E40F50"/>
    <w:rsid w:val="00E4433D"/>
    <w:rsid w:val="00E508CA"/>
    <w:rsid w:val="00E60860"/>
    <w:rsid w:val="00E679CE"/>
    <w:rsid w:val="00E96D1E"/>
    <w:rsid w:val="00E97A1B"/>
    <w:rsid w:val="00EA07D0"/>
    <w:rsid w:val="00EA5870"/>
    <w:rsid w:val="00EB0CB0"/>
    <w:rsid w:val="00EB2A0B"/>
    <w:rsid w:val="00EB7A14"/>
    <w:rsid w:val="00EC54B5"/>
    <w:rsid w:val="00ED6D8E"/>
    <w:rsid w:val="00EF648F"/>
    <w:rsid w:val="00F03D98"/>
    <w:rsid w:val="00F0531F"/>
    <w:rsid w:val="00F14263"/>
    <w:rsid w:val="00F17684"/>
    <w:rsid w:val="00F20C3C"/>
    <w:rsid w:val="00F32989"/>
    <w:rsid w:val="00F37283"/>
    <w:rsid w:val="00F4435D"/>
    <w:rsid w:val="00F60043"/>
    <w:rsid w:val="00F602B2"/>
    <w:rsid w:val="00F60F4C"/>
    <w:rsid w:val="00F63261"/>
    <w:rsid w:val="00F66414"/>
    <w:rsid w:val="00F708BE"/>
    <w:rsid w:val="00FA04F6"/>
    <w:rsid w:val="00FA16D9"/>
    <w:rsid w:val="00FA45CD"/>
    <w:rsid w:val="00FA4E98"/>
    <w:rsid w:val="00FB3F42"/>
    <w:rsid w:val="00FB42C5"/>
    <w:rsid w:val="00FC3B30"/>
    <w:rsid w:val="00FE4B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7E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F37"/>
    <w:pPr>
      <w:tabs>
        <w:tab w:pos="4536" w:val="center"/>
        <w:tab w:pos="9072" w:val="right"/>
      </w:tabs>
    </w:pPr>
  </w:style>
  <w:style w:styleId="Brojstranice" w:type="character">
    <w:name w:val="page number"/>
    <w:basedOn w:val="Zadanifontodlomka"/>
    <w:rsid w:val="00214F37"/>
  </w:style>
  <w:style w:styleId="Zaglavlje" w:type="paragraph">
    <w:name w:val="header"/>
    <w:basedOn w:val="Normal"/>
    <w:rsid w:val="00214F37"/>
    <w:pPr>
      <w:tabs>
        <w:tab w:pos="4536" w:val="center"/>
        <w:tab w:pos="9072" w:val="right"/>
      </w:tabs>
    </w:pPr>
  </w:style>
  <w:style w:styleId="Grafikeoznake" w:type="paragraph">
    <w:name w:val="List Bullet"/>
    <w:basedOn w:val="Normal"/>
    <w:rsid w:val="00214F37"/>
    <w:pPr>
      <w:numPr>
        <w:numId w:val="1"/>
      </w:numPr>
    </w:pPr>
    <w:rPr>
      <w:bCs/>
    </w:rPr>
  </w:style>
  <w:style w:customStyle="true" w:styleId="tekst" w:type="paragraph">
    <w:name w:val="tekst"/>
    <w:basedOn w:val="Normal"/>
    <w:rsid w:val="00F60043"/>
    <w:pPr>
      <w:spacing w:afterAutospacing="true" w:after="100" w:beforeAutospacing="true" w:before="100"/>
    </w:pPr>
    <w:rPr>
      <w:lang w:eastAsia="en-US" w:val="en-US"/>
    </w:rPr>
  </w:style>
  <w:style w:customStyle="true" w:styleId="dnevni-red" w:type="paragraph">
    <w:name w:val="dnevni-red"/>
    <w:basedOn w:val="Normal"/>
    <w:rsid w:val="00F60043"/>
    <w:pPr>
      <w:spacing w:afterAutospacing="true" w:after="100" w:beforeAutospacing="true" w:before="100"/>
    </w:pPr>
    <w:rPr>
      <w:lang w:eastAsia="en-US" w:val="en-US"/>
    </w:rPr>
  </w:style>
  <w:style w:customStyle="true" w:styleId="stecaj-kraj" w:type="paragraph">
    <w:name w:val="stecaj-kraj"/>
    <w:basedOn w:val="Normal"/>
    <w:rsid w:val="00F60043"/>
    <w:pPr>
      <w:spacing w:afterAutospacing="true" w:after="100" w:beforeAutospacing="true" w:before="100"/>
    </w:pPr>
    <w:rPr>
      <w:lang w:eastAsia="en-US" w:val="en-US"/>
    </w:rPr>
  </w:style>
  <w:style w:styleId="Reetkatablice" w:type="table">
    <w:name w:val="Table Grid"/>
    <w:basedOn w:val="Obinatablica"/>
    <w:rsid w:val="00F6004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itle2" w:type="character">
    <w:name w:val="table_title2"/>
    <w:basedOn w:val="Zadanifontodlomka"/>
    <w:rsid w:val="00357264"/>
  </w:style>
  <w:style w:customStyle="true" w:styleId="tabletextfield" w:type="character">
    <w:name w:val="table_text_field"/>
    <w:basedOn w:val="Zadanifontodlomka"/>
    <w:rsid w:val="00357264"/>
  </w:style>
  <w:style w:styleId="z-dnoobrasca" w:type="paragraph">
    <w:name w:val="HTML Bottom of Form"/>
    <w:basedOn w:val="Normal"/>
    <w:next w:val="Normal"/>
    <w:hidden/>
    <w:rsid w:val="00357264"/>
    <w:pPr>
      <w:pBdr>
        <w:top w:space="1" w:sz="6" w:color="auto" w:val="single"/>
      </w:pBdr>
      <w:jc w:val="center"/>
    </w:pPr>
    <w:rPr>
      <w:rFonts w:cs="Arial" w:hAnsi="Arial" w:ascii="Arial"/>
      <w:vanish/>
      <w:sz w:val="16"/>
      <w:szCs w:val="16"/>
      <w:lang w:eastAsia="en-US" w:val="en-US"/>
    </w:rPr>
  </w:style>
  <w:style w:styleId="Tijeloteksta" w:type="paragraph">
    <w:name w:val="Body Text"/>
    <w:basedOn w:val="Normal"/>
    <w:rsid w:val="001E6BC9"/>
    <w:pPr>
      <w:jc w:val="both"/>
    </w:pPr>
  </w:style>
  <w:style w:styleId="Hiperveza" w:type="character">
    <w:name w:val="Hyperlink"/>
    <w:basedOn w:val="Zadanifontodlomka"/>
    <w:rsid w:val="001E6BC9"/>
    <w:rPr>
      <w:color w:val="0000FF"/>
      <w:u w:val="single"/>
    </w:rPr>
  </w:style>
  <w:style w:styleId="Odlomakpopisa" w:type="paragraph">
    <w:name w:val="List Paragraph"/>
    <w:basedOn w:val="Normal"/>
    <w:uiPriority w:val="34"/>
    <w:qFormat/>
    <w:rsid w:val="00F602B2"/>
    <w:pPr>
      <w:ind w:left="720"/>
      <w:contextualSpacing/>
    </w:pPr>
  </w:style>
  <w:style w:styleId="Tekstrezerviranogmjesta" w:type="character">
    <w:name w:val="Placeholder Text"/>
    <w:basedOn w:val="Zadanifontodlomka"/>
    <w:uiPriority w:val="99"/>
    <w:semiHidden/>
    <w:rsid w:val="00201017"/>
    <w:rPr>
      <w:color w:val="808080"/>
      <w:bdr w:space="0" w:sz="0" w:color="auto" w:val="none"/>
      <w:shd w:fill="auto" w:color="auto" w:val="clear"/>
    </w:rPr>
  </w:style>
  <w:style w:customStyle="true" w:styleId="eSPISCCParagraphDefaultFont" w:type="character">
    <w:name w:val="eSPIS_CC_Paragraph Default Font"/>
    <w:basedOn w:val="Zadanifontodlomka"/>
    <w:rsid w:val="002010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017"/>
    <w:rPr>
      <w:bdr w:space="0" w:sz="0" w:color="auto" w:val="none"/>
      <w:shd w:fill="FFFFCC" w:color="auto" w:val="clear"/>
      <w:lang w:val="hr-HR"/>
    </w:rPr>
  </w:style>
  <w:style w:customStyle="true" w:styleId="PozadinaSvijetloCrvena" w:type="character">
    <w:name w:val="Pozadina_SvijetloCrvena"/>
    <w:basedOn w:val="eSPISCCParagraphDefaultFont"/>
    <w:rsid w:val="002010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0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7E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F37"/>
    <w:pPr>
      <w:tabs>
        <w:tab w:pos="4536" w:val="center"/>
        <w:tab w:pos="9072" w:val="right"/>
      </w:tabs>
    </w:pPr>
  </w:style>
  <w:style w:styleId="Brojstranice" w:type="character">
    <w:name w:val="page number"/>
    <w:basedOn w:val="Zadanifontodlomka"/>
    <w:rsid w:val="00214F37"/>
  </w:style>
  <w:style w:styleId="Zaglavlje" w:type="paragraph">
    <w:name w:val="header"/>
    <w:basedOn w:val="Normal"/>
    <w:rsid w:val="00214F37"/>
    <w:pPr>
      <w:tabs>
        <w:tab w:pos="4536" w:val="center"/>
        <w:tab w:pos="9072" w:val="right"/>
      </w:tabs>
    </w:pPr>
  </w:style>
  <w:style w:styleId="Grafikeoznake" w:type="paragraph">
    <w:name w:val="List Bullet"/>
    <w:basedOn w:val="Normal"/>
    <w:rsid w:val="00214F37"/>
    <w:pPr>
      <w:numPr>
        <w:numId w:val="1"/>
      </w:numPr>
    </w:pPr>
    <w:rPr>
      <w:bCs/>
    </w:rPr>
  </w:style>
  <w:style w:customStyle="1" w:styleId="tekst" w:type="paragraph">
    <w:name w:val="tekst"/>
    <w:basedOn w:val="Normal"/>
    <w:rsid w:val="00F60043"/>
    <w:pPr>
      <w:spacing w:after="100" w:afterAutospacing="1" w:before="100" w:beforeAutospacing="1"/>
    </w:pPr>
    <w:rPr>
      <w:lang w:eastAsia="en-US" w:val="en-US"/>
    </w:rPr>
  </w:style>
  <w:style w:customStyle="1" w:styleId="dnevni-red" w:type="paragraph">
    <w:name w:val="dnevni-red"/>
    <w:basedOn w:val="Normal"/>
    <w:rsid w:val="00F60043"/>
    <w:pPr>
      <w:spacing w:after="100" w:afterAutospacing="1" w:before="100" w:beforeAutospacing="1"/>
    </w:pPr>
    <w:rPr>
      <w:lang w:eastAsia="en-US" w:val="en-US"/>
    </w:rPr>
  </w:style>
  <w:style w:customStyle="1" w:styleId="stecaj-kraj" w:type="paragraph">
    <w:name w:val="stecaj-kraj"/>
    <w:basedOn w:val="Normal"/>
    <w:rsid w:val="00F60043"/>
    <w:pPr>
      <w:spacing w:after="100" w:afterAutospacing="1" w:before="100" w:beforeAutospacing="1"/>
    </w:pPr>
    <w:rPr>
      <w:lang w:eastAsia="en-US" w:val="en-US"/>
    </w:rPr>
  </w:style>
  <w:style w:styleId="Reetkatablice" w:type="table">
    <w:name w:val="Table Grid"/>
    <w:basedOn w:val="Obinatablica"/>
    <w:rsid w:val="00F6004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itle2" w:type="character">
    <w:name w:val="table_title2"/>
    <w:basedOn w:val="Zadanifontodlomka"/>
    <w:rsid w:val="00357264"/>
  </w:style>
  <w:style w:customStyle="1" w:styleId="tabletextfield" w:type="character">
    <w:name w:val="table_text_field"/>
    <w:basedOn w:val="Zadanifontodlomka"/>
    <w:rsid w:val="00357264"/>
  </w:style>
  <w:style w:styleId="z-dnoobrasca" w:type="paragraph">
    <w:name w:val="HTML Bottom of Form"/>
    <w:basedOn w:val="Normal"/>
    <w:next w:val="Normal"/>
    <w:hidden/>
    <w:rsid w:val="00357264"/>
    <w:pPr>
      <w:pBdr>
        <w:top w:color="auto" w:space="1" w:sz="6" w:val="single"/>
      </w:pBdr>
      <w:jc w:val="center"/>
    </w:pPr>
    <w:rPr>
      <w:rFonts w:ascii="Arial" w:cs="Arial" w:hAnsi="Arial"/>
      <w:vanish/>
      <w:sz w:val="16"/>
      <w:szCs w:val="16"/>
      <w:lang w:eastAsia="en-US" w:val="en-US"/>
    </w:rPr>
  </w:style>
  <w:style w:styleId="Tijeloteksta" w:type="paragraph">
    <w:name w:val="Body Text"/>
    <w:basedOn w:val="Normal"/>
    <w:rsid w:val="001E6BC9"/>
    <w:pPr>
      <w:jc w:val="both"/>
    </w:pPr>
  </w:style>
  <w:style w:styleId="Hiperveza" w:type="character">
    <w:name w:val="Hyperlink"/>
    <w:basedOn w:val="Zadanifontodlomka"/>
    <w:rsid w:val="001E6BC9"/>
    <w:rPr>
      <w:color w:val="0000FF"/>
      <w:u w:val="single"/>
    </w:rPr>
  </w:style>
  <w:style w:styleId="Odlomakpopisa" w:type="paragraph">
    <w:name w:val="List Paragraph"/>
    <w:basedOn w:val="Normal"/>
    <w:uiPriority w:val="34"/>
    <w:qFormat/>
    <w:rsid w:val="00F602B2"/>
    <w:pPr>
      <w:ind w:left="720"/>
      <w:contextualSpacing/>
    </w:pPr>
  </w:style>
  <w:style w:styleId="Tekstrezerviranogmjesta" w:type="character">
    <w:name w:val="Placeholder Text"/>
    <w:basedOn w:val="Zadanifontodlomka"/>
    <w:uiPriority w:val="99"/>
    <w:semiHidden/>
    <w:rsid w:val="00201017"/>
    <w:rPr>
      <w:color w:val="808080"/>
      <w:bdr w:color="auto" w:space="0" w:sz="0" w:val="none"/>
      <w:shd w:color="auto" w:fill="auto" w:val="clear"/>
    </w:rPr>
  </w:style>
  <w:style w:customStyle="1" w:styleId="eSPISCCParagraphDefaultFont" w:type="character">
    <w:name w:val="eSPIS_CC_Paragraph Default Font"/>
    <w:basedOn w:val="Zadanifontodlomka"/>
    <w:rsid w:val="002010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017"/>
    <w:rPr>
      <w:bdr w:color="auto" w:space="0" w:sz="0" w:val="none"/>
      <w:shd w:color="auto" w:fill="FFFFCC" w:val="clear"/>
      <w:lang w:val="hr-HR"/>
    </w:rPr>
  </w:style>
  <w:style w:customStyle="1" w:styleId="PozadinaSvijetloCrvena" w:type="character">
    <w:name w:val="Pozadina_SvijetloCrvena"/>
    <w:basedOn w:val="eSPISCCParagraphDefaultFont"/>
    <w:rsid w:val="002010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0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451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posl.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red.br"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Zk.ul.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29. svibnja 2017.</izvorni_sadrzaj>
    <derivirana_varijabla naziv="DomainObject.StvarniPocetakDatum_1">29. svibnja 2017.</derivirana_varijabla>
  </DomainObject.StvarniPocetakDatum>
  <DomainObject.StvarniZavrsetakDatum>
    <izvorni_sadrzaj>29. svibnja 2017.</izvorni_sadrzaj>
    <derivirana_varijabla naziv="DomainObject.StvarniZavrsetakDatum_1">29. svibnja 2017.</derivirana_varijabla>
  </DomainObject.StvarniZavrsetakDatum>
  <DomainObject.PlaniraniZavrsetakDatum>
    <izvorni_sadrzaj>29. svibnja 2017.</izvorni_sadrzaj>
    <derivirana_varijabla naziv="DomainObject.PlaniraniZavrsetakDatum_1">29. svibnja 2017.</derivirana_varijabla>
  </DomainObject.PlaniraniZavrsetakDatum>
  <DomainObject.PlaniraniPocetakDatum>
    <izvorni_sadrzaj>29. svibnja 2017.</izvorni_sadrzaj>
    <derivirana_varijabla naziv="DomainObject.PlaniraniPocetakDatum_1">29. svibnja 2017.</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14:33</izvorni_sadrzaj>
    <derivirana_varijabla naziv="DomainObject.StvarniZavrsetakVrijeme_1">14:33</derivirana_varijabla>
  </DomainObject.StvarniZavrsetakVrijeme>
  <DomainObject.PlaniraniZavrsetakVrijeme>
    <izvorni_sadrzaj>13:40</izvorni_sadrzaj>
    <derivirana_varijabla naziv="DomainObject.PlaniraniZavrsetakVrijeme_1">13:40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svibnja 2017.</izvorni_sadrzaj>
    <derivirana_varijabla naziv="DomainObject.Zapisnik.DatumKreiranja_1">29. svibnja 2017.</derivirana_varijabla>
  </DomainObject.Zapisnik.DatumKreiranja>
  <DomainObject.Zapisnik.ImovinskaKorist>
    <izvorni_sadrzaj/>
    <derivirana_varijabla naziv="DomainObject.Zapisnik.ImovinskaKorist_1"/>
  </DomainObject.Zapisnik.ImovinskaKorist>
  <DomainObject.Zapisnik.Oznaka>
    <izvorni_sadrzaj>St-429/2016-75</izvorni_sadrzaj>
    <derivirana_varijabla naziv="DomainObject.Zapisnik.Oznaka_1">St-429/2016-75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11.1.2017. spisu 
priklopljeni OVR-57/16 i OVR-56/16</izvorni_sadrzaj>
    <derivirana_varijabla naziv="DomainObject.Predmet.Opis_1">od dana 11.1.2017. spisu 
priklopljeni OVR-57/16 i OVR-56/16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OVR-56 /16, OVR-57/16 i 
OVR-65/16 - TS PZ</izvorni_sadrzaj>
    <derivirana_varijabla naziv="DomainObject.Predmet.PrimjedbaSuca_1">VEZA: OVR-56 /16, OVR-57/16 i 
OVR-65/16 - TS PZ</derivirana_varijabla>
  </DomainObject.Predmet.PrimjedbaSuca>
  <DomainObject.Predmet.ProtustrankaFormated>
    <izvorni_sadrzaj>  GEOKOP TRADE d.o.o. SVETVINČENAT</izvorni_sadrzaj>
    <derivirana_varijabla naziv="DomainObject.Predmet.ProtustrankaFormated_1">  GEOKOP TRADE d.o.o. SVETVINČENAT</derivirana_varijabla>
  </DomainObject.Predmet.ProtustrankaFormated>
  <DomainObject.Predmet.ProtustrankaFormatedOIB>
    <izvorni_sadrzaj>  GEOKOP TRADE d.o.o. SVETVINČENAT, OIB 02165060202</izvorni_sadrzaj>
    <derivirana_varijabla naziv="DomainObject.Predmet.ProtustrankaFormatedOIB_1">  GEOKOP TRADE d.o.o. SVETVINČENAT, OIB 02165060202</derivirana_varijabla>
  </DomainObject.Predmet.ProtustrankaFormatedOIB>
  <DomainObject.Predmet.ProtustrankaFormatedWithAdress>
    <izvorni_sadrzaj> GEOKOP TRADE d.o.o. SVETVINČENAT, Stancija Grgur 29A, 52341 Svetvinčenat</izvorni_sadrzaj>
    <derivirana_varijabla naziv="DomainObject.Predmet.ProtustrankaFormatedWithAdress_1"> GEOKOP TRADE d.o.o. SVETVINČENAT, Stancija Grgur 29A, 52341 Svetvinčenat</derivirana_varijabla>
  </DomainObject.Predmet.ProtustrankaFormatedWithAdress>
  <DomainObject.Predmet.ProtustrankaFormatedWithAdressOIB>
    <izvorni_sadrzaj> GEOKOP TRADE d.o.o. SVETVINČENAT, OIB 02165060202, Stancija Grgur 29A, 52341 Svetvinčenat</izvorni_sadrzaj>
    <derivirana_varijabla naziv="DomainObject.Predmet.ProtustrankaFormatedWithAdressOIB_1"> GEOKOP TRADE d.o.o. SVETVINČENAT, OIB 02165060202, Stancija Grgur 29A, 52341 Svetvinčenat</derivirana_varijabla>
  </DomainObject.Predmet.ProtustrankaFormatedWithAdressOIB>
  <DomainObject.Predmet.ProtustrankaWithAdress>
    <izvorni_sadrzaj>GEOKOP TRADE d.o.o. SVETVINČENAT Stancija Grgur 29A, 52341 Svetvinčenat</izvorni_sadrzaj>
    <derivirana_varijabla naziv="DomainObject.Predmet.ProtustrankaWithAdress_1">GEOKOP TRADE d.o.o. SVETVINČENAT Stancija Grgur 29A, 52341 Svetvinčenat</derivirana_varijabla>
  </DomainObject.Predmet.ProtustrankaWithAdress>
  <DomainObject.Predmet.ProtustrankaWithAdressOIB>
    <izvorni_sadrzaj>GEOKOP TRADE d.o.o. SVETVINČENAT, OIB 02165060202, Stancija Grgur 29A, 52341 Svetvinčenat</izvorni_sadrzaj>
    <derivirana_varijabla naziv="DomainObject.Predmet.ProtustrankaWithAdressOIB_1">GEOKOP TRADE d.o.o. SVETVINČENAT, OIB 02165060202, Stancija Grgur 29A, 52341 Svetvinčenat</derivirana_varijabla>
  </DomainObject.Predmet.ProtustrankaWithAdressOIB>
  <DomainObject.Predmet.ProtustrankaNazivFormated>
    <izvorni_sadrzaj>GEOKOP TRADE d.o.o. SVETVINČENAT</izvorni_sadrzaj>
    <derivirana_varijabla naziv="DomainObject.Predmet.ProtustrankaNazivFormated_1">GEOKOP TRADE d.o.o. SVETVINČENAT</derivirana_varijabla>
  </DomainObject.Predmet.ProtustrankaNazivFormated>
  <DomainObject.Predmet.ProtustrankaNazivFormatedOIB>
    <izvorni_sadrzaj>GEOKOP TRADE d.o.o. SVETVINČENAT, OIB 02165060202</izvorni_sadrzaj>
    <derivirana_varijabla naziv="DomainObject.Predmet.ProtustrankaNazivFormatedOIB_1">GEOKOP TRADE d.o.o. SVETVINČENAT, OIB 02165060202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8916443.23</izvorni_sadrzaj>
    <derivirana_varijabla naziv="DomainObject.Predmet.TrenutnaVrijednost_1">8916443.23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GEOKOP TRADE d.o.o. SVETVINČENAT</item>
    </izvorni_sadrzaj>
    <derivirana_varijabla naziv="DomainObject.Predmet.ProtuStrankaListFormated_1">
      <item>GEOKOP TRADE d.o.o. SVETVINČENAT</item>
    </derivirana_varijabla>
  </DomainObject.Predmet.ProtuStrankaListFormated>
  <DomainObject.Predmet.ProtuStrankaListFormatedOIB>
    <izvorni_sadrzaj>
      <item>GEOKOP TRADE d.o.o. SVETVINČENAT, OIB 02165060202</item>
    </izvorni_sadrzaj>
    <derivirana_varijabla naziv="DomainObject.Predmet.ProtuStrankaListFormatedOIB_1">
      <item>GEOKOP TRADE d.o.o. SVETVINČENAT, OIB 02165060202</item>
    </derivirana_varijabla>
  </DomainObject.Predmet.ProtuStrankaListFormatedOIB>
  <DomainObject.Predmet.ProtuStrankaListFormatedWithAdress>
    <izvorni_sadrzaj>
      <item>GEOKOP TRADE d.o.o. SVETVINČENAT, Stancija Grgur 29A, 52341 Svetvinčenat</item>
    </izvorni_sadrzaj>
    <derivirana_varijabla naziv="DomainObject.Predmet.ProtuStrankaListFormatedWithAdress_1">
      <item>GEOKOP TRADE d.o.o. SVETVINČENAT, Stancija Grgur 29A, 52341 Svetvinčenat</item>
    </derivirana_varijabla>
  </DomainObject.Predmet.ProtuStrankaListFormatedWithAdress>
  <DomainObject.Predmet.ProtuStrankaListFormatedWithAdressOIB>
    <izvorni_sadrzaj>
      <item>GEOKOP TRADE d.o.o. SVETVINČENAT, OIB 02165060202, Stancija Grgur 29A, 52341 Svetvinčenat</item>
    </izvorni_sadrzaj>
    <derivirana_varijabla naziv="DomainObject.Predmet.ProtuStrankaListFormatedWithAdressOIB_1">
      <item>GEOKOP TRADE d.o.o. SVETVINČENAT, OIB 02165060202, Stancija Grgur 29A, 52341 Svetvinčenat</item>
    </derivirana_varijabla>
  </DomainObject.Predmet.ProtuStrankaListFormatedWithAdressOIB>
  <DomainObject.Predmet.ProtuStrankaListNazivFormated>
    <izvorni_sadrzaj>
      <item>GEOKOP TRADE d.o.o. SVETVINČENAT</item>
    </izvorni_sadrzaj>
    <derivirana_varijabla naziv="DomainObject.Predmet.ProtuStrankaListNazivFormated_1">
      <item>GEOKOP TRADE d.o.o. SVETVINČENAT</item>
    </derivirana_varijabla>
  </DomainObject.Predmet.ProtuStrankaListNazivFormated>
  <DomainObject.Predmet.ProtuStrankaListNazivFormatedOIB>
    <izvorni_sadrzaj>
      <item>GEOKOP TRADE d.o.o. SVETVINČENAT, OIB 02165060202</item>
    </izvorni_sadrzaj>
    <derivirana_varijabla naziv="DomainObject.Predmet.ProtuStrankaListNazivFormatedOIB_1">
      <item>GEOKOP TRADE d.o.o. SVETVINČENAT, OIB 02165060202</item>
    </derivirana_varijabla>
  </DomainObject.Predmet.ProtuStrankaListNazivFormatedOIB>
  <DomainObject.Predmet.OstaliListFormated>
    <izvorni_sadrzaj>
      <item>VUKIĆ, JELUŠIĆ, ŠULINA, STANKOVIĆ, JURCAN &amp; JABUKA odvjetničko društvo s ograničenom odgovornošću</item>
      <item>MON PERIN d.o.o. BALE</item>
    </izvorni_sadrzaj>
    <derivirana_varijabla naziv="DomainObject.Predmet.OstaliListFormated_1">
      <item>VUKIĆ, JELUŠIĆ, ŠULINA, STANKOVIĆ, JURCAN &amp; JABUKA odvjetničko društvo s ograničenom odgovornošću</item>
      <item>MON PERIN d.o.o. BALE</item>
    </derivirana_varijabla>
  </DomainObject.Predmet.OstaliListFormated>
  <DomainObject.Predmet.OstaliListFormatedOIB>
    <izvorni_sadrzaj>
      <item>VUKIĆ, JELUŠIĆ, ŠULINA, STANKOVIĆ, JURCAN &amp; JABUKA odvjetničko društvo s ograničenom odgovornošću, OIB 01394705384</item>
      <item>MON PERIN d.o.o. BALE, OIB 06374155285</item>
    </izvorni_sadrzaj>
    <derivirana_varijabla naziv="DomainObject.Predmet.OstaliListFormatedOIB_1">
      <item>VUKIĆ, JELUŠIĆ, ŠULINA, STANKOVIĆ, JURCAN &amp; JABUKA odvjetničko društvo s ograničenom odgovornošću, OIB 01394705384</item>
      <item>MON PERIN d.o.o. BALE, OIB 06374155285</item>
    </derivirana_varijabla>
  </DomainObject.Predmet.OstaliListFormatedOIB>
  <DomainObject.Predmet.OstaliListFormatedWithAdress>
    <izvorni_sadrzaj>
      <item>VUKIĆ, JELUŠIĆ, ŠULINA, STANKOVIĆ, JURCAN &amp; JABUKA odvjetničko društvo s ograničenom odgovornošću, Nikole Tesle 9, 51000 Rijeka</item>
      <item>MON PERIN d.o.o. BALE, Trg La Musa 2, 52211 Bale</item>
    </izvorni_sadrzaj>
    <derivirana_varijabla naziv="DomainObject.Predmet.OstaliListFormatedWithAdress_1">
      <item>VUKIĆ, JELUŠIĆ, ŠULINA, STANKOVIĆ, JURCAN &amp; JABUKA odvjetničko društvo s ograničenom odgovornošću, Nikole Tesle 9, 51000 Rijeka</item>
      <item>MON PERIN d.o.o. BALE, Trg La Musa 2, 52211 Bale</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item>
      <item>MON PERIN d.o.o. BALE, OIB 06374155285, Trg La Musa 2, 52211 Bale</item>
    </izvorni_sadrzaj>
    <derivirana_varijabla naziv="DomainObject.Predmet.OstaliListFormatedWithAdressOIB_1">
      <item>VUKIĆ, JELUŠIĆ, ŠULINA, STANKOVIĆ, JURCAN &amp; JABUKA odvjetničko društvo s ograničenom odgovornošću, OIB 01394705384, Nikole Tesle 9, 51000 Rijeka</item>
      <item>MON PERIN d.o.o. BALE, OIB 06374155285, Trg La Musa 2, 52211 Bale</item>
    </derivirana_varijabla>
  </DomainObject.Predmet.OstaliListFormatedWithAdressOIB>
  <DomainObject.Predmet.OstaliListNazivFormated>
    <izvorni_sadrzaj>
      <item>VUKIĆ, JELUŠIĆ, ŠULINA, STANKOVIĆ, JURCAN &amp; JABUKA odvjetničko društvo s ograničenom odgovornošću</item>
      <item>MON PERIN d.o.o. BALE</item>
    </izvorni_sadrzaj>
    <derivirana_varijabla naziv="DomainObject.Predmet.OstaliListNazivFormated_1">
      <item>VUKIĆ, JELUŠIĆ, ŠULINA, STANKOVIĆ, JURCAN &amp; JABUKA odvjetničko društvo s ograničenom odgovornošću</item>
      <item>MON PERIN d.o.o. BALE</item>
    </derivirana_varijabla>
  </DomainObject.Predmet.OstaliListNazivFormated>
  <DomainObject.Predmet.OstaliListNazivFormatedOIB>
    <izvorni_sadrzaj>
      <item>VUKIĆ, JELUŠIĆ, ŠULINA, STANKOVIĆ, JURCAN &amp; JABUKA odvjetničko društvo s ograničenom odgovornošću, OIB 01394705384</item>
      <item>MON PERIN d.o.o. BALE, OIB 06374155285</item>
    </izvorni_sadrzaj>
    <derivirana_varijabla naziv="DomainObject.Predmet.OstaliListNazivFormatedOIB_1">
      <item>VUKIĆ, JELUŠIĆ, ŠULINA, STANKOVIĆ, JURCAN &amp; JABUKA odvjetničko društvo s ograničenom odgovornošću, OIB 01394705384</item>
      <item>MON PERIN d.o.o. BALE, OIB 06374155285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St-429/2016-75</izvorni_sadrzaj>
    <derivirana_varijabla naziv="DomainObject.PoslovniBrojDokumenta_1">St-429/2016-75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GEOKOP TRADE d.o.o. SVETVINČENAT</izvorni_sadrzaj>
    <derivirana_varijabla naziv="DomainObject.Predmet.ProtustrankaIDrugi_1">GEOKOP TRADE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GEOKOP TRADE d.o.o. SVETVINČENAT, OIB 02165060202, Stancija Grgur 29A, 52341 Svetvinčenat</izvorni_sadrzaj>
    <derivirana_varijabla naziv="DomainObject.Predmet.ProtustrankaIDrugiAdressOIB_1">GEOKOP TRADE d.o.o. SVETVINČENAT, OIB 02165060202, Stancija Grgur 29A,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GEOKOP TRADE d.o.o. SVETVINČENAT</item>
      <item>VUKIĆ, JELUŠIĆ, ŠULINA, STANKOVIĆ, JURCAN &amp; JABUKA odvjetničko društvo s ograničenom odgovornošću</item>
      <item>MON PERIN d.o.o. BALE</item>
    </izvorni_sadrzaj>
    <derivirana_varijabla naziv="DomainObject.Predmet.SudioniciListNaziv_1">
      <item>FINANCIJSKA AGENCIJA, RC RIJEKA, PODRUŽNICA PULA, PULA</item>
      <item>GEOKOP TRADE d.o.o. SVETVINČENAT</item>
      <item>VUKIĆ, JELUŠIĆ, ŠULINA, STANKOVIĆ, JURCAN &amp; JABUKA odvjetničko društvo s ograničenom odgovornošću</item>
      <item>MON PERIN d.o.o. BALE</item>
    </derivirana_varijabla>
  </DomainObject.Predmet.SudioniciListNaziv>
  <DomainObject.Predmet.SudioniciListAdressOIB>
    <izvorni_sadrzaj>
      <item>FINANCIJSKA AGENCIJA, RC RIJEKA, PODRUŽNICA PULA, PULA, OIB 85821130368, Giardini 5,52100 Pula</item>
      <item>GEOKOP TRADE d.o.o. SVETVINČENAT, OIB 02165060202, Stancija Grgur 29A,52341 Svetvinčenat</item>
      <item>VUKIĆ, JELUŠIĆ, ŠULINA, STANKOVIĆ, JURCAN &amp; JABUKA odvjetničko društvo s ograničenom odgovornošću, OIB 01394705384, Nikole Tesle 9,51000 Rijeka</item>
      <item>MON PERIN d.o.o. BALE, OIB 06374155285, Trg La Musa 2,52211 Bale</item>
    </izvorni_sadrzaj>
    <derivirana_varijabla naziv="DomainObject.Predmet.SudioniciListAdressOIB_1">
      <item>FINANCIJSKA AGENCIJA, RC RIJEKA, PODRUŽNICA PULA, PULA, OIB 85821130368, Giardini 5,52100 Pula</item>
      <item>GEOKOP TRADE d.o.o. SVETVINČENAT, OIB 02165060202, Stancija Grgur 29A,52341 Svetvinčenat</item>
      <item>VUKIĆ, JELUŠIĆ, ŠULINA, STANKOVIĆ, JURCAN &amp; JABUKA odvjetničko društvo s ograničenom odgovornošću, OIB 01394705384, Nikole Tesle 9,51000 Rijeka</item>
      <item>MON PERIN d.o.o. BALE, OIB 06374155285, Trg La Musa 2,52211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02165060202</item>
      <item>, OIB 01394705384</item>
      <item>, OIB 06374155285</item>
    </izvorni_sadrzaj>
    <derivirana_varijabla naziv="DomainObject.Predmet.SudioniciListNazivOIB_1">
      <item>, OIB 85821130368</item>
      <item>, OIB 02165060202</item>
      <item>, OIB 01394705384</item>
      <item>, OIB 06374155285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55D67B-4065-4A68-A4F8-35F3271B8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3808</properties:Words>
  <properties:Characters>22309</properties:Characters>
  <properties:Lines>858</properties:Lines>
  <properties:Paragraphs>486</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2017-05-29T05:55:00Z</dcterms:created>
  <dc:creator>msimicic</dc:creator>
  <cp:lastModifiedBy>Sanja Lakošeljac</cp:lastModifiedBy>
  <cp:lastPrinted>2013-12-04T14:04:00Z</cp:lastPrinted>
  <dcterms:modified xmlns:xsi="http://www.w3.org/2001/XMLSchema-instance" xsi:type="dcterms:W3CDTF">2017-05-29T12:38:00Z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St-429/2016-75 / Zapisnik - Skupština vjerovnika</vt:lpwstr>
  </prop:property>
  <prop:property name="CC_coloring" pid="4" fmtid="{D5CDD505-2E9C-101B-9397-08002B2CF9AE}">
    <vt:bool>false</vt:bool>
  </prop:property>
  <prop:property name="BrojStranica" pid="5" fmtid="{D5CDD505-2E9C-101B-9397-08002B2CF9AE}">
    <vt:i4>10</vt:i4>
  </prop:property>
</prop:Properties>
</file>