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6eb0b" w14:paraId="ee6eb0b" w:rsidRDefault="00376FD7" w:rsidP="00376FD7" w:rsidR="00376FD7">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noProof/>
          <w:sz w:val="24"/>
        </w:rPr>
        <w:drawing>
          <wp:inline distR="0" distL="0" distB="0" distT="0">
            <wp:extent cy="962025" cx="714375"/>
            <wp:effectExtent b="9525" r="9525"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6FD7" w:rsidR="00376FD7">
        <w:tc>
          <w:tcPr>
            <w:tcW w:type="dxa" w:w="3060"/>
            <w:hideMark/>
          </w:tcPr>
          <w:p w:rsidRDefault="00376FD7" w:rsidR="00376FD7">
            <w:pPr>
              <w:pStyle w:val="Naslov2"/>
              <w:jc w:val="left"/>
              <w:rPr>
                <w:b w:val="false"/>
                <w:bCs w:val="false"/>
                <w:sz w:val="24"/>
              </w:rPr>
            </w:pPr>
            <w:r>
              <w:rPr>
                <w:b w:val="false"/>
                <w:bCs w:val="false"/>
                <w:sz w:val="24"/>
              </w:rPr>
              <w:t>Republika Hrvatska</w:t>
            </w:r>
          </w:p>
          <w:p w:rsidRDefault="00376FD7" w:rsidR="00376FD7">
            <w:r>
              <w:t>Trgovački sud u Zagrebu</w:t>
            </w:r>
          </w:p>
          <w:p w:rsidRDefault="00376FD7" w:rsidR="00376FD7">
            <w:pPr>
              <w:overflowPunct w:val="false"/>
              <w:autoSpaceDE w:val="false"/>
              <w:autoSpaceDN w:val="false"/>
              <w:adjustRightInd w:val="false"/>
              <w:rPr>
                <w:lang w:val="en-GB"/>
              </w:rPr>
            </w:pPr>
            <w:r>
              <w:t>Zagreb, Amruševa 2/II</w:t>
            </w:r>
          </w:p>
        </w:tc>
      </w:tr>
    </w:tbl>
    <w:p w:rsidRDefault="00376FD7" w:rsidP="00376FD7" w:rsidR="00376FD7">
      <w:pPr>
        <w:rPr>
          <w:lang w:val="en-GB"/>
        </w:rPr>
      </w:pPr>
      <w:r>
        <w:rPr>
          <w:b/>
        </w:rPr>
        <w:tab/>
      </w:r>
      <w:r>
        <w:rPr>
          <w:b/>
        </w:rPr>
        <w:tab/>
      </w:r>
      <w:r>
        <w:rPr>
          <w:b/>
        </w:rPr>
        <w:tab/>
      </w:r>
      <w:r>
        <w:rPr>
          <w:b/>
        </w:rPr>
        <w:tab/>
      </w:r>
      <w:r>
        <w:rPr>
          <w:b/>
        </w:rPr>
        <w:tab/>
      </w:r>
      <w:r>
        <w:rPr>
          <w:b/>
        </w:rPr>
        <w:tab/>
      </w:r>
      <w:r>
        <w:rPr>
          <w:b/>
        </w:rPr>
        <w:tab/>
      </w:r>
      <w:r>
        <w:rPr>
          <w:b/>
        </w:rPr>
        <w:tab/>
      </w:r>
      <w:r>
        <w:rPr>
          <w:b/>
        </w:rPr>
        <w:tab/>
        <w:t xml:space="preserve">  </w:t>
      </w:r>
      <w:r>
        <w:t xml:space="preserve">12 St-6111/16    </w:t>
      </w:r>
    </w:p>
    <w:p w:rsidRDefault="00376FD7" w:rsidP="00376FD7" w:rsidR="00376FD7">
      <w:pPr>
        <w:jc w:val="center"/>
        <w:rPr>
          <w:b/>
        </w:rPr>
      </w:pPr>
      <w:r>
        <w:rPr>
          <w:b/>
        </w:rPr>
        <w:t>R J E Š E NJ E</w:t>
      </w:r>
    </w:p>
    <w:p w:rsidRDefault="00376FD7" w:rsidP="00376FD7" w:rsidR="00376FD7">
      <w:pPr>
        <w:jc w:val="center"/>
        <w:rPr>
          <w:b/>
        </w:rPr>
      </w:pPr>
      <w:r>
        <w:rPr>
          <w:b/>
        </w:rPr>
        <w:t>I</w:t>
      </w:r>
    </w:p>
    <w:p w:rsidRDefault="00376FD7" w:rsidP="00376FD7" w:rsidR="00376FD7">
      <w:pPr>
        <w:jc w:val="center"/>
        <w:rPr>
          <w:b/>
        </w:rPr>
      </w:pPr>
      <w:r>
        <w:rPr>
          <w:b/>
        </w:rPr>
        <w:t>Z A K LJ U Č A K</w:t>
      </w:r>
    </w:p>
    <w:p w:rsidRDefault="00376FD7" w:rsidP="00376FD7" w:rsidR="00376FD7">
      <w:pPr>
        <w:jc w:val="center"/>
        <w:rPr>
          <w:b/>
        </w:rPr>
      </w:pPr>
    </w:p>
    <w:p w:rsidRDefault="00376FD7" w:rsidP="00376FD7" w:rsidR="00376FD7">
      <w:pPr>
        <w:jc w:val="both"/>
      </w:pPr>
      <w:r>
        <w:t>TRGOVAČKI SUD U ZAGREBU po sucu Nini Radiću, kao stečajnom sucu, postupajući po prijedlogu Financijske agencije u stečajnom postupku nad dužnikom GROMELA-ING d.o.o. Sesvete, Kašinska 9, OIB:30952816913,  dana 13. listopada 2016.,</w:t>
      </w:r>
    </w:p>
    <w:p w:rsidRDefault="00376FD7" w:rsidP="00376FD7" w:rsidR="00376FD7">
      <w:pPr>
        <w:jc w:val="both"/>
        <w:rPr>
          <w:b/>
        </w:rPr>
      </w:pPr>
    </w:p>
    <w:p w:rsidRDefault="00376FD7" w:rsidP="00376FD7" w:rsidR="00376FD7">
      <w:pPr>
        <w:jc w:val="center"/>
        <w:rPr>
          <w:b/>
        </w:rPr>
      </w:pPr>
      <w:r>
        <w:rPr>
          <w:b/>
        </w:rPr>
        <w:t xml:space="preserve">r i j e š i o    j e </w:t>
      </w:r>
    </w:p>
    <w:p w:rsidRDefault="00376FD7" w:rsidP="00376FD7" w:rsidR="00376FD7">
      <w:pPr>
        <w:jc w:val="center"/>
        <w:rPr>
          <w:b/>
        </w:rPr>
      </w:pPr>
    </w:p>
    <w:p w:rsidRDefault="00376FD7" w:rsidP="00376FD7" w:rsidR="00376FD7">
      <w:pPr>
        <w:jc w:val="both"/>
      </w:pPr>
      <w:r>
        <w:t>I Pokreće se postupak radi utvrđivanja uvjeta za otvaranje stečajnog postupka nad : dužnikom GROMELA-ING d.o.o. Sesvete, Kašinska 9, OIB:30952816913 .</w:t>
      </w:r>
    </w:p>
    <w:p w:rsidRDefault="00376FD7" w:rsidP="00376FD7" w:rsidR="00376FD7">
      <w:pPr>
        <w:jc w:val="both"/>
      </w:pPr>
      <w:r>
        <w:t xml:space="preserve">II.Naređuje se direktoru  dužnika </w:t>
      </w:r>
    </w:p>
    <w:p w:rsidRDefault="00376FD7" w:rsidP="00376FD7" w:rsidR="00376FD7">
      <w:pPr>
        <w:ind w:firstLine="555"/>
        <w:jc w:val="both"/>
      </w:pPr>
      <w:r>
        <w:t>- Ante Kukić, Zagreb, Remete 93/A, OIB:72762750218</w:t>
      </w:r>
    </w:p>
    <w:p w:rsidRDefault="00376FD7" w:rsidP="00376FD7" w:rsidR="00376FD7">
      <w:pPr>
        <w:ind w:firstLine="555"/>
        <w:jc w:val="both"/>
      </w:pPr>
      <w:r>
        <w:t xml:space="preserve">u roku 8 dana dostaviti ovom sudu podatke o  imovini dužnika u kojem će biti naznačeni podaci: </w:t>
      </w:r>
    </w:p>
    <w:p w:rsidRDefault="00376FD7" w:rsidP="00376FD7" w:rsidR="00376FD7">
      <w:pPr>
        <w:numPr>
          <w:ilvl w:val="1"/>
          <w:numId w:val="7"/>
        </w:numPr>
        <w:overflowPunct w:val="false"/>
        <w:autoSpaceDE w:val="false"/>
        <w:autoSpaceDN w:val="false"/>
        <w:adjustRightInd w:val="false"/>
        <w:jc w:val="both"/>
      </w:pPr>
      <w:r>
        <w:t xml:space="preserve">gdje se nalaze pojedine stvari koje čine dužnikovu imovinu, </w:t>
      </w:r>
    </w:p>
    <w:p w:rsidRDefault="00376FD7" w:rsidP="00376FD7" w:rsidR="00376FD7">
      <w:pPr>
        <w:numPr>
          <w:ilvl w:val="1"/>
          <w:numId w:val="7"/>
        </w:numPr>
        <w:overflowPunct w:val="false"/>
        <w:autoSpaceDE w:val="false"/>
        <w:autoSpaceDN w:val="false"/>
        <w:adjustRightInd w:val="false"/>
        <w:jc w:val="both"/>
      </w:pPr>
      <w:r>
        <w:t xml:space="preserve">gdje se nalaze i kome pripadaju tuđe stvari na kojima dužnik ima određena imovinska prava, </w:t>
      </w:r>
    </w:p>
    <w:p w:rsidRDefault="00376FD7" w:rsidP="00376FD7" w:rsidR="00376FD7">
      <w:pPr>
        <w:numPr>
          <w:ilvl w:val="1"/>
          <w:numId w:val="7"/>
        </w:numPr>
        <w:overflowPunct w:val="false"/>
        <w:autoSpaceDE w:val="false"/>
        <w:autoSpaceDN w:val="false"/>
        <w:adjustRightInd w:val="false"/>
        <w:jc w:val="both"/>
      </w:pPr>
      <w:r>
        <w:t>prema kome dužnik  ima kakvu novčanu ili koju drugu tražbinu,</w:t>
      </w:r>
    </w:p>
    <w:p w:rsidRDefault="00376FD7" w:rsidP="00376FD7" w:rsidR="00376FD7">
      <w:pPr>
        <w:numPr>
          <w:ilvl w:val="1"/>
          <w:numId w:val="7"/>
        </w:numPr>
        <w:overflowPunct w:val="false"/>
        <w:autoSpaceDE w:val="false"/>
        <w:autoSpaceDN w:val="false"/>
        <w:adjustRightInd w:val="false"/>
        <w:jc w:val="both"/>
      </w:pPr>
      <w:r>
        <w:t xml:space="preserve">koja druga prava čine dužnikovu imovinu, </w:t>
      </w:r>
    </w:p>
    <w:p w:rsidRDefault="00376FD7" w:rsidP="00376FD7" w:rsidR="00376FD7">
      <w:pPr>
        <w:numPr>
          <w:ilvl w:val="1"/>
          <w:numId w:val="7"/>
        </w:numPr>
        <w:overflowPunct w:val="false"/>
        <w:autoSpaceDE w:val="false"/>
        <w:autoSpaceDN w:val="false"/>
        <w:adjustRightInd w:val="false"/>
        <w:jc w:val="both"/>
      </w:pPr>
      <w:r>
        <w:t>ima li na računima dužnika i kod koga novčana sredstva,</w:t>
      </w:r>
    </w:p>
    <w:p w:rsidRDefault="00376FD7" w:rsidP="00376FD7" w:rsidR="00376FD7">
      <w:pPr>
        <w:numPr>
          <w:ilvl w:val="1"/>
          <w:numId w:val="7"/>
        </w:numPr>
        <w:overflowPunct w:val="false"/>
        <w:autoSpaceDE w:val="false"/>
        <w:autoSpaceDN w:val="false"/>
        <w:adjustRightInd w:val="false"/>
        <w:jc w:val="both"/>
      </w:pPr>
      <w:r>
        <w:t>ima li dužnik kakvu drugu imovinu.</w:t>
      </w:r>
    </w:p>
    <w:p w:rsidRDefault="00376FD7" w:rsidP="00376FD7" w:rsidR="00376FD7">
      <w:pPr>
        <w:jc w:val="both"/>
      </w:pPr>
      <w:r>
        <w:t>III Ako direktor dužnika u dodijeljenom roku ne dostavi prokazni popis imovine dužnika sud će mu izreći novčanu kaznu i zaprijetiti mu novim novčanim kaznama sve dok se ne pokori.</w:t>
      </w:r>
    </w:p>
    <w:p w:rsidRDefault="00376FD7" w:rsidP="00376FD7" w:rsidR="00376FD7">
      <w:pPr>
        <w:jc w:val="both"/>
      </w:pPr>
      <w:r>
        <w:t>IV Ako direktor dužnika u dodijeljenom roku ne dostavi prokazni popis imovine ili dostavi netočan ili nepotpun prokazni popis imovine odgovara vjerovnicima za štetu koju time prouzroči.</w:t>
      </w:r>
    </w:p>
    <w:p w:rsidRDefault="00376FD7" w:rsidP="00376FD7" w:rsidR="00376FD7">
      <w:pPr>
        <w:jc w:val="both"/>
      </w:pPr>
      <w:r>
        <w:t xml:space="preserve">V Direktor dužnika odgovara kazneno za davanje netočnih ili nepotpunih podataka, obavijesti, izviješća, izjava ili popisa kao za davanje lažnog iskaza u sudskom postupku. </w:t>
      </w:r>
    </w:p>
    <w:p w:rsidRDefault="00376FD7" w:rsidP="00376FD7" w:rsidR="00376FD7">
      <w:pPr>
        <w:ind w:firstLine="709"/>
        <w:jc w:val="center"/>
        <w:rPr>
          <w:b/>
          <w:lang w:val="en-GB"/>
        </w:rPr>
      </w:pPr>
      <w:r>
        <w:rPr>
          <w:b/>
        </w:rPr>
        <w:t>i</w:t>
      </w:r>
    </w:p>
    <w:p w:rsidRDefault="00376FD7" w:rsidP="00376FD7" w:rsidR="00376FD7">
      <w:pPr>
        <w:ind w:firstLine="709"/>
        <w:jc w:val="center"/>
        <w:rPr>
          <w:b/>
        </w:rPr>
      </w:pPr>
      <w:r>
        <w:rPr>
          <w:b/>
        </w:rPr>
        <w:t>z a k lj u č i o  j e</w:t>
      </w:r>
    </w:p>
    <w:p w:rsidRDefault="00376FD7" w:rsidP="00376FD7" w:rsidR="00376FD7">
      <w:pPr>
        <w:ind w:left="720"/>
        <w:jc w:val="both"/>
      </w:pPr>
    </w:p>
    <w:p w:rsidRDefault="00376FD7" w:rsidP="00376FD7" w:rsidR="00376FD7">
      <w:pPr>
        <w:jc w:val="both"/>
      </w:pPr>
      <w:r>
        <w:t xml:space="preserve">I Određuje se ročište radi izjašnjenja o prijedlogu za otvaranje stečajnog postupka  za dan: </w:t>
      </w:r>
      <w:r w:rsidRPr="00376FD7">
        <w:rPr>
          <w:b/>
        </w:rPr>
        <w:t>15.</w:t>
      </w:r>
      <w:r>
        <w:rPr>
          <w:b/>
        </w:rPr>
        <w:t xml:space="preserve"> studenog  2015. u 10:00 sati </w:t>
      </w:r>
      <w:r>
        <w:t>u zgradi Trgovačkog suda u Zagrebu, Petrinjska 8, soba broj 84/II – stari dio. Na koje ročište se dostavom ovog zaključka pozivaju:</w:t>
      </w:r>
    </w:p>
    <w:p w:rsidRDefault="00376FD7" w:rsidP="00376FD7" w:rsidR="00376FD7">
      <w:pPr>
        <w:ind w:firstLine="555"/>
        <w:jc w:val="both"/>
      </w:pPr>
      <w:r>
        <w:t>-  osobe ovlaštene na zatupanje predloženog dužnika</w:t>
      </w:r>
    </w:p>
    <w:p w:rsidRDefault="00376FD7" w:rsidP="00376FD7" w:rsidR="00376FD7">
      <w:pPr>
        <w:jc w:val="both"/>
      </w:pPr>
      <w:r>
        <w:t xml:space="preserve">         -   FINA Zagreb</w:t>
      </w:r>
    </w:p>
    <w:p w:rsidRDefault="00376FD7" w:rsidP="00376FD7" w:rsidR="00376FD7">
      <w:pPr>
        <w:jc w:val="both"/>
      </w:pPr>
      <w:r>
        <w:t xml:space="preserve">II Pozvane osobe mogu se o prijedlogu i  pisano izjasniti. </w:t>
      </w:r>
    </w:p>
    <w:p w:rsidRDefault="009579E0" w:rsidP="00376FD7" w:rsidR="009579E0">
      <w:pPr>
        <w:jc w:val="both"/>
      </w:pPr>
    </w:p>
    <w:p w:rsidRDefault="00376FD7" w:rsidP="00376FD7" w:rsidR="00376FD7">
      <w:pPr>
        <w:ind w:firstLine="709"/>
        <w:jc w:val="both"/>
      </w:pPr>
    </w:p>
    <w:p w:rsidRDefault="00376FD7" w:rsidP="00376FD7" w:rsidR="00376FD7">
      <w:pPr>
        <w:jc w:val="center"/>
      </w:pPr>
      <w:r>
        <w:lastRenderedPageBreak/>
        <w:t>Obrazloženje</w:t>
      </w:r>
    </w:p>
    <w:p w:rsidRDefault="00376FD7" w:rsidP="00376FD7" w:rsidR="00376FD7">
      <w:pPr>
        <w:rPr>
          <w:u w:val="single"/>
        </w:rPr>
      </w:pPr>
      <w:r>
        <w:tab/>
      </w:r>
    </w:p>
    <w:p w:rsidRDefault="00376FD7" w:rsidP="00376FD7" w:rsidR="00376FD7">
      <w:pPr>
        <w:jc w:val="both"/>
      </w:pPr>
      <w:r>
        <w:t>FINA-e Regionalni centar Zagreb, podnijela je ovom sudu dana 23. rujna 2016. prijedlog za otvaranje stečajnog postupka nad dužnikom GROMELA-ING d.o.o. Sesvete, Kašinska 9, OIB:30952816913   .</w:t>
      </w:r>
    </w:p>
    <w:p w:rsidRDefault="00376FD7" w:rsidP="00376FD7" w:rsidR="00A0138E">
      <w:pPr>
        <w:jc w:val="both"/>
      </w:pPr>
      <w:r>
        <w:t>Prijedlog je podnesen temeljem Zakona o financijskom poslovanju i predstečajnoj nagodbi (NN 108/12 i 144/12, dalje ZFPN) obzirom je  odlukom od 2</w:t>
      </w:r>
      <w:r w:rsidR="008105BD">
        <w:t>9</w:t>
      </w:r>
      <w:r>
        <w:t>. 1</w:t>
      </w:r>
      <w:r w:rsidR="008105BD">
        <w:t>0</w:t>
      </w:r>
      <w:r>
        <w:t>. 201</w:t>
      </w:r>
      <w:r w:rsidR="008105BD">
        <w:t>5</w:t>
      </w:r>
      <w:r>
        <w:t xml:space="preserve"> nagodbeno vijeće </w:t>
      </w:r>
      <w:r w:rsidR="008105BD">
        <w:t xml:space="preserve">obustavilo postupak po </w:t>
      </w:r>
      <w:r>
        <w:t xml:space="preserve"> prijedlog</w:t>
      </w:r>
      <w:r w:rsidR="008105BD">
        <w:t>u</w:t>
      </w:r>
      <w:r>
        <w:t xml:space="preserve"> ovdje dužnika za otvaranje postupka predstečajne nagodbe. </w:t>
      </w:r>
    </w:p>
    <w:p w:rsidRDefault="00A0138E" w:rsidP="00A0138E" w:rsidR="00A0138E" w:rsidRPr="00A0138E">
      <w:pPr>
        <w:overflowPunct w:val="false"/>
        <w:autoSpaceDE w:val="false"/>
        <w:autoSpaceDN w:val="false"/>
        <w:adjustRightInd w:val="false"/>
        <w:ind w:firstLine="709"/>
        <w:jc w:val="both"/>
        <w:textAlignment w:val="baseline"/>
        <w:rPr>
          <w:sz w:val="22"/>
          <w:szCs w:val="22"/>
        </w:rPr>
      </w:pPr>
      <w:r w:rsidRPr="00A0138E">
        <w:rPr>
          <w:sz w:val="22"/>
          <w:szCs w:val="22"/>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0138E" w:rsidP="00A0138E" w:rsidR="00A0138E" w:rsidRPr="00A0138E">
      <w:pPr>
        <w:overflowPunct w:val="false"/>
        <w:autoSpaceDE w:val="false"/>
        <w:autoSpaceDN w:val="false"/>
        <w:adjustRightInd w:val="false"/>
        <w:ind w:firstLine="709"/>
        <w:jc w:val="both"/>
        <w:textAlignment w:val="baseline"/>
        <w:rPr>
          <w:sz w:val="22"/>
          <w:szCs w:val="22"/>
        </w:rPr>
      </w:pPr>
    </w:p>
    <w:p w:rsidRDefault="00A0138E" w:rsidP="00A0138E" w:rsidR="00A0138E" w:rsidRPr="00A0138E">
      <w:pPr>
        <w:overflowPunct w:val="false"/>
        <w:autoSpaceDE w:val="false"/>
        <w:autoSpaceDN w:val="false"/>
        <w:adjustRightInd w:val="false"/>
        <w:ind w:firstLine="709"/>
        <w:jc w:val="both"/>
        <w:textAlignment w:val="baseline"/>
        <w:rPr>
          <w:sz w:val="22"/>
          <w:szCs w:val="22"/>
        </w:rPr>
      </w:pPr>
      <w:r w:rsidRPr="00A0138E">
        <w:rPr>
          <w:sz w:val="22"/>
          <w:szCs w:val="22"/>
        </w:rPr>
        <w:t xml:space="preserve">S obzirom na to da iz predlagateljevih navoda proizlazi kako dužnik ima evidentirane neizvršene osnove za plaćanje u neprekinutom razdoblju od 120 dana, sud je na temelju odredbe čl.  115. st. 1. SZ-a riješio kao u izreci pod I.  </w:t>
      </w:r>
    </w:p>
    <w:p w:rsidRDefault="00A0138E" w:rsidP="00A0138E" w:rsidR="00A0138E" w:rsidRPr="00A0138E">
      <w:pPr>
        <w:overflowPunct w:val="false"/>
        <w:autoSpaceDE w:val="false"/>
        <w:autoSpaceDN w:val="false"/>
        <w:adjustRightInd w:val="false"/>
        <w:ind w:firstLine="709"/>
        <w:jc w:val="both"/>
        <w:textAlignment w:val="baseline"/>
        <w:rPr>
          <w:sz w:val="22"/>
          <w:szCs w:val="22"/>
        </w:rPr>
      </w:pPr>
      <w:r w:rsidRPr="00A0138E">
        <w:rPr>
          <w:sz w:val="22"/>
          <w:szCs w:val="22"/>
        </w:rPr>
        <w:t xml:space="preserve">   Radi izbora načina otvaranja stečajnog postupka nužno je provjeriti podatke o imovini predloženog dužnika</w:t>
      </w:r>
    </w:p>
    <w:p w:rsidRDefault="00A0138E" w:rsidP="00A0138E" w:rsidR="00A0138E" w:rsidRPr="00A0138E">
      <w:pPr>
        <w:overflowPunct w:val="false"/>
        <w:autoSpaceDE w:val="false"/>
        <w:autoSpaceDN w:val="false"/>
        <w:adjustRightInd w:val="false"/>
        <w:ind w:firstLine="720"/>
        <w:jc w:val="both"/>
        <w:textAlignment w:val="baseline"/>
        <w:rPr>
          <w:sz w:val="22"/>
          <w:szCs w:val="22"/>
        </w:rPr>
      </w:pPr>
      <w:r w:rsidRPr="00A0138E">
        <w:rPr>
          <w:sz w:val="22"/>
          <w:szCs w:val="22"/>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A0138E" w:rsidP="00A0138E" w:rsidR="00A0138E" w:rsidRPr="00A0138E">
      <w:pPr>
        <w:overflowPunct w:val="false"/>
        <w:autoSpaceDE w:val="false"/>
        <w:autoSpaceDN w:val="false"/>
        <w:adjustRightInd w:val="false"/>
        <w:ind w:firstLine="720"/>
        <w:jc w:val="both"/>
        <w:textAlignment w:val="baseline"/>
        <w:rPr>
          <w:sz w:val="22"/>
          <w:szCs w:val="22"/>
        </w:rPr>
      </w:pPr>
    </w:p>
    <w:p w:rsidRDefault="00A0138E" w:rsidP="00A0138E" w:rsidR="00A0138E" w:rsidRPr="00A0138E">
      <w:pPr>
        <w:overflowPunct w:val="false"/>
        <w:autoSpaceDE w:val="false"/>
        <w:autoSpaceDN w:val="false"/>
        <w:adjustRightInd w:val="false"/>
        <w:ind w:firstLine="709"/>
        <w:jc w:val="both"/>
        <w:textAlignment w:val="baseline"/>
        <w:rPr>
          <w:sz w:val="22"/>
          <w:szCs w:val="22"/>
        </w:rPr>
      </w:pPr>
      <w:r w:rsidRPr="00A0138E">
        <w:rPr>
          <w:sz w:val="22"/>
          <w:szCs w:val="22"/>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A0138E" w:rsidP="00A0138E" w:rsidR="00A0138E" w:rsidRPr="00A0138E">
      <w:pPr>
        <w:overflowPunct w:val="false"/>
        <w:autoSpaceDE w:val="false"/>
        <w:autoSpaceDN w:val="false"/>
        <w:adjustRightInd w:val="false"/>
        <w:ind w:firstLine="720"/>
        <w:jc w:val="both"/>
        <w:textAlignment w:val="baseline"/>
        <w:rPr>
          <w:sz w:val="22"/>
          <w:szCs w:val="22"/>
        </w:rPr>
      </w:pPr>
    </w:p>
    <w:p w:rsidRDefault="00A0138E" w:rsidP="00A0138E" w:rsidR="00A0138E" w:rsidRPr="00A0138E">
      <w:pPr>
        <w:overflowPunct w:val="false"/>
        <w:autoSpaceDE w:val="false"/>
        <w:autoSpaceDN w:val="false"/>
        <w:adjustRightInd w:val="false"/>
        <w:ind w:firstLine="720"/>
        <w:jc w:val="center"/>
        <w:textAlignment w:val="baseline"/>
        <w:rPr>
          <w:sz w:val="22"/>
          <w:szCs w:val="22"/>
        </w:rPr>
      </w:pPr>
      <w:r w:rsidRPr="00A0138E">
        <w:rPr>
          <w:sz w:val="22"/>
          <w:szCs w:val="22"/>
        </w:rPr>
        <w:t xml:space="preserve">U Zagrebu </w:t>
      </w:r>
      <w:r>
        <w:rPr>
          <w:sz w:val="22"/>
          <w:szCs w:val="22"/>
        </w:rPr>
        <w:t>13</w:t>
      </w:r>
      <w:r w:rsidRPr="00A0138E">
        <w:rPr>
          <w:sz w:val="22"/>
          <w:szCs w:val="22"/>
        </w:rPr>
        <w:t xml:space="preserve">. </w:t>
      </w:r>
      <w:r>
        <w:rPr>
          <w:sz w:val="22"/>
          <w:szCs w:val="22"/>
        </w:rPr>
        <w:t>listopada</w:t>
      </w:r>
      <w:r w:rsidRPr="00A0138E">
        <w:rPr>
          <w:sz w:val="22"/>
          <w:szCs w:val="22"/>
        </w:rPr>
        <w:t xml:space="preserve"> 2016.godine </w:t>
      </w:r>
    </w:p>
    <w:p w:rsidRDefault="00A0138E" w:rsidP="00A0138E" w:rsidR="00A0138E" w:rsidRPr="00A0138E">
      <w:pPr>
        <w:tabs>
          <w:tab w:pos="5100" w:val="left"/>
        </w:tabs>
        <w:overflowPunct w:val="false"/>
        <w:autoSpaceDE w:val="false"/>
        <w:autoSpaceDN w:val="false"/>
        <w:adjustRightInd w:val="false"/>
        <w:ind w:firstLine="720"/>
        <w:jc w:val="both"/>
        <w:textAlignment w:val="baseline"/>
        <w:rPr>
          <w:sz w:val="22"/>
          <w:szCs w:val="22"/>
        </w:rPr>
      </w:pPr>
      <w:r w:rsidRPr="00A0138E">
        <w:rPr>
          <w:sz w:val="22"/>
          <w:szCs w:val="22"/>
        </w:rPr>
        <w:tab/>
      </w:r>
      <w:r w:rsidRPr="00A0138E">
        <w:rPr>
          <w:sz w:val="22"/>
          <w:szCs w:val="22"/>
        </w:rPr>
        <w:tab/>
      </w:r>
      <w:r w:rsidRPr="00A0138E">
        <w:rPr>
          <w:sz w:val="22"/>
          <w:szCs w:val="22"/>
        </w:rPr>
        <w:tab/>
        <w:t xml:space="preserve">     Sudac:</w:t>
      </w:r>
    </w:p>
    <w:p w:rsidRDefault="00A0138E" w:rsidP="00A0138E" w:rsidR="00A0138E" w:rsidRPr="00A0138E">
      <w:pPr>
        <w:overflowPunct w:val="false"/>
        <w:autoSpaceDE w:val="false"/>
        <w:autoSpaceDN w:val="false"/>
        <w:adjustRightInd w:val="false"/>
        <w:ind w:firstLine="720" w:left="5760"/>
        <w:textAlignment w:val="baseline"/>
        <w:rPr>
          <w:sz w:val="22"/>
          <w:szCs w:val="22"/>
        </w:rPr>
      </w:pPr>
      <w:r w:rsidRPr="00A0138E">
        <w:rPr>
          <w:sz w:val="22"/>
          <w:szCs w:val="22"/>
        </w:rPr>
        <w:t xml:space="preserve"> Nino Radić v.r.</w:t>
      </w:r>
    </w:p>
    <w:p w:rsidRDefault="00A0138E" w:rsidP="00A0138E" w:rsidR="00A0138E" w:rsidRPr="00A0138E">
      <w:pPr>
        <w:overflowPunct w:val="false"/>
        <w:autoSpaceDE w:val="false"/>
        <w:autoSpaceDN w:val="false"/>
        <w:adjustRightInd w:val="false"/>
        <w:jc w:val="both"/>
        <w:textAlignment w:val="baseline"/>
        <w:rPr>
          <w:sz w:val="20"/>
          <w:szCs w:val="20"/>
        </w:rPr>
      </w:pPr>
      <w:r w:rsidRPr="00A0138E">
        <w:rPr>
          <w:sz w:val="20"/>
          <w:szCs w:val="20"/>
        </w:rPr>
        <w:t>Uputa o pravnom lijeku:</w:t>
      </w:r>
    </w:p>
    <w:p w:rsidRDefault="00A0138E" w:rsidP="00A0138E" w:rsidR="00A0138E" w:rsidRPr="00A0138E">
      <w:pPr>
        <w:overflowPunct w:val="false"/>
        <w:autoSpaceDE w:val="false"/>
        <w:autoSpaceDN w:val="false"/>
        <w:adjustRightInd w:val="false"/>
        <w:jc w:val="both"/>
        <w:textAlignment w:val="baseline"/>
        <w:rPr>
          <w:sz w:val="20"/>
          <w:szCs w:val="20"/>
        </w:rPr>
      </w:pPr>
      <w:r w:rsidRPr="00A0138E">
        <w:rPr>
          <w:sz w:val="20"/>
          <w:szCs w:val="20"/>
        </w:rPr>
        <w:t>Protiv ovog rješenja nije dopuštena žalba (čl. 115.st. 1. SZ-a)</w:t>
      </w:r>
    </w:p>
    <w:p w:rsidRDefault="00A0138E" w:rsidP="00A0138E" w:rsidR="00A0138E" w:rsidRPr="00A0138E">
      <w:pPr>
        <w:overflowPunct w:val="false"/>
        <w:autoSpaceDE w:val="false"/>
        <w:autoSpaceDN w:val="false"/>
        <w:adjustRightInd w:val="false"/>
        <w:jc w:val="both"/>
        <w:textAlignment w:val="baseline"/>
        <w:rPr>
          <w:sz w:val="20"/>
          <w:szCs w:val="20"/>
        </w:rPr>
      </w:pPr>
      <w:r w:rsidRPr="00A0138E">
        <w:rPr>
          <w:sz w:val="20"/>
          <w:szCs w:val="20"/>
        </w:rPr>
        <w:t>Protiv zaključka žalba nije dopuštena (čl. 19. st. 7.SZ-a)</w:t>
      </w:r>
    </w:p>
    <w:p w:rsidRDefault="00A0138E" w:rsidP="00A0138E" w:rsidR="00A0138E" w:rsidRPr="00A0138E">
      <w:pPr>
        <w:overflowPunct w:val="false"/>
        <w:autoSpaceDE w:val="false"/>
        <w:autoSpaceDN w:val="false"/>
        <w:adjustRightInd w:val="false"/>
        <w:jc w:val="both"/>
        <w:textAlignment w:val="baseline"/>
        <w:rPr>
          <w:sz w:val="22"/>
          <w:szCs w:val="22"/>
        </w:rPr>
      </w:pPr>
      <w:r w:rsidRPr="00A0138E">
        <w:rPr>
          <w:sz w:val="20"/>
          <w:szCs w:val="20"/>
        </w:rPr>
        <w:tab/>
      </w:r>
    </w:p>
    <w:p w:rsidRDefault="00AD2046" w:rsidP="00A0138E" w:rsidR="00A0138E" w:rsidRPr="00A0138E">
      <w:pPr>
        <w:overflowPunct w:val="false"/>
        <w:autoSpaceDE w:val="false"/>
        <w:autoSpaceDN w:val="false"/>
        <w:adjustRightInd w:val="false"/>
        <w:jc w:val="both"/>
        <w:textAlignment w:val="baseline"/>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p w:rsidRDefault="00A0138E" w:rsidP="00A0138E" w:rsidR="00A0138E" w:rsidRPr="00A0138E">
      <w:pPr>
        <w:overflowPunct w:val="false"/>
        <w:autoSpaceDE w:val="false"/>
        <w:autoSpaceDN w:val="false"/>
        <w:adjustRightInd w:val="false"/>
        <w:jc w:val="both"/>
        <w:textAlignment w:val="baseline"/>
        <w:rPr>
          <w:color w:themeColor="background1" w:val="FFFFFF"/>
          <w:sz w:val="22"/>
          <w:szCs w:val="22"/>
        </w:rPr>
      </w:pPr>
      <w:r w:rsidRPr="00A0138E">
        <w:rPr>
          <w:color w:themeColor="background1" w:val="FFFFFF"/>
          <w:sz w:val="22"/>
          <w:szCs w:val="22"/>
        </w:rPr>
        <w:t xml:space="preserve">DNA: </w:t>
      </w:r>
    </w:p>
    <w:sectPr w:rsidR="00A0138E" w:rsidRPr="00A0138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06A7814"/>
    <w:multiLevelType w:val="hybridMultilevel"/>
    <w:tmpl w:val="9544F168"/>
    <w:lvl w:tplc="75C80E78" w:ilvl="0">
      <w:start w:val="17"/>
      <w:numFmt w:val="bullet"/>
      <w:lvlText w:val="-"/>
      <w:lvlJc w:val="left"/>
      <w:pPr>
        <w:ind w:hanging="360" w:left="840"/>
      </w:pPr>
      <w:rPr>
        <w:rFonts w:cs="Times New Roman" w:eastAsia="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3">
    <w:nsid w:val="441E7BEA"/>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7">
    <w:nsid w:val="7AC22A64"/>
    <w:multiLevelType w:val="hybridMultilevel"/>
    <w:tmpl w:val="473A0224"/>
    <w:lvl w:tplc="138C49A8" w:ilvl="0">
      <w:start w:val="17"/>
      <w:numFmt w:val="bullet"/>
      <w:lvlText w:val="-"/>
      <w:lvlJc w:val="left"/>
      <w:pPr>
        <w:ind w:hanging="360" w:left="840"/>
      </w:pPr>
      <w:rPr>
        <w:rFonts w:cs="Times New Roman" w:eastAsia="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num w:numId="1">
    <w:abstractNumId w:val="0"/>
  </w:num>
  <w:num w:numId="2">
    <w:abstractNumId w:val="6"/>
  </w:num>
  <w:num w:numId="3">
    <w:abstractNumId w:val="3"/>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4D9E"/>
    <w:rsid w:val="00005CF6"/>
    <w:rsid w:val="00005FB7"/>
    <w:rsid w:val="00006277"/>
    <w:rsid w:val="0000638D"/>
    <w:rsid w:val="00006D3A"/>
    <w:rsid w:val="000078E3"/>
    <w:rsid w:val="00011D40"/>
    <w:rsid w:val="0001411D"/>
    <w:rsid w:val="000143AA"/>
    <w:rsid w:val="00014E97"/>
    <w:rsid w:val="0002276D"/>
    <w:rsid w:val="000277AC"/>
    <w:rsid w:val="0003510C"/>
    <w:rsid w:val="00036FB6"/>
    <w:rsid w:val="00040374"/>
    <w:rsid w:val="00043A6E"/>
    <w:rsid w:val="0004413C"/>
    <w:rsid w:val="0004641E"/>
    <w:rsid w:val="0004683C"/>
    <w:rsid w:val="00047FC2"/>
    <w:rsid w:val="000500B0"/>
    <w:rsid w:val="0005074B"/>
    <w:rsid w:val="00050AD7"/>
    <w:rsid w:val="000512A3"/>
    <w:rsid w:val="0005575B"/>
    <w:rsid w:val="00057314"/>
    <w:rsid w:val="00057D06"/>
    <w:rsid w:val="00062BEB"/>
    <w:rsid w:val="00065DDC"/>
    <w:rsid w:val="000667E0"/>
    <w:rsid w:val="00071632"/>
    <w:rsid w:val="00071DF9"/>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06D9"/>
    <w:rsid w:val="000C4996"/>
    <w:rsid w:val="000C5332"/>
    <w:rsid w:val="000C79A1"/>
    <w:rsid w:val="000D01CC"/>
    <w:rsid w:val="000D125A"/>
    <w:rsid w:val="000D39D9"/>
    <w:rsid w:val="000D4D78"/>
    <w:rsid w:val="000D67FF"/>
    <w:rsid w:val="000D72C3"/>
    <w:rsid w:val="000E06CE"/>
    <w:rsid w:val="000E0A6C"/>
    <w:rsid w:val="000E1568"/>
    <w:rsid w:val="000E2BAF"/>
    <w:rsid w:val="000E304D"/>
    <w:rsid w:val="000E357C"/>
    <w:rsid w:val="000E35D3"/>
    <w:rsid w:val="000E4AFB"/>
    <w:rsid w:val="000E57EE"/>
    <w:rsid w:val="000E694D"/>
    <w:rsid w:val="000F3D58"/>
    <w:rsid w:val="000F4E1B"/>
    <w:rsid w:val="000F5051"/>
    <w:rsid w:val="00100819"/>
    <w:rsid w:val="00101C9D"/>
    <w:rsid w:val="00104028"/>
    <w:rsid w:val="00110CF3"/>
    <w:rsid w:val="00111F49"/>
    <w:rsid w:val="00112300"/>
    <w:rsid w:val="00113BB5"/>
    <w:rsid w:val="001170FC"/>
    <w:rsid w:val="00117A3B"/>
    <w:rsid w:val="00121F5E"/>
    <w:rsid w:val="00123271"/>
    <w:rsid w:val="00126F70"/>
    <w:rsid w:val="001270D8"/>
    <w:rsid w:val="0013051E"/>
    <w:rsid w:val="00130EE2"/>
    <w:rsid w:val="00134BA4"/>
    <w:rsid w:val="00134F88"/>
    <w:rsid w:val="00136C5D"/>
    <w:rsid w:val="00137001"/>
    <w:rsid w:val="0013712F"/>
    <w:rsid w:val="00137DD7"/>
    <w:rsid w:val="00140173"/>
    <w:rsid w:val="001452E2"/>
    <w:rsid w:val="00145BA7"/>
    <w:rsid w:val="001508FC"/>
    <w:rsid w:val="00150C92"/>
    <w:rsid w:val="00152ED4"/>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501B"/>
    <w:rsid w:val="00197F30"/>
    <w:rsid w:val="001A2A93"/>
    <w:rsid w:val="001A5BFB"/>
    <w:rsid w:val="001A6371"/>
    <w:rsid w:val="001B19B3"/>
    <w:rsid w:val="001B39F1"/>
    <w:rsid w:val="001B3A7D"/>
    <w:rsid w:val="001B559B"/>
    <w:rsid w:val="001B5D27"/>
    <w:rsid w:val="001B62CE"/>
    <w:rsid w:val="001B6FF9"/>
    <w:rsid w:val="001C18AE"/>
    <w:rsid w:val="001C36E6"/>
    <w:rsid w:val="001C3DB9"/>
    <w:rsid w:val="001C41EC"/>
    <w:rsid w:val="001C4EAB"/>
    <w:rsid w:val="001C55CD"/>
    <w:rsid w:val="001C5609"/>
    <w:rsid w:val="001C6BDB"/>
    <w:rsid w:val="001D1C60"/>
    <w:rsid w:val="001D34DD"/>
    <w:rsid w:val="001D4448"/>
    <w:rsid w:val="001D766C"/>
    <w:rsid w:val="001D7DEE"/>
    <w:rsid w:val="001E1649"/>
    <w:rsid w:val="001E5509"/>
    <w:rsid w:val="001E5DFA"/>
    <w:rsid w:val="001E68EC"/>
    <w:rsid w:val="001F37FC"/>
    <w:rsid w:val="001F5C82"/>
    <w:rsid w:val="001F655B"/>
    <w:rsid w:val="001F676B"/>
    <w:rsid w:val="00202214"/>
    <w:rsid w:val="00202CAB"/>
    <w:rsid w:val="00203F72"/>
    <w:rsid w:val="002047E5"/>
    <w:rsid w:val="00205DCF"/>
    <w:rsid w:val="00206183"/>
    <w:rsid w:val="00207B71"/>
    <w:rsid w:val="00210EA1"/>
    <w:rsid w:val="002119E6"/>
    <w:rsid w:val="00220DF6"/>
    <w:rsid w:val="00220F12"/>
    <w:rsid w:val="0022146A"/>
    <w:rsid w:val="00230166"/>
    <w:rsid w:val="00231EEA"/>
    <w:rsid w:val="00233F3B"/>
    <w:rsid w:val="00233F55"/>
    <w:rsid w:val="00237017"/>
    <w:rsid w:val="002371F3"/>
    <w:rsid w:val="002400CC"/>
    <w:rsid w:val="002413EA"/>
    <w:rsid w:val="0024580E"/>
    <w:rsid w:val="00245C82"/>
    <w:rsid w:val="00254298"/>
    <w:rsid w:val="00255156"/>
    <w:rsid w:val="002557A4"/>
    <w:rsid w:val="002568D9"/>
    <w:rsid w:val="00257CB6"/>
    <w:rsid w:val="0026664D"/>
    <w:rsid w:val="00267134"/>
    <w:rsid w:val="00271933"/>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04DA3"/>
    <w:rsid w:val="00305494"/>
    <w:rsid w:val="0031124B"/>
    <w:rsid w:val="00311CA3"/>
    <w:rsid w:val="0031423A"/>
    <w:rsid w:val="00314320"/>
    <w:rsid w:val="0032428E"/>
    <w:rsid w:val="003261B2"/>
    <w:rsid w:val="003308C3"/>
    <w:rsid w:val="0033196C"/>
    <w:rsid w:val="003322BE"/>
    <w:rsid w:val="003331FB"/>
    <w:rsid w:val="003340CB"/>
    <w:rsid w:val="003361D7"/>
    <w:rsid w:val="003403D3"/>
    <w:rsid w:val="00340CD0"/>
    <w:rsid w:val="0034664A"/>
    <w:rsid w:val="00347F5D"/>
    <w:rsid w:val="0035015C"/>
    <w:rsid w:val="00351F4B"/>
    <w:rsid w:val="0035319B"/>
    <w:rsid w:val="00353D98"/>
    <w:rsid w:val="00353FF7"/>
    <w:rsid w:val="00357F9F"/>
    <w:rsid w:val="0036000D"/>
    <w:rsid w:val="0036047F"/>
    <w:rsid w:val="00361842"/>
    <w:rsid w:val="00363CC7"/>
    <w:rsid w:val="0036459C"/>
    <w:rsid w:val="0036655A"/>
    <w:rsid w:val="00366D3A"/>
    <w:rsid w:val="00371314"/>
    <w:rsid w:val="00372693"/>
    <w:rsid w:val="00372FE4"/>
    <w:rsid w:val="00375FF5"/>
    <w:rsid w:val="00376C5E"/>
    <w:rsid w:val="00376FD7"/>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4813"/>
    <w:rsid w:val="003A53F6"/>
    <w:rsid w:val="003A5A14"/>
    <w:rsid w:val="003A738F"/>
    <w:rsid w:val="003A7942"/>
    <w:rsid w:val="003B039B"/>
    <w:rsid w:val="003B1CAF"/>
    <w:rsid w:val="003B2301"/>
    <w:rsid w:val="003B2E58"/>
    <w:rsid w:val="003B3140"/>
    <w:rsid w:val="003B4704"/>
    <w:rsid w:val="003B5C6E"/>
    <w:rsid w:val="003B63A6"/>
    <w:rsid w:val="003B7B8F"/>
    <w:rsid w:val="003C195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1109"/>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630"/>
    <w:rsid w:val="00425300"/>
    <w:rsid w:val="0042726E"/>
    <w:rsid w:val="00427EAD"/>
    <w:rsid w:val="0043068A"/>
    <w:rsid w:val="00431A7C"/>
    <w:rsid w:val="004331DE"/>
    <w:rsid w:val="00435E5D"/>
    <w:rsid w:val="0044607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03F1"/>
    <w:rsid w:val="004A1AF9"/>
    <w:rsid w:val="004A30CA"/>
    <w:rsid w:val="004A6775"/>
    <w:rsid w:val="004A7368"/>
    <w:rsid w:val="004A7619"/>
    <w:rsid w:val="004B1965"/>
    <w:rsid w:val="004B314D"/>
    <w:rsid w:val="004B590C"/>
    <w:rsid w:val="004B5BAE"/>
    <w:rsid w:val="004B6AB2"/>
    <w:rsid w:val="004C16F6"/>
    <w:rsid w:val="004C2A0D"/>
    <w:rsid w:val="004C3745"/>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E17ED"/>
    <w:rsid w:val="004E33BC"/>
    <w:rsid w:val="004E5DAA"/>
    <w:rsid w:val="004E625B"/>
    <w:rsid w:val="004F0BD4"/>
    <w:rsid w:val="004F22F2"/>
    <w:rsid w:val="004F5773"/>
    <w:rsid w:val="0050061A"/>
    <w:rsid w:val="00502364"/>
    <w:rsid w:val="005044D2"/>
    <w:rsid w:val="00505982"/>
    <w:rsid w:val="0051074A"/>
    <w:rsid w:val="00513E97"/>
    <w:rsid w:val="005176A5"/>
    <w:rsid w:val="00521F79"/>
    <w:rsid w:val="005255C4"/>
    <w:rsid w:val="00525BF3"/>
    <w:rsid w:val="00525F7D"/>
    <w:rsid w:val="00527C07"/>
    <w:rsid w:val="00530EFA"/>
    <w:rsid w:val="00532D99"/>
    <w:rsid w:val="0053374B"/>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0F0E"/>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905"/>
    <w:rsid w:val="00677C48"/>
    <w:rsid w:val="00683FFF"/>
    <w:rsid w:val="0068586E"/>
    <w:rsid w:val="006873D0"/>
    <w:rsid w:val="00687B3A"/>
    <w:rsid w:val="00691B0A"/>
    <w:rsid w:val="00692DF0"/>
    <w:rsid w:val="006966F0"/>
    <w:rsid w:val="006970D7"/>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4C27"/>
    <w:rsid w:val="006C56AB"/>
    <w:rsid w:val="006D25D9"/>
    <w:rsid w:val="006D3142"/>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8B6"/>
    <w:rsid w:val="0070096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68F"/>
    <w:rsid w:val="00731066"/>
    <w:rsid w:val="00733A25"/>
    <w:rsid w:val="007345E0"/>
    <w:rsid w:val="00734F0E"/>
    <w:rsid w:val="007370A8"/>
    <w:rsid w:val="00740CBE"/>
    <w:rsid w:val="00740E72"/>
    <w:rsid w:val="00742022"/>
    <w:rsid w:val="00742AB0"/>
    <w:rsid w:val="00745A8E"/>
    <w:rsid w:val="00745CA6"/>
    <w:rsid w:val="00746ADC"/>
    <w:rsid w:val="00747746"/>
    <w:rsid w:val="00753077"/>
    <w:rsid w:val="00760534"/>
    <w:rsid w:val="0076438B"/>
    <w:rsid w:val="00764485"/>
    <w:rsid w:val="00764D6B"/>
    <w:rsid w:val="007674D6"/>
    <w:rsid w:val="00770157"/>
    <w:rsid w:val="0077182A"/>
    <w:rsid w:val="00771C19"/>
    <w:rsid w:val="00775630"/>
    <w:rsid w:val="00777934"/>
    <w:rsid w:val="007817C0"/>
    <w:rsid w:val="00781AB5"/>
    <w:rsid w:val="00781C32"/>
    <w:rsid w:val="00782FFB"/>
    <w:rsid w:val="00783757"/>
    <w:rsid w:val="007849C1"/>
    <w:rsid w:val="00785E0A"/>
    <w:rsid w:val="00785EC2"/>
    <w:rsid w:val="007876DE"/>
    <w:rsid w:val="00787716"/>
    <w:rsid w:val="00794875"/>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05BD"/>
    <w:rsid w:val="00814D10"/>
    <w:rsid w:val="00815596"/>
    <w:rsid w:val="00815B34"/>
    <w:rsid w:val="008161DA"/>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0BA3"/>
    <w:rsid w:val="00882D0B"/>
    <w:rsid w:val="0088592C"/>
    <w:rsid w:val="00886A35"/>
    <w:rsid w:val="00887ADA"/>
    <w:rsid w:val="00887F6F"/>
    <w:rsid w:val="00890448"/>
    <w:rsid w:val="00890C49"/>
    <w:rsid w:val="00890D6F"/>
    <w:rsid w:val="008927FD"/>
    <w:rsid w:val="00894C9E"/>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4697"/>
    <w:rsid w:val="008B5559"/>
    <w:rsid w:val="008B6044"/>
    <w:rsid w:val="008B7CE0"/>
    <w:rsid w:val="008B7E21"/>
    <w:rsid w:val="008C0E8D"/>
    <w:rsid w:val="008C31F1"/>
    <w:rsid w:val="008C3877"/>
    <w:rsid w:val="008C3CAC"/>
    <w:rsid w:val="008C4402"/>
    <w:rsid w:val="008C5DD9"/>
    <w:rsid w:val="008C64E7"/>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5A58"/>
    <w:rsid w:val="008E5ADD"/>
    <w:rsid w:val="008E6F2B"/>
    <w:rsid w:val="008E79B9"/>
    <w:rsid w:val="008F13C3"/>
    <w:rsid w:val="008F1661"/>
    <w:rsid w:val="008F1A67"/>
    <w:rsid w:val="008F2693"/>
    <w:rsid w:val="008F46B3"/>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4E4A"/>
    <w:rsid w:val="009267E0"/>
    <w:rsid w:val="00927A86"/>
    <w:rsid w:val="009306EA"/>
    <w:rsid w:val="009333FE"/>
    <w:rsid w:val="00933500"/>
    <w:rsid w:val="009348B4"/>
    <w:rsid w:val="009473E6"/>
    <w:rsid w:val="0095623C"/>
    <w:rsid w:val="0095748A"/>
    <w:rsid w:val="00957759"/>
    <w:rsid w:val="009579E0"/>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B2A60"/>
    <w:rsid w:val="009B3777"/>
    <w:rsid w:val="009B4B03"/>
    <w:rsid w:val="009B6E59"/>
    <w:rsid w:val="009B6EFB"/>
    <w:rsid w:val="009B75EA"/>
    <w:rsid w:val="009C0D7A"/>
    <w:rsid w:val="009C1FB6"/>
    <w:rsid w:val="009C63B3"/>
    <w:rsid w:val="009C770A"/>
    <w:rsid w:val="009D0430"/>
    <w:rsid w:val="009D0DE7"/>
    <w:rsid w:val="009D16EC"/>
    <w:rsid w:val="009D2DC3"/>
    <w:rsid w:val="009D3EA6"/>
    <w:rsid w:val="009D4DE4"/>
    <w:rsid w:val="009D6566"/>
    <w:rsid w:val="009D6668"/>
    <w:rsid w:val="009D7A0A"/>
    <w:rsid w:val="009E0A4E"/>
    <w:rsid w:val="009E0CE3"/>
    <w:rsid w:val="009E103B"/>
    <w:rsid w:val="009E7215"/>
    <w:rsid w:val="009F10AF"/>
    <w:rsid w:val="009F149D"/>
    <w:rsid w:val="009F3AEB"/>
    <w:rsid w:val="009F3DFF"/>
    <w:rsid w:val="009F59B0"/>
    <w:rsid w:val="009F6031"/>
    <w:rsid w:val="009F63BD"/>
    <w:rsid w:val="009F7697"/>
    <w:rsid w:val="009F7728"/>
    <w:rsid w:val="00A0138E"/>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1890"/>
    <w:rsid w:val="00AC3399"/>
    <w:rsid w:val="00AC5A21"/>
    <w:rsid w:val="00AC6137"/>
    <w:rsid w:val="00AC715B"/>
    <w:rsid w:val="00AD1746"/>
    <w:rsid w:val="00AD20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37B"/>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71FB"/>
    <w:rsid w:val="00B77C6C"/>
    <w:rsid w:val="00B84E35"/>
    <w:rsid w:val="00B86A08"/>
    <w:rsid w:val="00B91AB7"/>
    <w:rsid w:val="00B92618"/>
    <w:rsid w:val="00B9411F"/>
    <w:rsid w:val="00BA0BC7"/>
    <w:rsid w:val="00BA0C22"/>
    <w:rsid w:val="00BA10B6"/>
    <w:rsid w:val="00BA1BCE"/>
    <w:rsid w:val="00BA37A9"/>
    <w:rsid w:val="00BA3EB7"/>
    <w:rsid w:val="00BA4868"/>
    <w:rsid w:val="00BA4FFB"/>
    <w:rsid w:val="00BA5758"/>
    <w:rsid w:val="00BA5925"/>
    <w:rsid w:val="00BA593D"/>
    <w:rsid w:val="00BA6F1E"/>
    <w:rsid w:val="00BA7798"/>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BF7683"/>
    <w:rsid w:val="00C008DE"/>
    <w:rsid w:val="00C01C35"/>
    <w:rsid w:val="00C0284F"/>
    <w:rsid w:val="00C02CB1"/>
    <w:rsid w:val="00C03293"/>
    <w:rsid w:val="00C0609C"/>
    <w:rsid w:val="00C06F1A"/>
    <w:rsid w:val="00C07964"/>
    <w:rsid w:val="00C101EA"/>
    <w:rsid w:val="00C11572"/>
    <w:rsid w:val="00C131D1"/>
    <w:rsid w:val="00C1383D"/>
    <w:rsid w:val="00C16118"/>
    <w:rsid w:val="00C173C2"/>
    <w:rsid w:val="00C17628"/>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6E1E"/>
    <w:rsid w:val="00C97CC6"/>
    <w:rsid w:val="00CA23C6"/>
    <w:rsid w:val="00CA3EA2"/>
    <w:rsid w:val="00CA47AD"/>
    <w:rsid w:val="00CA5C13"/>
    <w:rsid w:val="00CB39C2"/>
    <w:rsid w:val="00CB4005"/>
    <w:rsid w:val="00CB5DEE"/>
    <w:rsid w:val="00CB67D8"/>
    <w:rsid w:val="00CC0026"/>
    <w:rsid w:val="00CC08E5"/>
    <w:rsid w:val="00CC0D9C"/>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D2CFE"/>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57C82"/>
    <w:rsid w:val="00D603C3"/>
    <w:rsid w:val="00D6170B"/>
    <w:rsid w:val="00D65498"/>
    <w:rsid w:val="00D67197"/>
    <w:rsid w:val="00D7029F"/>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3F4E"/>
    <w:rsid w:val="00DB5633"/>
    <w:rsid w:val="00DB64C0"/>
    <w:rsid w:val="00DB69E8"/>
    <w:rsid w:val="00DC146D"/>
    <w:rsid w:val="00DC4A2B"/>
    <w:rsid w:val="00DC690A"/>
    <w:rsid w:val="00DD02BB"/>
    <w:rsid w:val="00DD06E2"/>
    <w:rsid w:val="00DD0F9B"/>
    <w:rsid w:val="00DD13B6"/>
    <w:rsid w:val="00DD2EEB"/>
    <w:rsid w:val="00DD50FB"/>
    <w:rsid w:val="00DD7602"/>
    <w:rsid w:val="00DE1B87"/>
    <w:rsid w:val="00DE45B0"/>
    <w:rsid w:val="00DE59E6"/>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3925"/>
    <w:rsid w:val="00E46D00"/>
    <w:rsid w:val="00E509F1"/>
    <w:rsid w:val="00E5273B"/>
    <w:rsid w:val="00E56661"/>
    <w:rsid w:val="00E571FD"/>
    <w:rsid w:val="00E57E8B"/>
    <w:rsid w:val="00E646AD"/>
    <w:rsid w:val="00E70AE7"/>
    <w:rsid w:val="00E7187B"/>
    <w:rsid w:val="00E71D5C"/>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42B7"/>
    <w:rsid w:val="00EE45EF"/>
    <w:rsid w:val="00EE5559"/>
    <w:rsid w:val="00EE5672"/>
    <w:rsid w:val="00EE6969"/>
    <w:rsid w:val="00EE7C2E"/>
    <w:rsid w:val="00EF0D0D"/>
    <w:rsid w:val="00EF1056"/>
    <w:rsid w:val="00EF174E"/>
    <w:rsid w:val="00EF1A5A"/>
    <w:rsid w:val="00EF2B85"/>
    <w:rsid w:val="00EF321C"/>
    <w:rsid w:val="00EF3946"/>
    <w:rsid w:val="00EF7E39"/>
    <w:rsid w:val="00F017FC"/>
    <w:rsid w:val="00F100A7"/>
    <w:rsid w:val="00F15806"/>
    <w:rsid w:val="00F15D7D"/>
    <w:rsid w:val="00F20144"/>
    <w:rsid w:val="00F21ED8"/>
    <w:rsid w:val="00F21F3C"/>
    <w:rsid w:val="00F230B2"/>
    <w:rsid w:val="00F32413"/>
    <w:rsid w:val="00F34361"/>
    <w:rsid w:val="00F3436A"/>
    <w:rsid w:val="00F347F4"/>
    <w:rsid w:val="00F362A1"/>
    <w:rsid w:val="00F372F8"/>
    <w:rsid w:val="00F41F62"/>
    <w:rsid w:val="00F43EA7"/>
    <w:rsid w:val="00F4421D"/>
    <w:rsid w:val="00F45006"/>
    <w:rsid w:val="00F45FD1"/>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3290"/>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1614"/>
    <w:rsid w:val="00F94772"/>
    <w:rsid w:val="00F97790"/>
    <w:rsid w:val="00FA0B17"/>
    <w:rsid w:val="00FA1E74"/>
    <w:rsid w:val="00FA42BA"/>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semiHidden/>
    <w:unhideWhenUsed/>
    <w:qFormat/>
    <w:rsid w:val="003C1959"/>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3C1959"/>
    <w:rPr>
      <w:b/>
      <w:bCs/>
      <w:sz w:val="28"/>
      <w:szCs w:val="24"/>
    </w:rPr>
  </w:style>
  <w:style w:styleId="Odlomakpopisa" w:type="paragraph">
    <w:name w:val="List Paragraph"/>
    <w:basedOn w:val="Normal"/>
    <w:uiPriority w:val="34"/>
    <w:qFormat/>
    <w:rsid w:val="003C1959"/>
    <w:pPr>
      <w:ind w:left="720"/>
      <w:contextualSpacing/>
    </w:pPr>
  </w:style>
  <w:style w:styleId="Tekstbalonia" w:type="paragraph">
    <w:name w:val="Balloon Text"/>
    <w:basedOn w:val="Normal"/>
    <w:link w:val="TekstbaloniaChar"/>
    <w:rsid w:val="004A03F1"/>
    <w:rPr>
      <w:rFonts w:cs="Tahoma" w:hAnsi="Tahoma" w:ascii="Tahoma"/>
      <w:sz w:val="16"/>
      <w:szCs w:val="16"/>
    </w:rPr>
  </w:style>
  <w:style w:customStyle="true" w:styleId="TekstbaloniaChar" w:type="character">
    <w:name w:val="Tekst balončića Char"/>
    <w:basedOn w:val="Zadanifontodlomka"/>
    <w:link w:val="Tekstbalonia"/>
    <w:rsid w:val="004A03F1"/>
    <w:rPr>
      <w:rFonts w:cs="Tahoma" w:hAnsi="Tahoma" w:ascii="Tahoma"/>
      <w:sz w:val="16"/>
      <w:szCs w:val="16"/>
    </w:rPr>
  </w:style>
  <w:style w:styleId="Tijeloteksta" w:type="paragraph">
    <w:name w:val="Body Text"/>
    <w:basedOn w:val="Normal"/>
    <w:link w:val="TijelotekstaChar"/>
    <w:unhideWhenUsed/>
    <w:rsid w:val="00376FD7"/>
    <w:rPr>
      <w:rFonts w:cs="Arial" w:hAnsi="Arial" w:ascii="Arial"/>
      <w:sz w:val="22"/>
    </w:rPr>
  </w:style>
  <w:style w:customStyle="true" w:styleId="TijelotekstaChar" w:type="character">
    <w:name w:val="Tijelo teksta Char"/>
    <w:basedOn w:val="Zadanifontodlomka"/>
    <w:link w:val="Tijeloteksta"/>
    <w:rsid w:val="00376FD7"/>
    <w:rPr>
      <w:rFonts w:cs="Arial" w:hAnsi="Arial" w:ascii="Arial"/>
      <w:sz w:val="22"/>
      <w:szCs w:val="24"/>
    </w:rPr>
  </w:style>
  <w:style w:styleId="Tekstrezerviranogmjesta" w:type="character">
    <w:name w:val="Placeholder Text"/>
    <w:basedOn w:val="Zadanifontodlomka"/>
    <w:uiPriority w:val="99"/>
    <w:semiHidden/>
    <w:rsid w:val="009579E0"/>
    <w:rPr>
      <w:color w:val="808080"/>
      <w:bdr w:space="0" w:sz="0" w:color="auto" w:val="none"/>
      <w:shd w:fill="auto" w:color="auto" w:val="clear"/>
    </w:rPr>
  </w:style>
  <w:style w:customStyle="true" w:styleId="eSPISCCParagraphDefaultFont" w:type="character">
    <w:name w:val="eSPIS_CC_Paragraph Default Font"/>
    <w:basedOn w:val="Zadanifontodlomka"/>
    <w:rsid w:val="009579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9E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79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9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semiHidden/>
    <w:unhideWhenUsed/>
    <w:qFormat/>
    <w:rsid w:val="003C1959"/>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3C1959"/>
    <w:rPr>
      <w:b/>
      <w:bCs/>
      <w:sz w:val="28"/>
      <w:szCs w:val="24"/>
    </w:rPr>
  </w:style>
  <w:style w:styleId="Odlomakpopisa" w:type="paragraph">
    <w:name w:val="List Paragraph"/>
    <w:basedOn w:val="Normal"/>
    <w:uiPriority w:val="34"/>
    <w:qFormat/>
    <w:rsid w:val="003C1959"/>
    <w:pPr>
      <w:ind w:left="720"/>
      <w:contextualSpacing/>
    </w:pPr>
  </w:style>
  <w:style w:styleId="Tekstbalonia" w:type="paragraph">
    <w:name w:val="Balloon Text"/>
    <w:basedOn w:val="Normal"/>
    <w:link w:val="TekstbaloniaChar"/>
    <w:rsid w:val="004A03F1"/>
    <w:rPr>
      <w:rFonts w:ascii="Tahoma" w:cs="Tahoma" w:hAnsi="Tahoma"/>
      <w:sz w:val="16"/>
      <w:szCs w:val="16"/>
    </w:rPr>
  </w:style>
  <w:style w:customStyle="1" w:styleId="TekstbaloniaChar" w:type="character">
    <w:name w:val="Tekst balončića Char"/>
    <w:basedOn w:val="Zadanifontodlomka"/>
    <w:link w:val="Tekstbalonia"/>
    <w:rsid w:val="004A03F1"/>
    <w:rPr>
      <w:rFonts w:ascii="Tahoma" w:cs="Tahoma" w:hAnsi="Tahoma"/>
      <w:sz w:val="16"/>
      <w:szCs w:val="16"/>
    </w:rPr>
  </w:style>
  <w:style w:styleId="Tijeloteksta" w:type="paragraph">
    <w:name w:val="Body Text"/>
    <w:basedOn w:val="Normal"/>
    <w:link w:val="TijelotekstaChar"/>
    <w:unhideWhenUsed/>
    <w:rsid w:val="00376FD7"/>
    <w:rPr>
      <w:rFonts w:ascii="Arial" w:cs="Arial" w:hAnsi="Arial"/>
      <w:sz w:val="22"/>
    </w:rPr>
  </w:style>
  <w:style w:customStyle="1" w:styleId="TijelotekstaChar" w:type="character">
    <w:name w:val="Tijelo teksta Char"/>
    <w:basedOn w:val="Zadanifontodlomka"/>
    <w:link w:val="Tijeloteksta"/>
    <w:rsid w:val="00376FD7"/>
    <w:rPr>
      <w:rFonts w:ascii="Arial" w:cs="Arial" w:hAnsi="Arial"/>
      <w:sz w:val="22"/>
      <w:szCs w:val="24"/>
    </w:rPr>
  </w:style>
  <w:style w:styleId="Tekstrezerviranogmjesta" w:type="character">
    <w:name w:val="Placeholder Text"/>
    <w:basedOn w:val="Zadanifontodlomka"/>
    <w:uiPriority w:val="99"/>
    <w:semiHidden/>
    <w:rsid w:val="009579E0"/>
    <w:rPr>
      <w:color w:val="808080"/>
      <w:bdr w:color="auto" w:space="0" w:sz="0" w:val="none"/>
      <w:shd w:color="auto" w:fill="auto" w:val="clear"/>
    </w:rPr>
  </w:style>
  <w:style w:customStyle="1" w:styleId="eSPISCCParagraphDefaultFont" w:type="character">
    <w:name w:val="eSPIS_CC_Paragraph Default Font"/>
    <w:basedOn w:val="Zadanifontodlomka"/>
    <w:rsid w:val="009579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9E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579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9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6977699">
      <w:bodyDiv w:val="true"/>
      <w:marLeft w:val="0"/>
      <w:marRight w:val="0"/>
      <w:marTop w:val="0"/>
      <w:marBottom w:val="0"/>
      <w:divBdr>
        <w:top w:space="0" w:sz="0" w:color="auto" w:val="none"/>
        <w:left w:space="0" w:sz="0" w:color="auto" w:val="none"/>
        <w:bottom w:space="0" w:sz="0" w:color="auto" w:val="none"/>
        <w:right w:space="0" w:sz="0" w:color="auto" w:val="none"/>
      </w:divBdr>
    </w:div>
    <w:div w:id="16737945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St-6111/2016-3</izvorni_sadrzaj>
    <derivirana_varijabla naziv="DomainObject.Oznaka_1">St-6111/2016-3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6111</izvorni_sadrzaj>
    <derivirana_varijabla naziv="DomainObject.Predmet.Broj_1">6111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St-6111/2016</izvorni_sadrzaj>
    <derivirana_varijabla naziv="DomainObject.Predmet.OznakaBroj_1">St-6111/2016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GROMELA-ING d.o.o.</izvorni_sadrzaj>
    <derivirana_varijabla naziv="DomainObject.Predmet.ProtustrankaFormated_1">  GROMELA-ING d.o.o.</derivirana_varijabla>
  </DomainObject.Predmet.ProtustrankaFormated>
  <DomainObject.Predmet.ProtustrankaFormatedOIB>
    <izvorni_sadrzaj>  GROMELA-ING d.o.o., OIB 30952816913</izvorni_sadrzaj>
    <derivirana_varijabla naziv="DomainObject.Predmet.ProtustrankaFormatedOIB_1">  GROMELA-ING d.o.o., OIB 30952816913</derivirana_varijabla>
  </DomainObject.Predmet.ProtustrankaFormatedOIB>
  <DomainObject.Predmet.ProtustrankaFormatedWithAdress>
    <izvorni_sadrzaj> GROMELA-ING d.o.o., Kašinska 9, 10360 Sesvete</izvorni_sadrzaj>
    <derivirana_varijabla naziv="DomainObject.Predmet.ProtustrankaFormatedWithAdress_1"> GROMELA-ING d.o.o., Kašinska 9, 10360 Sesvete</derivirana_varijabla>
  </DomainObject.Predmet.ProtustrankaFormatedWithAdress>
  <DomainObject.Predmet.ProtustrankaFormatedWithAdressOIB>
    <izvorni_sadrzaj> GROMELA-ING d.o.o., OIB 30952816913, Kašinska 9, 10360 Sesvete</izvorni_sadrzaj>
    <derivirana_varijabla naziv="DomainObject.Predmet.ProtustrankaFormatedWithAdressOIB_1"> GROMELA-ING d.o.o., OIB 30952816913, Kašinska 9, 10360 Sesvete</derivirana_varijabla>
  </DomainObject.Predmet.ProtustrankaFormatedWithAdressOIB>
  <DomainObject.Predmet.ProtustrankaWithAdress>
    <izvorni_sadrzaj>GROMELA-ING d.o.o. Kašinska 9, 10360 Sesvete</izvorni_sadrzaj>
    <derivirana_varijabla naziv="DomainObject.Predmet.ProtustrankaWithAdress_1">GROMELA-ING d.o.o. Kašinska 9, 10360 Sesvete</derivirana_varijabla>
  </DomainObject.Predmet.ProtustrankaWithAdress>
  <DomainObject.Predmet.ProtustrankaWithAdressOIB>
    <izvorni_sadrzaj>GROMELA-ING d.o.o., OIB 30952816913, Kašinska 9, 10360 Sesvete</izvorni_sadrzaj>
    <derivirana_varijabla naziv="DomainObject.Predmet.ProtustrankaWithAdressOIB_1">GROMELA-ING d.o.o., OIB 30952816913, Kašinska 9, 10360 Sesvete</derivirana_varijabla>
  </DomainObject.Predmet.ProtustrankaWithAdressOIB>
  <DomainObject.Predmet.ProtustrankaNazivFormated>
    <izvorni_sadrzaj>GROMELA-ING d.o.o.</izvorni_sadrzaj>
    <derivirana_varijabla naziv="DomainObject.Predmet.ProtustrankaNazivFormated_1">GROMELA-ING d.o.o.</derivirana_varijabla>
  </DomainObject.Predmet.ProtustrankaNazivFormated>
  <DomainObject.Predmet.ProtustrankaNazivFormatedOIB>
    <izvorni_sadrzaj>GROMELA-ING d.o.o., OIB 30952816913</izvorni_sadrzaj>
    <derivirana_varijabla naziv="DomainObject.Predmet.ProtustrankaNazivFormatedOIB_1">GROMELA-ING d.o.o., OIB 30952816913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GROMELA-ING d.o.o.</item>
    </izvorni_sadrzaj>
    <derivirana_varijabla naziv="DomainObject.Predmet.ProtuStrankaListFormated_1">
      <item>GROMELA-ING d.o.o.</item>
    </derivirana_varijabla>
  </DomainObject.Predmet.ProtuStrankaListFormated>
  <DomainObject.Predmet.ProtuStrankaListFormatedOIB>
    <izvorni_sadrzaj>
      <item>GROMELA-ING d.o.o., OIB 30952816913</item>
    </izvorni_sadrzaj>
    <derivirana_varijabla naziv="DomainObject.Predmet.ProtuStrankaListFormatedOIB_1">
      <item>GROMELA-ING d.o.o., OIB 30952816913</item>
    </derivirana_varijabla>
  </DomainObject.Predmet.ProtuStrankaListFormatedOIB>
  <DomainObject.Predmet.ProtuStrankaListFormatedWithAdress>
    <izvorni_sadrzaj>
      <item>GROMELA-ING d.o.o., Kašinska 9, 10360 Sesvete</item>
    </izvorni_sadrzaj>
    <derivirana_varijabla naziv="DomainObject.Predmet.ProtuStrankaListFormatedWithAdress_1">
      <item>GROMELA-ING d.o.o., Kašinska 9, 10360 Sesvete</item>
    </derivirana_varijabla>
  </DomainObject.Predmet.ProtuStrankaListFormatedWithAdress>
  <DomainObject.Predmet.ProtuStrankaListFormatedWithAdressOIB>
    <izvorni_sadrzaj>
      <item>GROMELA-ING d.o.o., OIB 30952816913, Kašinska 9, 10360 Sesvete</item>
    </izvorni_sadrzaj>
    <derivirana_varijabla naziv="DomainObject.Predmet.ProtuStrankaListFormatedWithAdressOIB_1">
      <item>GROMELA-ING d.o.o., OIB 30952816913, Kašinska 9, 10360 Sesvete</item>
    </derivirana_varijabla>
  </DomainObject.Predmet.ProtuStrankaListFormatedWithAdressOIB>
  <DomainObject.Predmet.ProtuStrankaListNazivFormated>
    <izvorni_sadrzaj>
      <item>GROMELA-ING d.o.o.</item>
    </izvorni_sadrzaj>
    <derivirana_varijabla naziv="DomainObject.Predmet.ProtuStrankaListNazivFormated_1">
      <item>GROMELA-ING d.o.o.</item>
    </derivirana_varijabla>
  </DomainObject.Predmet.ProtuStrankaListNazivFormated>
  <DomainObject.Predmet.ProtuStrankaListNazivFormatedOIB>
    <izvorni_sadrzaj>
      <item>GROMELA-ING d.o.o., OIB 30952816913</item>
    </izvorni_sadrzaj>
    <derivirana_varijabla naziv="DomainObject.Predmet.ProtuStrankaListNazivFormatedOIB_1">
      <item>GROMELA-ING d.o.o., OIB 30952816913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St-6111/2016-3</izvorni_sadrzaj>
    <derivirana_varijabla naziv="DomainObject.PoslovniBrojDokumenta_1">St-6111/2016-3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GROMELA-ING d.o.o.</izvorni_sadrzaj>
    <derivirana_varijabla naziv="DomainObject.Predmet.ProtustrankaIDrugi_1">GROMELA-ING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GROMELA-ING d.o.o., OIB 30952816913, Kašinska 9, 10360 Sesvete</izvorni_sadrzaj>
    <derivirana_varijabla naziv="DomainObject.Predmet.ProtustrankaIDrugiAdressOIB_1">GROMELA-ING d.o.o., OIB 30952816913,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GROMELA-ING d.o.o.</item>
      <item>FINA Regionalni centar Zagreb</item>
    </izvorni_sadrzaj>
    <derivirana_varijabla naziv="DomainObject.Predmet.SudioniciListNaziv_1">
      <item>GROMELA-ING d.o.o.</item>
      <item>FINA Regionalni centar Zagreb</item>
    </derivirana_varijabla>
  </DomainObject.Predmet.SudioniciListNaziv>
  <DomainObject.Predmet.SudioniciListAdressOIB>
    <izvorni_sadrzaj>
      <item>GROMELA-ING d.o.o., OIB 30952816913, Kašinska 9,10360 Sesvete</item>
      <item>FINA Regionalni centar Zagreb, OIB 85821130368, Ulica grada Vukovara 70,10000 Zagreb</item>
    </izvorni_sadrzaj>
    <derivirana_varijabla naziv="DomainObject.Predmet.SudioniciListAdressOIB_1">
      <item>GROMELA-ING d.o.o., OIB 30952816913, Kašinska 9,10360 Sesvete</item>
      <item>FINA Regionalni centar Zagreb,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30952816913</item>
      <item>, OIB 85821130368</item>
    </izvorni_sadrzaj>
    <derivirana_varijabla naziv="DomainObject.Predmet.SudioniciListNazivOIB_1">
      <item>, OIB 30952816913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2</properties:Pages>
  <properties:Words>685</properties:Words>
  <properties:Characters>3732</properties:Characters>
  <properties:Lines>88</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2016-10-12T13:31:00Z</dcterms:created>
  <dc:creator>radicn</dc:creator>
  <cp:lastModifiedBy>Tatjana Slaviček</cp:lastModifiedBy>
  <cp:lastPrinted>2015-10-12T13:05:00Z</cp:lastPrinted>
  <dcterms:modified xmlns:xsi="http://www.w3.org/2001/XMLSchema-instance" xsi:type="dcterms:W3CDTF">2016-10-13T12:35:00Z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St-6111/2016-3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