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9293" w14:paraId="7089293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D20C1D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C1D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 1</izvorni_sadrzaj>
    <derivirana_varijabla naziv="DomainObject.UcesnikSudskeRadnje.Adresa.UlicaIKBR_1">Radnička cesta  1</derivirana_varijabla>
  </DomainObject.UcesnikSudskeRadnje.Adresa.UlicaIKBR>
  <DomainObject.UcesnikSudskeRadnje.Naziv>
    <izvorni_sadrzaj>Gradska plinara Zagreb</izvorni_sadrzaj>
    <derivirana_varijabla naziv="DomainObject.UcesnikSudskeRadnje.Naziv_1">Gradska plinara Zagreb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Gradska plinara Zagreb, Radnička cesta  1,10000 Zagreb</izvorni_sadrzaj>
    <derivirana_varijabla naziv="DomainObject.UcesnikSudskeRadnje.NazivFormated_1">Gradska plinara Zagreb, Radnička cesta  1,10000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C8359-D084-44E7-9897-1772AD1AD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2016-11-29T13:01:00Z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Gradska plinara Zagreb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