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7d8a9" w14:paraId="a27d8a9" w:rsidRDefault="0066525B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66525B" w:rsidP="0066525B" w:rsidR="0066525B" w:rsidRPr="0066525B">
      <w:pPr>
        <w:spacing w:after="0"/>
        <w:rPr>
          <w:rFonts w:cs="Times New Roman" w:eastAsia="Times New Roman"/>
          <w:b/>
          <w:lang w:eastAsia="hr-HR"/>
        </w:rPr>
      </w:pPr>
      <w:r w:rsidRPr="0066525B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proofErr w:type="spellStart"/>
      <w:r w:rsidRPr="0066525B">
        <w:rPr>
          <w:rFonts w:cs="Times New Roman" w:eastAsia="Times New Roman"/>
          <w:b/>
          <w:lang w:eastAsia="hr-HR" w:val="en-AU"/>
        </w:rPr>
        <w:t>Broj</w:t>
      </w:r>
      <w:proofErr w:type="spellEnd"/>
      <w:r w:rsidRPr="0066525B">
        <w:rPr>
          <w:rFonts w:cs="Times New Roman" w:eastAsia="Times New Roman"/>
          <w:b/>
          <w:lang w:eastAsia="hr-HR" w:val="en-AU"/>
        </w:rPr>
        <w:t xml:space="preserve">: 14. </w:t>
      </w:r>
      <w:r w:rsidRPr="0066525B">
        <w:rPr>
          <w:rFonts w:cs="Times New Roman" w:eastAsia="Times New Roman"/>
          <w:b/>
          <w:lang w:eastAsia="hr-HR"/>
        </w:rPr>
        <w:t>St-248/2011.</w:t>
      </w:r>
    </w:p>
    <w:p w:rsidRDefault="0066525B" w:rsidP="0066525B" w:rsidR="0066525B" w:rsidRPr="0066525B">
      <w:pPr>
        <w:spacing w:after="0"/>
        <w:rPr>
          <w:rFonts w:cs="Times New Roman" w:eastAsia="Times New Roman"/>
          <w:lang w:eastAsia="hr-HR"/>
        </w:rPr>
      </w:pPr>
      <w:r w:rsidRPr="0066525B">
        <w:rPr>
          <w:rFonts w:cs="Times New Roman" w:eastAsia="Times New Roman"/>
          <w:b/>
          <w:bCs/>
          <w:lang w:eastAsia="hr-HR"/>
        </w:rPr>
        <w:t>TRGOVAČKI SUD U SPLITU</w:t>
      </w:r>
    </w:p>
    <w:p w:rsidRDefault="0066525B" w:rsidP="0066525B" w:rsidR="0066525B" w:rsidRPr="0066525B">
      <w:pPr>
        <w:spacing w:after="0"/>
        <w:rPr>
          <w:rFonts w:cs="Times New Roman" w:eastAsia="Times New Roman"/>
          <w:b/>
          <w:lang w:eastAsia="hr-HR"/>
        </w:rPr>
      </w:pPr>
      <w:r w:rsidRPr="0066525B">
        <w:rPr>
          <w:rFonts w:cs="Times New Roman" w:eastAsia="Times New Roman"/>
          <w:b/>
          <w:lang w:eastAsia="hr-HR"/>
        </w:rPr>
        <w:t xml:space="preserve">            </w:t>
      </w:r>
      <w:proofErr w:type="spellStart"/>
      <w:r w:rsidRPr="0066525B">
        <w:rPr>
          <w:rFonts w:cs="Times New Roman" w:eastAsia="Times New Roman"/>
          <w:b/>
          <w:lang w:eastAsia="hr-HR"/>
        </w:rPr>
        <w:t>Sukoišanska</w:t>
      </w:r>
      <w:proofErr w:type="spellEnd"/>
      <w:r w:rsidRPr="0066525B">
        <w:rPr>
          <w:rFonts w:cs="Times New Roman" w:eastAsia="Times New Roman"/>
          <w:b/>
          <w:lang w:eastAsia="hr-HR"/>
        </w:rPr>
        <w:t xml:space="preserve"> 6.</w:t>
      </w:r>
    </w:p>
    <w:p w:rsidRDefault="0066525B" w:rsidP="0066525B" w:rsidR="0066525B" w:rsidRPr="0066525B">
      <w:pPr>
        <w:spacing w:after="0"/>
        <w:rPr>
          <w:rFonts w:cs="Times New Roman" w:eastAsia="Times New Roman"/>
          <w:b/>
          <w:lang w:eastAsia="hr-HR"/>
        </w:rPr>
      </w:pPr>
      <w:r w:rsidRPr="0066525B">
        <w:rPr>
          <w:rFonts w:cs="Times New Roman" w:eastAsia="Times New Roman"/>
          <w:b/>
          <w:lang w:eastAsia="hr-HR"/>
        </w:rPr>
        <w:t xml:space="preserve">          21 000  S P L I T</w:t>
      </w:r>
    </w:p>
    <w:p w:rsidRDefault="0066525B" w:rsidP="0066525B" w:rsidR="0066525B" w:rsidRPr="0066525B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66525B" w:rsidP="0066525B" w:rsidR="0066525B" w:rsidRPr="0066525B">
      <w:pPr>
        <w:keepNext/>
        <w:spacing w:after="60" w:before="240"/>
        <w:jc w:val="center"/>
        <w:outlineLvl w:val="1"/>
        <w:rPr>
          <w:rFonts w:cs="Times New Roman" w:eastAsia="Times New Roman"/>
          <w:b/>
          <w:iCs/>
          <w:lang w:eastAsia="hr-HR"/>
        </w:rPr>
      </w:pPr>
      <w:r w:rsidRPr="0066525B">
        <w:rPr>
          <w:rFonts w:cs="Times New Roman" w:eastAsia="Times New Roman"/>
          <w:b/>
          <w:iCs/>
          <w:lang w:eastAsia="hr-HR"/>
        </w:rPr>
        <w:t>R J E Š E N J E</w:t>
      </w:r>
    </w:p>
    <w:p w:rsidRDefault="0066525B" w:rsidP="0066525B" w:rsidR="0066525B" w:rsidRPr="0066525B">
      <w:pPr>
        <w:spacing w:after="0"/>
        <w:rPr>
          <w:rFonts w:cs="Times New Roman" w:eastAsia="Times New Roman"/>
          <w:lang w:eastAsia="hr-HR"/>
        </w:rPr>
      </w:pPr>
    </w:p>
    <w:p w:rsidRDefault="0066525B" w:rsidP="0066525B" w:rsidR="0066525B" w:rsidRPr="0066525B">
      <w:pPr>
        <w:spacing w:after="0"/>
        <w:rPr>
          <w:rFonts w:cs="Times New Roman" w:eastAsia="Times New Roman"/>
          <w:lang w:eastAsia="hr-HR"/>
        </w:rPr>
      </w:pPr>
      <w:r w:rsidRPr="0066525B">
        <w:rPr>
          <w:rFonts w:cs="Times New Roman" w:eastAsia="Times New Roman"/>
          <w:lang w:eastAsia="hr-HR"/>
        </w:rPr>
        <w:t xml:space="preserve"> </w:t>
      </w:r>
    </w:p>
    <w:p w:rsidRDefault="0066525B" w:rsidP="0066525B" w:rsidR="0066525B" w:rsidRPr="0066525B">
      <w:pPr>
        <w:spacing w:after="0"/>
        <w:jc w:val="both"/>
        <w:rPr>
          <w:rFonts w:cs="Times New Roman" w:eastAsia="Times New Roman"/>
          <w:lang w:eastAsia="hr-HR"/>
        </w:rPr>
      </w:pPr>
      <w:r w:rsidRPr="0066525B">
        <w:rPr>
          <w:rFonts w:cs="Times New Roman" w:eastAsia="Times New Roman"/>
          <w:lang w:eastAsia="hr-HR"/>
        </w:rPr>
        <w:t xml:space="preserve">          Trgovački sud u Splitu, po stečajnom sudcu Jozi Ćaleta kao sudcu pojedincu, uz sudjelovanje Vesne Katić kao zapisničarke, u stečajnom postupku nad trgovačkim društvom: SREBRNA TRADE, d.o.o., Otok Vis, </w:t>
      </w:r>
      <w:proofErr w:type="spellStart"/>
      <w:r w:rsidRPr="0066525B">
        <w:rPr>
          <w:rFonts w:cs="Times New Roman" w:eastAsia="Times New Roman"/>
          <w:lang w:eastAsia="hr-HR"/>
        </w:rPr>
        <w:t>Podselje</w:t>
      </w:r>
      <w:proofErr w:type="spellEnd"/>
      <w:r w:rsidRPr="0066525B">
        <w:rPr>
          <w:rFonts w:cs="Times New Roman" w:eastAsia="Times New Roman"/>
          <w:lang w:eastAsia="hr-HR"/>
        </w:rPr>
        <w:t xml:space="preserve">, </w:t>
      </w:r>
      <w:proofErr w:type="spellStart"/>
      <w:r w:rsidRPr="0066525B">
        <w:rPr>
          <w:rFonts w:cs="Times New Roman" w:eastAsia="Times New Roman"/>
          <w:lang w:eastAsia="hr-HR"/>
        </w:rPr>
        <w:t>Podselje</w:t>
      </w:r>
      <w:proofErr w:type="spellEnd"/>
      <w:r w:rsidRPr="0066525B">
        <w:rPr>
          <w:rFonts w:cs="Times New Roman" w:eastAsia="Times New Roman"/>
          <w:lang w:eastAsia="hr-HR"/>
        </w:rPr>
        <w:t xml:space="preserve"> </w:t>
      </w:r>
      <w:proofErr w:type="spellStart"/>
      <w:r w:rsidRPr="0066525B">
        <w:rPr>
          <w:rFonts w:cs="Times New Roman" w:eastAsia="Times New Roman"/>
          <w:lang w:eastAsia="hr-HR"/>
        </w:rPr>
        <w:t>bb</w:t>
      </w:r>
      <w:proofErr w:type="spellEnd"/>
      <w:r w:rsidRPr="0066525B">
        <w:rPr>
          <w:rFonts w:cs="Times New Roman" w:eastAsia="Times New Roman"/>
          <w:b/>
          <w:lang w:eastAsia="hr-HR"/>
        </w:rPr>
        <w:t>.</w:t>
      </w:r>
      <w:r w:rsidRPr="0066525B">
        <w:rPr>
          <w:rFonts w:cs="Times New Roman" w:eastAsia="Times New Roman"/>
          <w:lang w:eastAsia="hr-HR"/>
        </w:rPr>
        <w:t xml:space="preserve">, kao stečajnim Dužnikom (Dužnik, stečajni Dužnik), kojega zastupa stečajni upravitelj Ivo Bučan, iz Mravinaca, Don Petra </w:t>
      </w:r>
      <w:proofErr w:type="spellStart"/>
      <w:r w:rsidRPr="0066525B">
        <w:rPr>
          <w:rFonts w:cs="Times New Roman" w:eastAsia="Times New Roman"/>
          <w:lang w:eastAsia="hr-HR"/>
        </w:rPr>
        <w:t>Peroša</w:t>
      </w:r>
      <w:proofErr w:type="spellEnd"/>
      <w:r w:rsidRPr="0066525B">
        <w:rPr>
          <w:rFonts w:cs="Times New Roman" w:eastAsia="Times New Roman"/>
          <w:lang w:eastAsia="hr-HR"/>
        </w:rPr>
        <w:t xml:space="preserve"> 6., odlučujući o nagradi stečajnog upravitelja, dana 24. rujna 2015. godine, </w:t>
      </w:r>
      <w:proofErr w:type="spellStart"/>
      <w:r w:rsidRPr="0066525B">
        <w:rPr>
          <w:rFonts w:cs="Times New Roman" w:eastAsia="Times New Roman"/>
          <w:lang w:eastAsia="hr-HR"/>
        </w:rPr>
        <w:t>izvanraspravno</w:t>
      </w:r>
      <w:proofErr w:type="spellEnd"/>
      <w:r w:rsidRPr="0066525B">
        <w:rPr>
          <w:rFonts w:cs="Times New Roman" w:eastAsia="Times New Roman"/>
          <w:lang w:eastAsia="hr-HR"/>
        </w:rPr>
        <w:t>,</w:t>
      </w:r>
    </w:p>
    <w:p w:rsidRDefault="0066525B" w:rsidP="0066525B" w:rsidR="0066525B" w:rsidRPr="0066525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525B" w:rsidP="0066525B" w:rsidR="0066525B" w:rsidRPr="0066525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525B" w:rsidP="0066525B" w:rsidR="0066525B" w:rsidRPr="0066525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66525B">
        <w:rPr>
          <w:rFonts w:cs="Times New Roman" w:eastAsia="Times New Roman"/>
          <w:b/>
          <w:lang w:eastAsia="hr-HR"/>
        </w:rPr>
        <w:t>r i j e š i o    j e</w:t>
      </w:r>
    </w:p>
    <w:p w:rsidRDefault="0066525B" w:rsidP="0066525B" w:rsidR="0066525B" w:rsidRPr="0066525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525B" w:rsidP="0066525B" w:rsidR="0066525B" w:rsidRPr="0066525B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66525B" w:rsidP="0066525B" w:rsidR="0066525B" w:rsidRPr="0066525B">
      <w:pPr>
        <w:spacing w:after="0"/>
        <w:jc w:val="both"/>
        <w:rPr>
          <w:rFonts w:cs="Times New Roman" w:eastAsia="Times New Roman"/>
          <w:u w:val="single"/>
          <w:lang w:eastAsia="hr-HR"/>
        </w:rPr>
      </w:pPr>
      <w:r w:rsidRPr="0066525B">
        <w:rPr>
          <w:rFonts w:cs="Times New Roman" w:eastAsia="Times New Roman"/>
          <w:b/>
          <w:bCs/>
          <w:lang w:eastAsia="hr-HR"/>
        </w:rPr>
        <w:t xml:space="preserve">          </w:t>
      </w:r>
      <w:r w:rsidRPr="0066525B">
        <w:rPr>
          <w:rFonts w:cs="Times New Roman" w:eastAsia="Times New Roman"/>
          <w:lang w:eastAsia="hr-HR"/>
        </w:rPr>
        <w:t xml:space="preserve"> Ivi </w:t>
      </w:r>
      <w:proofErr w:type="spellStart"/>
      <w:r w:rsidRPr="0066525B">
        <w:rPr>
          <w:rFonts w:cs="Times New Roman" w:eastAsia="Times New Roman"/>
          <w:lang w:eastAsia="hr-HR"/>
        </w:rPr>
        <w:t>Bučanu</w:t>
      </w:r>
      <w:proofErr w:type="spellEnd"/>
      <w:r w:rsidRPr="0066525B">
        <w:rPr>
          <w:rFonts w:cs="Times New Roman" w:eastAsia="Times New Roman"/>
          <w:lang w:eastAsia="hr-HR"/>
        </w:rPr>
        <w:t xml:space="preserve">, iz Mravinaca, Don Petra </w:t>
      </w:r>
      <w:proofErr w:type="spellStart"/>
      <w:r w:rsidRPr="0066525B">
        <w:rPr>
          <w:rFonts w:cs="Times New Roman" w:eastAsia="Times New Roman"/>
          <w:lang w:eastAsia="hr-HR"/>
        </w:rPr>
        <w:t>Peroša</w:t>
      </w:r>
      <w:proofErr w:type="spellEnd"/>
      <w:r w:rsidRPr="0066525B">
        <w:rPr>
          <w:rFonts w:cs="Times New Roman" w:eastAsia="Times New Roman"/>
          <w:lang w:eastAsia="hr-HR"/>
        </w:rPr>
        <w:t xml:space="preserve"> 6., stečajnom upravitelju stečajnog Dužnika: SREBRNA TRADE, d.o.o., Otok Vis, </w:t>
      </w:r>
      <w:proofErr w:type="spellStart"/>
      <w:r w:rsidRPr="0066525B">
        <w:rPr>
          <w:rFonts w:cs="Times New Roman" w:eastAsia="Times New Roman"/>
          <w:lang w:eastAsia="hr-HR"/>
        </w:rPr>
        <w:t>Podselje</w:t>
      </w:r>
      <w:proofErr w:type="spellEnd"/>
      <w:r w:rsidRPr="0066525B">
        <w:rPr>
          <w:rFonts w:cs="Times New Roman" w:eastAsia="Times New Roman"/>
          <w:lang w:eastAsia="hr-HR"/>
        </w:rPr>
        <w:t xml:space="preserve">, </w:t>
      </w:r>
      <w:proofErr w:type="spellStart"/>
      <w:r w:rsidRPr="0066525B">
        <w:rPr>
          <w:rFonts w:cs="Times New Roman" w:eastAsia="Times New Roman"/>
          <w:lang w:eastAsia="hr-HR"/>
        </w:rPr>
        <w:t>Podselje</w:t>
      </w:r>
      <w:proofErr w:type="spellEnd"/>
      <w:r w:rsidRPr="0066525B">
        <w:rPr>
          <w:rFonts w:cs="Times New Roman" w:eastAsia="Times New Roman"/>
          <w:lang w:eastAsia="hr-HR"/>
        </w:rPr>
        <w:t xml:space="preserve"> </w:t>
      </w:r>
      <w:proofErr w:type="spellStart"/>
      <w:r w:rsidRPr="0066525B">
        <w:rPr>
          <w:rFonts w:cs="Times New Roman" w:eastAsia="Times New Roman"/>
          <w:lang w:eastAsia="hr-HR"/>
        </w:rPr>
        <w:t>bb</w:t>
      </w:r>
      <w:proofErr w:type="spellEnd"/>
      <w:r w:rsidRPr="0066525B">
        <w:rPr>
          <w:rFonts w:cs="Times New Roman" w:eastAsia="Times New Roman"/>
          <w:b/>
          <w:lang w:eastAsia="hr-HR"/>
        </w:rPr>
        <w:t>.</w:t>
      </w:r>
      <w:r w:rsidRPr="0066525B">
        <w:rPr>
          <w:rFonts w:cs="Times New Roman" w:eastAsia="Times New Roman"/>
          <w:lang w:eastAsia="hr-HR"/>
        </w:rPr>
        <w:t xml:space="preserve">, određuje se nagrada u ovome stečajnom postupku u </w:t>
      </w:r>
      <w:r w:rsidRPr="0066525B">
        <w:rPr>
          <w:rFonts w:cs="Times New Roman" w:eastAsia="Times New Roman"/>
          <w:u w:val="single"/>
          <w:lang w:eastAsia="hr-HR"/>
        </w:rPr>
        <w:t>iznosu od: 3.500,00 kuna neto</w:t>
      </w:r>
      <w:r w:rsidRPr="0066525B">
        <w:rPr>
          <w:rFonts w:cs="Times New Roman" w:eastAsia="Times New Roman"/>
          <w:lang w:eastAsia="hr-HR"/>
        </w:rPr>
        <w:t xml:space="preserve">. Na navedeni neto iznos nagrade prilikom isplate treba obračunati poreze, prireze i doprinose i iste uplatiti na odgovarajuće račune proračunskih korisnika o čemu će nakon pravomoćnosti ovog rješenja dati nalog Računovodstvu ovog Suda, pošto se unovčena stečajna masa nalazi deponirana na depozitnom računu Suda. </w:t>
      </w:r>
    </w:p>
    <w:p w:rsidRDefault="0066525B" w:rsidP="0066525B" w:rsidR="0066525B" w:rsidRPr="0066525B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66525B" w:rsidP="0066525B" w:rsidR="0066525B" w:rsidRPr="0066525B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66525B" w:rsidP="0066525B" w:rsidR="0066525B" w:rsidRPr="0066525B">
      <w:pPr>
        <w:spacing w:after="0"/>
        <w:jc w:val="both"/>
        <w:rPr>
          <w:rFonts w:cs="Times New Roman" w:eastAsia="Calibri" w:hAnsi="Calibri" w:ascii="Calibri"/>
          <w:lang w:val="de-DE"/>
        </w:rPr>
      </w:pPr>
      <w:r w:rsidRPr="0066525B">
        <w:rPr>
          <w:rFonts w:cs="Times New Roman" w:eastAsia="Calibri" w:hAnsi="Calibri" w:ascii="Calibri"/>
          <w:lang w:val="en-US"/>
        </w:rPr>
        <w:t xml:space="preserve">                                                      </w:t>
      </w:r>
      <w:r w:rsidRPr="0066525B">
        <w:rPr>
          <w:rFonts w:cs="Times New Roman" w:eastAsia="Calibri" w:hAnsi="Calibri" w:ascii="Calibri"/>
          <w:b/>
          <w:bCs/>
          <w:lang w:val="de-DE"/>
        </w:rPr>
        <w:t>O b r a z l o ž e n j e</w:t>
      </w:r>
    </w:p>
    <w:p w:rsidRDefault="0066525B" w:rsidP="0066525B" w:rsidR="0066525B" w:rsidRPr="0066525B">
      <w:pPr>
        <w:spacing w:after="0"/>
        <w:jc w:val="both"/>
        <w:rPr>
          <w:rFonts w:cs="Times New Roman" w:eastAsia="Calibri" w:hAnsi="Calibri" w:ascii="Calibri"/>
          <w:lang w:val="de-DE"/>
        </w:rPr>
      </w:pPr>
    </w:p>
    <w:p w:rsidRDefault="0066525B" w:rsidP="0066525B" w:rsidR="0066525B" w:rsidRPr="0066525B">
      <w:pPr>
        <w:spacing w:after="0"/>
        <w:jc w:val="both"/>
        <w:rPr>
          <w:rFonts w:cs="Times New Roman" w:eastAsia="Times New Roman"/>
          <w:lang w:eastAsia="hr-HR"/>
        </w:rPr>
      </w:pPr>
      <w:r w:rsidRPr="0066525B">
        <w:rPr>
          <w:rFonts w:cs="Times New Roman" w:eastAsia="Times New Roman"/>
          <w:lang w:eastAsia="hr-HR"/>
        </w:rPr>
        <w:t xml:space="preserve">          </w:t>
      </w:r>
      <w:r w:rsidRPr="0066525B">
        <w:rPr>
          <w:rFonts w:cs="Times New Roman" w:eastAsia="Times New Roman"/>
          <w:b/>
          <w:lang w:eastAsia="hr-HR"/>
        </w:rPr>
        <w:t>1.</w:t>
      </w:r>
      <w:r w:rsidRPr="0066525B">
        <w:rPr>
          <w:rFonts w:cs="Times New Roman" w:eastAsia="Times New Roman"/>
          <w:lang w:eastAsia="hr-HR"/>
        </w:rPr>
        <w:t xml:space="preserve">  Rješenjem ovog suda od 01. listopada 2013. godine, broj: 14. St-248/2011., otvoren je stečajni postupak nad uvodno navedenim trgovačkim društvom kao stečajnim Dužnikom.</w:t>
      </w:r>
    </w:p>
    <w:p w:rsidRDefault="0066525B" w:rsidP="0066525B" w:rsidR="0066525B" w:rsidRPr="0066525B">
      <w:pPr>
        <w:spacing w:after="0"/>
        <w:rPr>
          <w:rFonts w:cs="Times New Roman" w:eastAsia="Times New Roman"/>
          <w:lang w:eastAsia="hr-HR"/>
        </w:rPr>
      </w:pPr>
    </w:p>
    <w:p w:rsidRDefault="0066525B" w:rsidP="0066525B" w:rsidR="0066525B" w:rsidRPr="0066525B">
      <w:pPr>
        <w:spacing w:after="0"/>
        <w:jc w:val="both"/>
        <w:rPr>
          <w:rFonts w:cs="Times New Roman" w:eastAsia="Times New Roman"/>
          <w:lang w:eastAsia="hr-HR"/>
        </w:rPr>
      </w:pPr>
      <w:r w:rsidRPr="0066525B">
        <w:rPr>
          <w:rFonts w:cs="Times New Roman" w:eastAsia="Times New Roman"/>
          <w:lang w:eastAsia="hr-HR"/>
        </w:rPr>
        <w:t xml:space="preserve">          </w:t>
      </w:r>
      <w:r w:rsidRPr="0066525B">
        <w:rPr>
          <w:rFonts w:cs="Times New Roman" w:eastAsia="Times New Roman"/>
          <w:b/>
          <w:lang w:eastAsia="hr-HR"/>
        </w:rPr>
        <w:t>2.</w:t>
      </w:r>
      <w:r w:rsidRPr="0066525B">
        <w:rPr>
          <w:rFonts w:cs="Times New Roman" w:eastAsia="Times New Roman"/>
          <w:lang w:eastAsia="hr-HR"/>
        </w:rPr>
        <w:t xml:space="preserve">  Tijekom trajanja postupka, ispitane su sve tražbine vjerovnika, unovčena je imovina Dužnika za iznos od: 10.000,00 kuna bruto (8.000,00 kuna neto) koja se je sastojala od jednog vozila  te je podneskom zaprimljenim u Sudu dana  07. ožujka 2014. godine Stečajni upravitelj predložio Sudu zaključenje ovoga stečajnog postupka, ističući</w:t>
      </w:r>
    </w:p>
    <w:p w:rsidRDefault="0066525B" w:rsidP="0066525B" w:rsidR="0066525B" w:rsidRPr="0066525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525B" w:rsidP="0066525B" w:rsidR="0066525B" w:rsidRPr="0066525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525B" w:rsidP="0066525B" w:rsidR="0066525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525B" w:rsidP="0066525B" w:rsidR="0066525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525B" w:rsidP="0066525B" w:rsidR="0066525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525B" w:rsidP="0066525B" w:rsidR="0066525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525B" w:rsidP="0066525B" w:rsidR="0066525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525B" w:rsidP="0066525B" w:rsidR="0066525B" w:rsidRPr="0066525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525B" w:rsidP="0066525B" w:rsidR="0066525B" w:rsidRPr="0066525B">
      <w:pPr>
        <w:spacing w:after="0"/>
        <w:jc w:val="both"/>
        <w:rPr>
          <w:rFonts w:cs="Times New Roman" w:eastAsia="Times New Roman"/>
          <w:lang w:eastAsia="hr-HR"/>
        </w:rPr>
      </w:pPr>
      <w:r w:rsidRPr="0066525B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</w:t>
      </w:r>
      <w:r w:rsidRPr="0066525B">
        <w:rPr>
          <w:rFonts w:cs="Times New Roman" w:eastAsia="Times New Roman"/>
          <w:b/>
          <w:lang w:eastAsia="hr-HR"/>
        </w:rPr>
        <w:t>- 2 -</w:t>
      </w:r>
      <w:r w:rsidRPr="0066525B">
        <w:rPr>
          <w:rFonts w:cs="Times New Roman" w:eastAsia="Times New Roman"/>
          <w:lang w:eastAsia="hr-HR"/>
        </w:rPr>
        <w:t xml:space="preserve">                            </w:t>
      </w:r>
      <w:r w:rsidRPr="0066525B">
        <w:rPr>
          <w:rFonts w:cs="Times New Roman" w:eastAsia="Times New Roman"/>
          <w:b/>
          <w:lang w:eastAsia="hr-HR"/>
        </w:rPr>
        <w:t>Broj: 14. St-248/2011.</w:t>
      </w:r>
    </w:p>
    <w:p w:rsidRDefault="0066525B" w:rsidP="0066525B" w:rsidR="0066525B" w:rsidRPr="0066525B">
      <w:pPr>
        <w:spacing w:after="0"/>
        <w:rPr>
          <w:rFonts w:cs="Times New Roman" w:eastAsia="Times New Roman"/>
          <w:lang w:eastAsia="hr-HR"/>
        </w:rPr>
      </w:pPr>
    </w:p>
    <w:p w:rsidRDefault="0066525B" w:rsidP="0066525B" w:rsidR="0066525B" w:rsidRPr="0066525B">
      <w:pPr>
        <w:spacing w:after="0"/>
        <w:rPr>
          <w:rFonts w:cs="Times New Roman" w:eastAsia="Times New Roman"/>
          <w:lang w:eastAsia="hr-HR"/>
        </w:rPr>
      </w:pPr>
    </w:p>
    <w:p w:rsidRDefault="0066525B" w:rsidP="0066525B" w:rsidR="0066525B" w:rsidRPr="0066525B">
      <w:pPr>
        <w:spacing w:after="0"/>
        <w:rPr>
          <w:rFonts w:cs="Times New Roman" w:eastAsia="Times New Roman"/>
          <w:lang w:eastAsia="hr-HR"/>
        </w:rPr>
      </w:pPr>
    </w:p>
    <w:p w:rsidRDefault="0066525B" w:rsidP="0066525B" w:rsidR="0066525B" w:rsidRPr="0066525B">
      <w:pPr>
        <w:spacing w:after="0"/>
        <w:jc w:val="both"/>
        <w:rPr>
          <w:rFonts w:cs="Times New Roman" w:eastAsia="Times New Roman"/>
          <w:lang w:eastAsia="hr-HR"/>
        </w:rPr>
      </w:pPr>
      <w:r w:rsidRPr="0066525B">
        <w:rPr>
          <w:rFonts w:cs="Times New Roman" w:eastAsia="Times New Roman"/>
          <w:lang w:eastAsia="hr-HR"/>
        </w:rPr>
        <w:t xml:space="preserve">kako je kupac platio </w:t>
      </w:r>
      <w:proofErr w:type="spellStart"/>
      <w:r w:rsidRPr="0066525B">
        <w:rPr>
          <w:rFonts w:cs="Times New Roman" w:eastAsia="Times New Roman"/>
          <w:lang w:eastAsia="hr-HR"/>
        </w:rPr>
        <w:t>kupovninu</w:t>
      </w:r>
      <w:proofErr w:type="spellEnd"/>
      <w:r w:rsidRPr="0066525B">
        <w:rPr>
          <w:rFonts w:cs="Times New Roman" w:eastAsia="Times New Roman"/>
          <w:lang w:eastAsia="hr-HR"/>
        </w:rPr>
        <w:t xml:space="preserve"> iz koje je predložio namirenje svoje nagrade od: 3.500,00 kuna neto a preostali iznos prenijeti u Fond iz članka 39.a Stečajnog zakona, kako je to sve i odlučeno na Izvještajnom ročištu održanom dana 19. studenog 2013. godine. Podneskom zaprimljenim u Sudu dana 07. ožujka 2014. godine, Stečajni je upravitelj predložio odrediti mu i isplatiti nagradu u iznosu od: 3.500,00 kuna neto te na isti iznos obračunati poreze, prireze i doprinose u visini od: 1.327,59 kuna. Sud je ovaj stečajni postupak obustavio i zaključio rješenjem od 21. studenog 2014. godine, broj: gornji pa ovim rješenjem odlučuje o iznosu nagrade Stečajnog upravitelja, kako je to i navedeno u izrijeci ovog rješenja. </w:t>
      </w:r>
    </w:p>
    <w:p w:rsidRDefault="0066525B" w:rsidP="0066525B" w:rsidR="0066525B" w:rsidRPr="0066525B">
      <w:pPr>
        <w:spacing w:after="0"/>
        <w:rPr>
          <w:rFonts w:cs="Times New Roman" w:eastAsia="Times New Roman"/>
          <w:lang w:eastAsia="hr-HR"/>
        </w:rPr>
      </w:pPr>
    </w:p>
    <w:p w:rsidRDefault="0066525B" w:rsidP="0066525B" w:rsidR="0066525B" w:rsidRPr="0066525B">
      <w:pPr>
        <w:spacing w:after="0"/>
        <w:jc w:val="both"/>
        <w:rPr>
          <w:rFonts w:cs="Times New Roman" w:eastAsia="Times New Roman"/>
          <w:lang w:eastAsia="hr-HR"/>
        </w:rPr>
      </w:pPr>
      <w:r w:rsidRPr="0066525B">
        <w:rPr>
          <w:rFonts w:cs="Times New Roman" w:eastAsia="Times New Roman"/>
          <w:lang w:eastAsia="hr-HR"/>
        </w:rPr>
        <w:t xml:space="preserve">          </w:t>
      </w:r>
      <w:r w:rsidRPr="0066525B">
        <w:rPr>
          <w:rFonts w:cs="Times New Roman" w:eastAsia="Times New Roman"/>
          <w:b/>
          <w:lang w:eastAsia="hr-HR"/>
        </w:rPr>
        <w:t>3.</w:t>
      </w:r>
      <w:r w:rsidRPr="0066525B">
        <w:rPr>
          <w:rFonts w:cs="Times New Roman" w:eastAsia="Times New Roman"/>
          <w:lang w:eastAsia="hr-HR"/>
        </w:rPr>
        <w:t xml:space="preserve"> Naime, člankom 94., stavak 1.-3., u vezi sa člankom 441., stavak 2., Stečajnog zakona („Narodne novine“, br.: 71/15., dalje: SZ/15.), propisano je kako stečajni upravitelj ima pravo na nagradu za svoj rad i na naknadu stvarnih troškova te kako nagradu stečajnom upravitelju rješenjem određuje sud prema uredbi kojom Vlada Republike Hrvatske utvrđuje kriterije i način obračuna i plaćanja nagrade stečajnim upraviteljima a naknadu troškova rješenjem određuje sud na temelju pisanoga, obrazloženoga i dokumentiranog izvješća stečajnog upravitelja. </w:t>
      </w:r>
    </w:p>
    <w:p w:rsidRDefault="0066525B" w:rsidP="0066525B" w:rsidR="0066525B" w:rsidRPr="0066525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525B" w:rsidP="0066525B" w:rsidR="0066525B" w:rsidRPr="0066525B">
      <w:pPr>
        <w:spacing w:after="0"/>
        <w:jc w:val="both"/>
        <w:rPr>
          <w:rFonts w:cs="Times New Roman" w:eastAsia="Times New Roman"/>
          <w:lang w:eastAsia="hr-HR"/>
        </w:rPr>
      </w:pPr>
      <w:r w:rsidRPr="0066525B">
        <w:rPr>
          <w:rFonts w:cs="Times New Roman" w:eastAsia="Times New Roman"/>
          <w:lang w:eastAsia="hr-HR"/>
        </w:rPr>
        <w:t xml:space="preserve">          </w:t>
      </w:r>
      <w:r w:rsidRPr="0066525B">
        <w:rPr>
          <w:rFonts w:cs="Times New Roman" w:eastAsia="Times New Roman"/>
          <w:b/>
          <w:lang w:eastAsia="hr-HR"/>
        </w:rPr>
        <w:t>4.</w:t>
      </w:r>
      <w:r w:rsidRPr="0066525B">
        <w:rPr>
          <w:rFonts w:cs="Times New Roman" w:eastAsia="Times New Roman"/>
          <w:lang w:eastAsia="hr-HR"/>
        </w:rPr>
        <w:t xml:space="preserve">  Iste su te odredbe sadržane i u članku 2. i 3., Uredbe o kriterijima i načinu obračuna i plaćanje nagrade stečajnim upraviteljima („Narodne novine“, br.: 189/03., dalje: Uredba, </w:t>
      </w:r>
      <w:proofErr w:type="spellStart"/>
      <w:r w:rsidRPr="0066525B">
        <w:rPr>
          <w:rFonts w:cs="Times New Roman" w:eastAsia="Times New Roman"/>
          <w:lang w:eastAsia="hr-HR"/>
        </w:rPr>
        <w:t>Stečajnoupraviteljska</w:t>
      </w:r>
      <w:proofErr w:type="spellEnd"/>
      <w:r w:rsidRPr="0066525B">
        <w:rPr>
          <w:rFonts w:cs="Times New Roman" w:eastAsia="Times New Roman"/>
          <w:lang w:eastAsia="hr-HR"/>
        </w:rPr>
        <w:t xml:space="preserve"> tarifa), koja se u ovome stečajnom postupku primjenjuje temeljem članka 439. SZ/15. Člankom 4., Uredbe, postavljena je tablica za izračun nagrade stečajnog upravitelja a prema kojoj tablici, ako je vrijednost unovčene stečajne mase od 1.000,00 do: 10.000,00 kuna, tada stečajni upravitelj ima pravo na nagradu u visini od: 15% – 20% a prema članku 9., Uredbe, ako se stečajni postupak obustavi i zaključi sukladno članku 203., SZ (sada je to članak 293., SZ/15.), jer stečajne mase nema niti za troškove stečajnog postupka, stečajnom upravitelju se nagrada može uvećati za 50% do 100 %. Ovako određena nagrada određuje se u neto iznosu, kako je to propisano člankom 19., Uredbe.</w:t>
      </w:r>
    </w:p>
    <w:p w:rsidRDefault="0066525B" w:rsidP="0066525B" w:rsidR="0066525B" w:rsidRPr="0066525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525B" w:rsidP="0066525B" w:rsidR="0066525B" w:rsidRPr="0066525B">
      <w:pPr>
        <w:spacing w:after="0"/>
        <w:jc w:val="both"/>
        <w:rPr>
          <w:rFonts w:cs="Times New Roman" w:eastAsia="Times New Roman"/>
          <w:lang w:eastAsia="hr-HR"/>
        </w:rPr>
      </w:pPr>
      <w:r w:rsidRPr="0066525B">
        <w:rPr>
          <w:rFonts w:cs="Times New Roman" w:eastAsia="Times New Roman"/>
          <w:lang w:eastAsia="hr-HR"/>
        </w:rPr>
        <w:t xml:space="preserve">          </w:t>
      </w:r>
      <w:r w:rsidRPr="0066525B">
        <w:rPr>
          <w:rFonts w:cs="Times New Roman" w:eastAsia="Times New Roman"/>
          <w:b/>
          <w:lang w:eastAsia="hr-HR"/>
        </w:rPr>
        <w:t>5.</w:t>
      </w:r>
      <w:r w:rsidRPr="0066525B">
        <w:rPr>
          <w:rFonts w:cs="Times New Roman" w:eastAsia="Times New Roman"/>
          <w:lang w:eastAsia="hr-HR"/>
        </w:rPr>
        <w:t xml:space="preserve"> Imenovani je stečajni upravitelj Ivo Bučan na tu dužnost imenovan rješenjem o otvaranju stečajnog postupka od 01. listopada 2013. godine i tu dužnost obnaša sve do sada. Za vrijeme obnašanja dužnosti isti je unovčio imovinu Dužnika za iznos od: 8.000,00 kuna neto (uvećano za porez na promet). </w:t>
      </w:r>
    </w:p>
    <w:p w:rsidRDefault="0066525B" w:rsidP="0066525B" w:rsidR="0066525B" w:rsidRPr="0066525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525B" w:rsidP="0066525B" w:rsidR="0066525B" w:rsidRPr="0066525B">
      <w:pPr>
        <w:spacing w:after="0"/>
        <w:jc w:val="both"/>
        <w:rPr>
          <w:rFonts w:cs="Times New Roman" w:eastAsia="Times New Roman"/>
          <w:lang w:eastAsia="hr-HR"/>
        </w:rPr>
      </w:pPr>
      <w:r w:rsidRPr="0066525B">
        <w:rPr>
          <w:rFonts w:cs="Times New Roman" w:eastAsia="Times New Roman"/>
          <w:lang w:eastAsia="hr-HR"/>
        </w:rPr>
        <w:t xml:space="preserve">          </w:t>
      </w:r>
      <w:r w:rsidRPr="0066525B">
        <w:rPr>
          <w:rFonts w:cs="Times New Roman" w:eastAsia="Times New Roman"/>
          <w:b/>
          <w:lang w:eastAsia="hr-HR"/>
        </w:rPr>
        <w:t>6.</w:t>
      </w:r>
      <w:r w:rsidRPr="0066525B">
        <w:rPr>
          <w:rFonts w:cs="Times New Roman" w:eastAsia="Times New Roman"/>
          <w:lang w:eastAsia="hr-HR"/>
        </w:rPr>
        <w:t xml:space="preserve"> Kako je vrijednost unovčene stečajne mase u ovome stečajnom postupku 8.000,00 kuna neto te više stečajne mase nema, to Stečajnog upravitelja na ime nagrade pripada iznos nagrade od 15% do 20% od iznosa unovčenja te se taj iznos može i uvećati za gore navedeni postotak. Kako je isti predložio odrediti mu nagradu u iznosu od: 3.500,00 kuna neto, to je Sud prihvatio prijedlog Stečajnog upravitelja i istome odredio</w:t>
      </w:r>
    </w:p>
    <w:p w:rsidRDefault="0066525B" w:rsidP="0066525B" w:rsidR="0066525B" w:rsidRPr="0066525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525B" w:rsidP="0066525B" w:rsidR="0066525B" w:rsidRPr="0066525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525B" w:rsidP="0066525B" w:rsidR="0066525B">
      <w:pPr>
        <w:spacing w:after="0"/>
        <w:jc w:val="both"/>
        <w:rPr>
          <w:rFonts w:cs="Times New Roman" w:eastAsia="Times New Roman"/>
          <w:lang w:eastAsia="hr-HR"/>
        </w:rPr>
      </w:pPr>
      <w:r w:rsidRPr="0066525B">
        <w:rPr>
          <w:rFonts w:cs="Times New Roman" w:eastAsia="Times New Roman"/>
          <w:lang w:eastAsia="hr-HR"/>
        </w:rPr>
        <w:t xml:space="preserve">                                                            </w:t>
      </w:r>
    </w:p>
    <w:p w:rsidRDefault="0066525B" w:rsidP="0066525B" w:rsidR="0066525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525B" w:rsidP="0066525B" w:rsidR="0066525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525B" w:rsidP="0066525B" w:rsidR="0066525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525B" w:rsidP="0066525B" w:rsidR="0066525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525B" w:rsidP="0066525B" w:rsidR="0066525B" w:rsidRPr="0066525B">
      <w:pPr>
        <w:spacing w:after="0"/>
        <w:jc w:val="center"/>
        <w:rPr>
          <w:rFonts w:cs="Times New Roman" w:eastAsia="Times New Roman"/>
          <w:lang w:eastAsia="hr-HR"/>
        </w:rPr>
      </w:pPr>
      <w:r w:rsidRPr="0066525B">
        <w:rPr>
          <w:rFonts w:cs="Times New Roman" w:eastAsia="Times New Roman"/>
          <w:b/>
          <w:lang w:eastAsia="hr-HR"/>
        </w:rPr>
        <w:t>- 3 -</w:t>
      </w:r>
      <w:r w:rsidRPr="0066525B">
        <w:rPr>
          <w:rFonts w:cs="Times New Roman" w:eastAsia="Times New Roman"/>
          <w:lang w:eastAsia="hr-HR"/>
        </w:rPr>
        <w:t xml:space="preserve">                            </w:t>
      </w:r>
      <w:r w:rsidRPr="0066525B">
        <w:rPr>
          <w:rFonts w:cs="Times New Roman" w:eastAsia="Times New Roman"/>
          <w:b/>
          <w:lang w:eastAsia="hr-HR"/>
        </w:rPr>
        <w:t>Broj: 14. St-248/2011.</w:t>
      </w:r>
    </w:p>
    <w:p w:rsidRDefault="0066525B" w:rsidP="0066525B" w:rsidR="0066525B" w:rsidRPr="0066525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525B" w:rsidP="0066525B" w:rsidR="0066525B" w:rsidRPr="0066525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525B" w:rsidP="0066525B" w:rsidR="0066525B" w:rsidRPr="0066525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525B" w:rsidP="0066525B" w:rsidR="0066525B" w:rsidRPr="0066525B">
      <w:pPr>
        <w:spacing w:after="0"/>
        <w:jc w:val="both"/>
        <w:rPr>
          <w:rFonts w:cs="Times New Roman" w:eastAsia="Times New Roman"/>
          <w:lang w:eastAsia="hr-HR"/>
        </w:rPr>
      </w:pPr>
      <w:r w:rsidRPr="0066525B">
        <w:rPr>
          <w:rFonts w:cs="Times New Roman" w:eastAsia="Times New Roman"/>
          <w:lang w:eastAsia="hr-HR"/>
        </w:rPr>
        <w:t xml:space="preserve">nagradu u iznosu navedenom u izrijeci ovog rješenja, sukladno propisu iz članka 4. i 9., Uredbe, sve to u neto iznosu, sukladno članku 19. Uredbe. Pri svemu je tome Sud imao u vidu nedostatnost stečajne mase niti za troškove ovoga stečajnog postupka. </w:t>
      </w:r>
    </w:p>
    <w:p w:rsidRDefault="0066525B" w:rsidP="0066525B" w:rsidR="0066525B" w:rsidRPr="0066525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525B" w:rsidP="0066525B" w:rsidR="0066525B" w:rsidRPr="0066525B">
      <w:pPr>
        <w:spacing w:after="0"/>
        <w:jc w:val="both"/>
        <w:rPr>
          <w:rFonts w:cs="Times New Roman" w:eastAsia="Times New Roman"/>
          <w:lang w:eastAsia="hr-HR"/>
        </w:rPr>
      </w:pPr>
      <w:r w:rsidRPr="0066525B">
        <w:rPr>
          <w:rFonts w:cs="Times New Roman" w:eastAsia="Times New Roman"/>
          <w:lang w:eastAsia="hr-HR"/>
        </w:rPr>
        <w:t xml:space="preserve">          </w:t>
      </w:r>
      <w:r w:rsidRPr="0066525B">
        <w:rPr>
          <w:rFonts w:cs="Times New Roman" w:eastAsia="Times New Roman"/>
          <w:b/>
          <w:lang w:eastAsia="hr-HR"/>
        </w:rPr>
        <w:t>7.</w:t>
      </w:r>
      <w:r w:rsidRPr="0066525B">
        <w:rPr>
          <w:rFonts w:cs="Times New Roman" w:eastAsia="Times New Roman"/>
          <w:lang w:eastAsia="hr-HR"/>
        </w:rPr>
        <w:t xml:space="preserve"> Zbog svega navedenog je ovaj Sud, ovim rješenjem, nakon obustave i zaključenja ovoga stečajnog postupka, koji je stečajni postupak zaključen rješenjem od 21. studenog 2014. godine, broj gornji, odredio iznos nagrade Stečajnog upravitelja za cijelo razdoblje trajanja ovoga stečajnog postupka u iznosu od: 3.500,00 kuna neto, sukladno navedenim pozitivnim propisima.</w:t>
      </w:r>
    </w:p>
    <w:p w:rsidRDefault="0066525B" w:rsidP="0066525B" w:rsidR="0066525B" w:rsidRPr="0066525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525B" w:rsidP="0066525B" w:rsidR="0066525B" w:rsidRPr="0066525B">
      <w:pPr>
        <w:spacing w:after="0"/>
        <w:jc w:val="both"/>
        <w:rPr>
          <w:rFonts w:cs="Times New Roman" w:eastAsia="Times New Roman"/>
          <w:lang w:eastAsia="hr-HR"/>
        </w:rPr>
      </w:pPr>
      <w:r w:rsidRPr="0066525B">
        <w:rPr>
          <w:rFonts w:cs="Times New Roman" w:eastAsia="Times New Roman"/>
          <w:lang w:eastAsia="hr-HR"/>
        </w:rPr>
        <w:t xml:space="preserve">          </w:t>
      </w:r>
      <w:r w:rsidRPr="0066525B">
        <w:rPr>
          <w:rFonts w:cs="Times New Roman" w:eastAsia="Times New Roman"/>
          <w:b/>
          <w:lang w:eastAsia="hr-HR"/>
        </w:rPr>
        <w:t>8.</w:t>
      </w:r>
      <w:r w:rsidRPr="0066525B">
        <w:rPr>
          <w:rFonts w:cs="Times New Roman" w:eastAsia="Times New Roman"/>
          <w:lang w:eastAsia="hr-HR"/>
        </w:rPr>
        <w:t xml:space="preserve"> Na navedeni neto iznos nagrade potrebito je obračunati pripadajuće poreze, prireze i doprinose i iste uplatiti u korist odgovarajućih računa proračunskih korisnika a sve isplate po ovom rješenju određeno je isplatiti nakon pravomoćnosti ovog rješenja, kako je to navedeno u izrijeci rješenja.</w:t>
      </w:r>
    </w:p>
    <w:p w:rsidRDefault="0066525B" w:rsidP="0066525B" w:rsidR="0066525B" w:rsidRPr="0066525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525B" w:rsidP="0066525B" w:rsidR="0066525B" w:rsidRPr="0066525B">
      <w:pPr>
        <w:spacing w:after="0"/>
        <w:jc w:val="both"/>
        <w:rPr>
          <w:rFonts w:cs="Times New Roman" w:eastAsia="Times New Roman"/>
          <w:lang w:eastAsia="hr-HR"/>
        </w:rPr>
      </w:pPr>
      <w:r w:rsidRPr="0066525B">
        <w:rPr>
          <w:rFonts w:cs="Times New Roman" w:eastAsia="Times New Roman"/>
          <w:lang w:eastAsia="hr-HR"/>
        </w:rPr>
        <w:t xml:space="preserve">          </w:t>
      </w:r>
      <w:r w:rsidRPr="0066525B">
        <w:rPr>
          <w:rFonts w:cs="Times New Roman" w:eastAsia="Times New Roman"/>
          <w:b/>
          <w:lang w:eastAsia="hr-HR"/>
        </w:rPr>
        <w:t>9.</w:t>
      </w:r>
      <w:r w:rsidRPr="0066525B">
        <w:rPr>
          <w:rFonts w:cs="Times New Roman" w:eastAsia="Times New Roman"/>
          <w:lang w:eastAsia="hr-HR"/>
        </w:rPr>
        <w:t xml:space="preserve"> Sukladno svemu navedenom i temeljem navedenih odredaba pozitivnih propisa, riješeno je kao u izrijeci rješenja.</w:t>
      </w:r>
    </w:p>
    <w:p w:rsidRDefault="0066525B" w:rsidP="0066525B" w:rsidR="0066525B" w:rsidRPr="0066525B">
      <w:pPr>
        <w:spacing w:after="0"/>
        <w:rPr>
          <w:rFonts w:cs="Times New Roman" w:eastAsia="Times New Roman"/>
          <w:lang w:eastAsia="hr-HR"/>
        </w:rPr>
      </w:pPr>
    </w:p>
    <w:p w:rsidRDefault="0066525B" w:rsidP="0066525B" w:rsidR="0066525B" w:rsidRPr="0066525B">
      <w:pPr>
        <w:spacing w:after="0"/>
        <w:rPr>
          <w:rFonts w:cs="Times New Roman" w:eastAsia="Times New Roman"/>
          <w:lang w:eastAsia="hr-HR"/>
        </w:rPr>
      </w:pPr>
    </w:p>
    <w:p w:rsidRDefault="0066525B" w:rsidP="0066525B" w:rsidR="0066525B" w:rsidRPr="0066525B">
      <w:pPr>
        <w:spacing w:after="0"/>
        <w:jc w:val="center"/>
        <w:rPr>
          <w:rFonts w:cs="Times New Roman" w:eastAsia="Times New Roman"/>
          <w:lang w:eastAsia="hr-HR"/>
        </w:rPr>
      </w:pPr>
      <w:r w:rsidRPr="0066525B">
        <w:rPr>
          <w:rFonts w:cs="Times New Roman" w:eastAsia="Times New Roman"/>
          <w:lang w:eastAsia="hr-HR"/>
        </w:rPr>
        <w:t>U Splitu, 24. rujna 2015. godine.</w:t>
      </w:r>
    </w:p>
    <w:p w:rsidRDefault="0066525B" w:rsidP="0066525B" w:rsidR="0066525B" w:rsidRPr="0066525B">
      <w:pPr>
        <w:spacing w:after="0"/>
        <w:rPr>
          <w:rFonts w:cs="Times New Roman" w:eastAsia="Times New Roman"/>
          <w:lang w:eastAsia="hr-HR"/>
        </w:rPr>
      </w:pPr>
    </w:p>
    <w:p w:rsidRDefault="0066525B" w:rsidP="0066525B" w:rsidR="0066525B" w:rsidRPr="0066525B">
      <w:pPr>
        <w:spacing w:after="0"/>
        <w:rPr>
          <w:rFonts w:cs="Times New Roman" w:eastAsia="Times New Roman"/>
          <w:lang w:eastAsia="hr-HR"/>
        </w:rPr>
      </w:pPr>
    </w:p>
    <w:p w:rsidRDefault="0066525B" w:rsidP="0066525B" w:rsidR="0066525B" w:rsidRPr="0066525B">
      <w:pPr>
        <w:spacing w:after="0"/>
        <w:rPr>
          <w:rFonts w:cs="Times New Roman" w:eastAsia="Times New Roman"/>
          <w:lang w:eastAsia="hr-HR"/>
        </w:rPr>
      </w:pPr>
      <w:r w:rsidRPr="0066525B">
        <w:rPr>
          <w:rFonts w:cs="Times New Roman" w:eastAsia="Times New Roman"/>
          <w:lang w:eastAsia="hr-HR"/>
        </w:rPr>
        <w:t xml:space="preserve">    ZAPISNIČAR:                                                                            STEČAJNI SUDAC:</w:t>
      </w:r>
    </w:p>
    <w:p w:rsidRDefault="0066525B" w:rsidP="0066525B" w:rsidR="0066525B" w:rsidRPr="0066525B">
      <w:pPr>
        <w:spacing w:after="0"/>
        <w:rPr>
          <w:rFonts w:cs="Times New Roman" w:eastAsia="Times New Roman"/>
          <w:lang w:eastAsia="hr-HR"/>
        </w:rPr>
      </w:pPr>
      <w:r w:rsidRPr="0066525B">
        <w:rPr>
          <w:rFonts w:cs="Times New Roman" w:eastAsia="Times New Roman"/>
          <w:lang w:eastAsia="hr-HR"/>
        </w:rPr>
        <w:t xml:space="preserve">     Vesna Katić,                                                                                   </w:t>
      </w:r>
      <w:smartTag w:element="PersonName" w:uri="urn:schemas-microsoft-com:office:smarttags">
        <w:r w:rsidRPr="0066525B">
          <w:rPr>
            <w:rFonts w:cs="Times New Roman" w:eastAsia="Times New Roman"/>
            <w:lang w:eastAsia="hr-HR"/>
          </w:rPr>
          <w:t>Jozo Ćaleta</w:t>
        </w:r>
      </w:smartTag>
      <w:r w:rsidRPr="0066525B">
        <w:rPr>
          <w:rFonts w:cs="Times New Roman" w:eastAsia="Times New Roman"/>
          <w:lang w:eastAsia="hr-HR"/>
        </w:rPr>
        <w:t>, v.r.,</w:t>
      </w:r>
    </w:p>
    <w:p w:rsidRDefault="0066525B" w:rsidP="0066525B" w:rsidR="0066525B" w:rsidRPr="0066525B">
      <w:pPr>
        <w:spacing w:after="0"/>
        <w:rPr>
          <w:rFonts w:cs="Times New Roman" w:eastAsia="Times New Roman"/>
          <w:lang w:eastAsia="hr-HR"/>
        </w:rPr>
      </w:pPr>
    </w:p>
    <w:p w:rsidRDefault="0066525B" w:rsidP="0066525B" w:rsidR="0066525B" w:rsidRPr="0066525B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66525B" w:rsidP="0066525B" w:rsidR="0066525B" w:rsidRPr="0066525B">
      <w:pPr>
        <w:spacing w:after="0"/>
        <w:jc w:val="both"/>
        <w:rPr>
          <w:rFonts w:cs="Times New Roman" w:eastAsia="Times New Roman"/>
          <w:lang w:eastAsia="hr-HR"/>
        </w:rPr>
      </w:pPr>
      <w:r w:rsidRPr="0066525B">
        <w:rPr>
          <w:rFonts w:cs="Times New Roman" w:eastAsia="Times New Roman"/>
          <w:u w:val="single"/>
          <w:lang w:eastAsia="hr-HR"/>
        </w:rPr>
        <w:t>POUKA O PRAVNOM LIJEKU:</w:t>
      </w:r>
      <w:r w:rsidRPr="0066525B">
        <w:rPr>
          <w:rFonts w:cs="Times New Roman" w:eastAsia="Times New Roman"/>
          <w:lang w:eastAsia="hr-HR"/>
        </w:rPr>
        <w:t xml:space="preserve"> Protiv ovog rješenja može se izjaviti žalba. Žalba se izjavljuje u roku od osam (8.) dana nakon isteka osmoga dana od dana objave rješenja na mrežnoj stranici e-Oglasna ploča ovog Suda, podnosi se u tri primjeraka Trgovačkom sudu u Splitu, Split, </w:t>
      </w:r>
      <w:proofErr w:type="spellStart"/>
      <w:r w:rsidRPr="0066525B">
        <w:rPr>
          <w:rFonts w:cs="Times New Roman" w:eastAsia="Times New Roman"/>
          <w:lang w:eastAsia="hr-HR"/>
        </w:rPr>
        <w:t>Sukoišanska</w:t>
      </w:r>
      <w:proofErr w:type="spellEnd"/>
      <w:r w:rsidRPr="0066525B">
        <w:rPr>
          <w:rFonts w:cs="Times New Roman" w:eastAsia="Times New Roman"/>
          <w:lang w:eastAsia="hr-HR"/>
        </w:rPr>
        <w:t xml:space="preserve"> </w:t>
      </w:r>
      <w:smartTag w:element="metricconverter" w:uri="urn:schemas-microsoft-com:office:smarttags">
        <w:smartTagPr>
          <w:attr w:val="6. a" w:name="ProductID"/>
        </w:smartTagPr>
        <w:r w:rsidRPr="0066525B">
          <w:rPr>
            <w:rFonts w:cs="Times New Roman" w:eastAsia="Times New Roman"/>
            <w:lang w:eastAsia="hr-HR"/>
          </w:rPr>
          <w:t>6. a</w:t>
        </w:r>
      </w:smartTag>
      <w:r w:rsidRPr="0066525B">
        <w:rPr>
          <w:rFonts w:cs="Times New Roman" w:eastAsia="Times New Roman"/>
          <w:lang w:eastAsia="hr-HR"/>
        </w:rPr>
        <w:t xml:space="preserve"> o istoj žalbi u drugom stupnju odlučuje Visoki trgovački sud Republike Hrvatske u Zagrebu.</w:t>
      </w:r>
    </w:p>
    <w:p w:rsidRDefault="0066525B" w:rsidP="0066525B" w:rsidR="0066525B" w:rsidRPr="0066525B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66525B" w:rsidP="0066525B" w:rsidR="0066525B" w:rsidRPr="0066525B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66525B" w:rsidP="0066525B" w:rsidR="0066525B" w:rsidRPr="0066525B">
      <w:pPr>
        <w:spacing w:after="0"/>
        <w:rPr>
          <w:rFonts w:cs="Times New Roman" w:eastAsia="Times New Roman"/>
          <w:bCs/>
          <w:lang w:eastAsia="hr-HR"/>
        </w:rPr>
      </w:pPr>
      <w:r w:rsidRPr="0066525B">
        <w:rPr>
          <w:rFonts w:cs="Times New Roman" w:eastAsia="Times New Roman"/>
          <w:b/>
          <w:bCs/>
          <w:lang w:eastAsia="hr-HR"/>
        </w:rPr>
        <w:t xml:space="preserve">DNA:  1.  </w:t>
      </w:r>
      <w:r w:rsidRPr="0066525B">
        <w:rPr>
          <w:rFonts w:cs="Times New Roman" w:eastAsia="Times New Roman"/>
          <w:bCs/>
          <w:lang w:eastAsia="hr-HR"/>
        </w:rPr>
        <w:t xml:space="preserve">Stečajni upravitelj Ivo </w:t>
      </w:r>
      <w:r w:rsidRPr="0066525B">
        <w:rPr>
          <w:rFonts w:cs="Times New Roman" w:eastAsia="Times New Roman"/>
          <w:lang w:eastAsia="hr-HR"/>
        </w:rPr>
        <w:t xml:space="preserve">Bučan, iz Mravinaca, Don Petra </w:t>
      </w:r>
      <w:proofErr w:type="spellStart"/>
      <w:r w:rsidRPr="0066525B">
        <w:rPr>
          <w:rFonts w:cs="Times New Roman" w:eastAsia="Times New Roman"/>
          <w:lang w:eastAsia="hr-HR"/>
        </w:rPr>
        <w:t>Peroša</w:t>
      </w:r>
      <w:proofErr w:type="spellEnd"/>
      <w:r w:rsidRPr="0066525B">
        <w:rPr>
          <w:rFonts w:cs="Times New Roman" w:eastAsia="Times New Roman"/>
          <w:lang w:eastAsia="hr-HR"/>
        </w:rPr>
        <w:t xml:space="preserve"> 6.,</w:t>
      </w:r>
      <w:r w:rsidRPr="0066525B">
        <w:rPr>
          <w:rFonts w:cs="Times New Roman" w:eastAsia="Times New Roman"/>
          <w:bCs/>
          <w:lang w:eastAsia="hr-HR"/>
        </w:rPr>
        <w:t xml:space="preserve"> </w:t>
      </w:r>
    </w:p>
    <w:p w:rsidRDefault="0066525B" w:rsidP="0066525B" w:rsidR="0066525B" w:rsidRPr="0066525B">
      <w:pPr>
        <w:spacing w:after="0"/>
        <w:rPr>
          <w:rFonts w:cs="Times New Roman" w:eastAsia="Times New Roman"/>
          <w:bCs/>
          <w:lang w:eastAsia="hr-HR"/>
        </w:rPr>
      </w:pPr>
      <w:r w:rsidRPr="0066525B">
        <w:rPr>
          <w:rFonts w:cs="Times New Roman" w:eastAsia="Times New Roman"/>
          <w:bCs/>
          <w:lang w:eastAsia="hr-HR"/>
        </w:rPr>
        <w:t xml:space="preserve">            </w:t>
      </w:r>
      <w:r w:rsidRPr="0066525B">
        <w:rPr>
          <w:rFonts w:cs="Times New Roman" w:eastAsia="Times New Roman"/>
          <w:b/>
          <w:bCs/>
          <w:lang w:eastAsia="hr-HR"/>
        </w:rPr>
        <w:t>2.</w:t>
      </w:r>
      <w:r w:rsidRPr="0066525B">
        <w:rPr>
          <w:rFonts w:cs="Times New Roman" w:eastAsia="Times New Roman"/>
          <w:bCs/>
          <w:lang w:eastAsia="hr-HR"/>
        </w:rPr>
        <w:t xml:space="preserve">  e-Oglasna ploča Suda – rok 20. dana.</w:t>
      </w:r>
    </w:p>
    <w:p w:rsidRDefault="0066525B" w:rsidP="0066525B" w:rsidR="0066525B" w:rsidRPr="0066525B">
      <w:pPr>
        <w:spacing w:after="0"/>
        <w:rPr>
          <w:rFonts w:cs="Times New Roman" w:eastAsia="Times New Roman"/>
          <w:bCs/>
          <w:lang w:eastAsia="hr-HR"/>
        </w:rPr>
      </w:pPr>
      <w:r w:rsidRPr="0066525B">
        <w:rPr>
          <w:rFonts w:cs="Times New Roman" w:eastAsia="Times New Roman"/>
          <w:bCs/>
          <w:lang w:eastAsia="hr-HR"/>
        </w:rPr>
        <w:t xml:space="preserve">            </w:t>
      </w:r>
      <w:r w:rsidRPr="0066525B">
        <w:rPr>
          <w:rFonts w:cs="Times New Roman" w:eastAsia="Times New Roman"/>
          <w:b/>
          <w:bCs/>
          <w:lang w:eastAsia="hr-HR"/>
        </w:rPr>
        <w:t>3.</w:t>
      </w:r>
      <w:r w:rsidRPr="0066525B">
        <w:rPr>
          <w:rFonts w:cs="Times New Roman" w:eastAsia="Times New Roman"/>
          <w:bCs/>
          <w:lang w:eastAsia="hr-HR"/>
        </w:rPr>
        <w:t xml:space="preserve">  Spis.</w:t>
      </w:r>
    </w:p>
    <w:p w:rsidRDefault="0066525B" w:rsidP="0066525B" w:rsidR="0066525B" w:rsidRPr="0066525B">
      <w:pPr>
        <w:spacing w:after="0"/>
        <w:rPr>
          <w:rFonts w:cs="Times New Roman" w:eastAsia="Times New Roman"/>
          <w:b/>
          <w:bCs/>
          <w:lang w:eastAsia="hr-HR"/>
        </w:rPr>
      </w:pPr>
    </w:p>
    <w:p w:rsidRDefault="0066525B" w:rsidP="0066525B" w:rsidR="0066525B" w:rsidRPr="0066525B">
      <w:pPr>
        <w:spacing w:after="0"/>
        <w:rPr>
          <w:rFonts w:cs="Times New Roman" w:eastAsia="Times New Roman"/>
          <w:b/>
          <w:bCs/>
          <w:lang w:eastAsia="hr-HR"/>
        </w:rPr>
      </w:pPr>
    </w:p>
    <w:p w:rsidRDefault="0066525B" w:rsidP="0066525B" w:rsidR="0066525B" w:rsidRPr="0066525B">
      <w:pPr>
        <w:spacing w:after="0"/>
        <w:rPr>
          <w:rFonts w:cs="Times New Roman" w:eastAsia="Times New Roman"/>
          <w:lang w:eastAsia="hr-HR"/>
        </w:rPr>
      </w:pPr>
      <w:r w:rsidRPr="0066525B">
        <w:rPr>
          <w:rFonts w:cs="Times New Roman" w:eastAsia="Times New Roman"/>
          <w:lang w:eastAsia="hr-HR"/>
        </w:rPr>
        <w:t>Split, dne 24. rujna 2015. godine.                                              Stečajni sudac:</w:t>
      </w:r>
    </w:p>
    <w:p w:rsidRDefault="0066525B" w:rsidP="0066525B" w:rsidR="00DA0242">
      <w:pPr>
        <w:spacing w:after="0"/>
      </w:pPr>
      <w:r w:rsidRPr="0066525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25B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6028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rujna 2015.</izvorni_sadrzaj>
    <derivirana_varijabla naziv="DomainObject.DatumDonosenjaOdluke_1">24.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St-248/2011-52</izvorni_sadrzaj>
    <derivirana_varijabla naziv="DomainObject.Oznaka_1">St-248/2011-52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</izvorni_sadrzaj>
    <derivirana_varijabla naziv="DomainObject.Predmet.Broj_1">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2011.</izvorni_sadrzaj>
    <derivirana_varijabla naziv="DomainObject.Predmet.DatumOsnivanja_1">14. travnja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studenog 2014.</izvorni_sadrzaj>
    <derivirana_varijabla naziv="DomainObject.Predmet.DatumRjesavanja_1">21. studenog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St-248/2011</izvorni_sadrzaj>
    <derivirana_varijabla naziv="DomainObject.Predmet.OznakaBroj_1">St-248/2011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Jozo</izvorni_sadrzaj>
    <derivirana_varijabla naziv="DomainObject.Predmet.PredmetRijesio.Ime_1">Jozo</derivirana_varijabla>
  </DomainObject.Predmet.PredmetRijesio.Ime>
  <DomainObject.Predmet.PredmetRijesio.Oib>
    <izvorni_sadrzaj>20900307305</izvorni_sadrzaj>
    <derivirana_varijabla naziv="DomainObject.Predmet.PredmetRijesio.Oib_1">20900307305</derivirana_varijabla>
  </DomainObject.Predmet.PredmetRijesio.Oib>
  <DomainObject.Predmet.PredmetRijesio.Prezime>
    <izvorni_sadrzaj>Ćaleta</izvorni_sadrzaj>
    <derivirana_varijabla naziv="DomainObject.Predmet.PredmetRijesio.Prezime_1">Ćaleta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SREBRNA TRADE d.o.o. za trgovinu, i ugostiteljstvo</izvorni_sadrzaj>
    <derivirana_varijabla naziv="DomainObject.Predmet.ProtustrankaFormated_1">  SREBRNA TRADE d.o.o. za trgovinu, i ugostiteljstvo</derivirana_varijabla>
  </DomainObject.Predmet.ProtustrankaFormated>
  <DomainObject.Predmet.ProtustrankaFormatedOIB>
    <izvorni_sadrzaj>  SREBRNA TRADE d.o.o. za trgovinu, i ugostiteljstvo, OIB 06942945336</izvorni_sadrzaj>
    <derivirana_varijabla naziv="DomainObject.Predmet.ProtustrankaFormatedOIB_1">  SREBRNA TRADE d.o.o. za trgovinu, i ugostiteljstvo, OIB 06942945336</derivirana_varijabla>
  </DomainObject.Predmet.ProtustrankaFormatedOIB>
  <DomainObject.Predmet.ProtustrankaFormatedWithAdress>
    <izvorni_sadrzaj> SREBRNA TRADE d.o.o. za trgovinu, i ugostiteljstvo, Otok Vis, Podselje</izvorni_sadrzaj>
    <derivirana_varijabla naziv="DomainObject.Predmet.ProtustrankaFormatedWithAdress_1"> SREBRNA TRADE d.o.o. za trgovinu, i ugostiteljstvo, Otok Vis, Podselje</derivirana_varijabla>
  </DomainObject.Predmet.ProtustrankaFormatedWithAdress>
  <DomainObject.Predmet.ProtustrankaFormatedWithAdressOIB>
    <izvorni_sadrzaj> SREBRNA TRADE d.o.o. za trgovinu, i ugostiteljstvo, OIB 06942945336, Otok Vis, Podselje</izvorni_sadrzaj>
    <derivirana_varijabla naziv="DomainObject.Predmet.ProtustrankaFormatedWithAdressOIB_1"> SREBRNA TRADE d.o.o. za trgovinu, i ugostiteljstvo, OIB 06942945336, Otok Vis, Podselje</derivirana_varijabla>
  </DomainObject.Predmet.ProtustrankaFormatedWithAdressOIB>
  <DomainObject.Predmet.ProtustrankaWithAdress>
    <izvorni_sadrzaj>SREBRNA TRADE d.o.o. za trgovinu, i ugostiteljstvo Otok Vis, Podselje</izvorni_sadrzaj>
    <derivirana_varijabla naziv="DomainObject.Predmet.ProtustrankaWithAdress_1">SREBRNA TRADE d.o.o. za trgovinu, i ugostiteljstvo Otok Vis, Podselje</derivirana_varijabla>
  </DomainObject.Predmet.ProtustrankaWithAdress>
  <DomainObject.Predmet.ProtustrankaWithAdressOIB>
    <izvorni_sadrzaj>SREBRNA TRADE d.o.o. za trgovinu, i ugostiteljstvo, OIB 06942945336, Otok Vis, Podselje</izvorni_sadrzaj>
    <derivirana_varijabla naziv="DomainObject.Predmet.ProtustrankaWithAdressOIB_1">SREBRNA TRADE d.o.o. za trgovinu, i ugostiteljstvo, OIB 06942945336, Otok Vis, Podselje</derivirana_varijabla>
  </DomainObject.Predmet.ProtustrankaWithAdressOIB>
  <DomainObject.Predmet.ProtustrankaNazivFormated>
    <izvorni_sadrzaj>SREBRNA TRADE d.o.o. za trgovinu, i ugostiteljstvo</izvorni_sadrzaj>
    <derivirana_varijabla naziv="DomainObject.Predmet.ProtustrankaNazivFormated_1">SREBRNA TRADE d.o.o. za trgovinu, i ugostiteljstvo</derivirana_varijabla>
  </DomainObject.Predmet.ProtustrankaNazivFormated>
  <DomainObject.Predmet.ProtustrankaNazivFormatedOIB>
    <izvorni_sadrzaj>SREBRNA TRADE d.o.o. za trgovinu, i ugostiteljstvo, OIB 06942945336</izvorni_sadrzaj>
    <derivirana_varijabla naziv="DomainObject.Predmet.ProtustrankaNazivFormatedOIB_1">SREBRNA TRADE d.o.o. za trgovinu, i ugostiteljstvo, OIB 06942945336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SPLIT</izvorni_sadrzaj>
    <derivirana_varijabla naziv="DomainObject.Predmet.StrankaFormated_1">  POREZNA UPRAVA, PODRUČNI URED SPLIT</derivirana_varijabla>
  </DomainObject.Predmet.StrankaFormated>
  <DomainObject.Predmet.StrankaFormatedOIB>
    <izvorni_sadrzaj>  POREZNA UPRAVA, PODRUČNI URED SPLIT, OIB 18683136487</izvorni_sadrzaj>
    <derivirana_varijabla naziv="DomainObject.Predmet.StrankaFormatedOIB_1">  POREZNA UPRAVA, PODRUČNI URED SPLIT, OIB 18683136487</derivirana_varijabla>
  </DomainObject.Predmet.StrankaFormatedOIB>
  <DomainObject.Predmet.StrankaFormatedWithAdress>
    <izvorni_sadrzaj> POREZNA UPRAVA, PODRUČNI URED SPLIT, Mažuranićevo šetalište 24b, 21000 Split</izvorni_sadrzaj>
    <derivirana_varijabla naziv="DomainObject.Predmet.StrankaFormatedWithAdress_1"> POREZNA UPRAVA, PODRUČNI URED SPLIT, Mažuranićevo šetalište 24b, 21000 Split</derivirana_varijabla>
  </DomainObject.Predmet.StrankaFormatedWithAdress>
  <DomainObject.Predmet.StrankaFormatedWithAdressOIB>
    <izvorni_sadrzaj> POREZNA UPRAVA, PODRUČNI URED SPLIT, OIB 18683136487, Mažuranićevo šetalište 24b, 21000 Split</izvorni_sadrzaj>
    <derivirana_varijabla naziv="DomainObject.Predmet.StrankaFormatedWithAdressOIB_1"> POREZNA UPRAVA, PODRUČNI URED SPLIT, OIB 18683136487, Mažuranićevo šetalište 24b, 21000 Split</derivirana_varijabla>
  </DomainObject.Predmet.StrankaFormatedWithAdressOIB>
  <DomainObject.Predmet.StrankaWithAdress>
    <izvorni_sadrzaj>POREZNA UPRAVA, PODRUČNI URED SPLIT Mažuranićevo šetalište 24b,21000 Split</izvorni_sadrzaj>
    <derivirana_varijabla naziv="DomainObject.Predmet.StrankaWithAdress_1">POREZNA UPRAVA, PODRUČNI URED SPLIT Mažuranićevo šetalište 24b,21000 Split</derivirana_varijabla>
  </DomainObject.Predmet.StrankaWithAdress>
  <DomainObject.Predmet.StrankaWithAdressOIB>
    <izvorni_sadrzaj>POREZNA UPRAVA, PODRUČNI URED SPLIT, OIB 18683136487, Mažuranićevo šetalište 24b,21000 Split</izvorni_sadrzaj>
    <derivirana_varijabla naziv="DomainObject.Predmet.StrankaWithAdressOIB_1">POREZNA UPRAVA, PODRUČNI URED SPLIT, OIB 18683136487, Mažuranićevo šetalište 24b,21000 Split</derivirana_varijabla>
  </DomainObject.Predmet.StrankaWithAdressOIB>
  <DomainObject.Predmet.StrankaNazivFormated>
    <izvorni_sadrzaj>POREZNA UPRAVA, PODRUČNI URED SPLIT</izvorni_sadrzaj>
    <derivirana_varijabla naziv="DomainObject.Predmet.StrankaNazivFormated_1">POREZNA UPRAVA, PODRUČNI URED SPLIT</derivirana_varijabla>
  </DomainObject.Predmet.StrankaNazivFormated>
  <DomainObject.Predmet.StrankaNazivFormatedOIB>
    <izvorni_sadrzaj>POREZNA UPRAVA, PODRUČNI URED SPLIT, OIB 18683136487</izvorni_sadrzaj>
    <derivirana_varijabla naziv="DomainObject.Predmet.StrankaNazivFormatedOIB_1">POREZNA UPRAVA, PODRUČNI URED SPLIT,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POREZNA UPRAVA, PODRUČNI URED SPLIT</item>
    </izvorni_sadrzaj>
    <derivirana_varijabla naziv="DomainObject.Predmet.StrankaListFormated_1">
      <item>POREZNA UPRAVA, PODRUČNI URED SPLIT</item>
    </derivirana_varijabla>
  </DomainObject.Predmet.StrankaListFormated>
  <DomainObject.Predmet.StrankaListFormatedOIB>
    <izvorni_sadrzaj>
      <item>POREZNA UPRAVA, PODRUČNI URED SPLIT, OIB 18683136487</item>
    </izvorni_sadrzaj>
    <derivirana_varijabla naziv="DomainObject.Predmet.StrankaListFormatedOIB_1">
      <item>POREZNA UPRAVA, PODRUČNI URED SPLIT, OIB 18683136487</item>
    </derivirana_varijabla>
  </DomainObject.Predmet.StrankaListFormatedOIB>
  <DomainObject.Predmet.StrankaListFormatedWithAdress>
    <izvorni_sadrzaj>
      <item>POREZNA UPRAVA, PODRUČNI URED SPLIT, Mažuranićevo šetalište 24b, 21000 Split</item>
    </izvorni_sadrzaj>
    <derivirana_varijabla naziv="DomainObject.Predmet.StrankaListFormatedWithAdress_1">
      <item>POREZNA UPRAVA, PODRUČNI URED SPLIT, Mažuranićevo šetalište 24b, 21000 Split</item>
    </derivirana_varijabla>
  </DomainObject.Predmet.StrankaListFormatedWithAdress>
  <DomainObject.Predmet.StrankaListFormatedWithAdressOIB>
    <izvorni_sadrzaj>
      <item>POREZNA UPRAVA, PODRUČNI URED SPLIT, OIB 18683136487, Mažuranićevo šetalište 24b, 21000 Split</item>
    </izvorni_sadrzaj>
    <derivirana_varijabla naziv="DomainObject.Predmet.StrankaListFormatedWithAdressOIB_1">
      <item>POREZNA UPRAVA, PODRUČNI URED SPLIT, OIB 18683136487, Mažuranićevo šetalište 24b, 21000 Split</item>
    </derivirana_varijabla>
  </DomainObject.Predmet.StrankaListFormatedWithAdressOIB>
  <DomainObject.Predmet.StrankaListNazivFormated>
    <izvorni_sadrzaj>
      <item>POREZNA UPRAVA, PODRUČNI URED SPLIT</item>
    </izvorni_sadrzaj>
    <derivirana_varijabla naziv="DomainObject.Predmet.StrankaListNazivFormated_1">
      <item>POREZNA UPRAVA, PODRUČNI URED SPLIT</item>
    </derivirana_varijabla>
  </DomainObject.Predmet.StrankaListNazivFormated>
  <DomainObject.Predmet.StrankaListNazivFormatedOIB>
    <izvorni_sadrzaj>
      <item>POREZNA UPRAVA, PODRUČNI URED SPLIT, OIB 18683136487</item>
    </izvorni_sadrzaj>
    <derivirana_varijabla naziv="DomainObject.Predmet.StrankaListNazivFormatedOIB_1">
      <item>POREZNA UPRAVA, PODRUČNI URED SPLIT, OIB 18683136487</item>
    </derivirana_varijabla>
  </DomainObject.Predmet.StrankaListNazivFormatedOIB>
  <DomainObject.Predmet.ProtuStrankaListFormated>
    <izvorni_sadrzaj>
      <item>SREBRNA TRADE d.o.o. za trgovinu, i ugostiteljstvo</item>
    </izvorni_sadrzaj>
    <derivirana_varijabla naziv="DomainObject.Predmet.ProtuStrankaListFormated_1">
      <item>SREBRNA TRADE d.o.o. za trgovinu, i ugostiteljstvo</item>
    </derivirana_varijabla>
  </DomainObject.Predmet.ProtuStrankaListFormated>
  <DomainObject.Predmet.ProtuStrankaListFormatedOIB>
    <izvorni_sadrzaj>
      <item>SREBRNA TRADE d.o.o. za trgovinu, i ugostiteljstvo, OIB 06942945336</item>
    </izvorni_sadrzaj>
    <derivirana_varijabla naziv="DomainObject.Predmet.ProtuStrankaListFormatedOIB_1">
      <item>SREBRNA TRADE d.o.o. za trgovinu, i ugostiteljstvo, OIB 06942945336</item>
    </derivirana_varijabla>
  </DomainObject.Predmet.ProtuStrankaListFormatedOIB>
  <DomainObject.Predmet.ProtuStrankaListFormatedWithAdress>
    <izvorni_sadrzaj>
      <item>SREBRNA TRADE d.o.o. za trgovinu, i ugostiteljstvo, Otok Vis, Podselje</item>
    </izvorni_sadrzaj>
    <derivirana_varijabla naziv="DomainObject.Predmet.ProtuStrankaListFormatedWithAdress_1">
      <item>SREBRNA TRADE d.o.o. za trgovinu, i ugostiteljstvo, Otok Vis, Podselje</item>
    </derivirana_varijabla>
  </DomainObject.Predmet.ProtuStrankaListFormatedWithAdress>
  <DomainObject.Predmet.ProtuStrankaListFormatedWithAdressOIB>
    <izvorni_sadrzaj>
      <item>SREBRNA TRADE d.o.o. za trgovinu, i ugostiteljstvo, OIB 06942945336, Otok Vis, Podselje</item>
    </izvorni_sadrzaj>
    <derivirana_varijabla naziv="DomainObject.Predmet.ProtuStrankaListFormatedWithAdressOIB_1">
      <item>SREBRNA TRADE d.o.o. za trgovinu, i ugostiteljstvo, OIB 06942945336, Otok Vis, Podselje</item>
    </derivirana_varijabla>
  </DomainObject.Predmet.ProtuStrankaListFormatedWithAdressOIB>
  <DomainObject.Predmet.ProtuStrankaListNazivFormated>
    <izvorni_sadrzaj>
      <item>SREBRNA TRADE d.o.o. za trgovinu, i ugostiteljstvo</item>
    </izvorni_sadrzaj>
    <derivirana_varijabla naziv="DomainObject.Predmet.ProtuStrankaListNazivFormated_1">
      <item>SREBRNA TRADE d.o.o. za trgovinu, i ugostiteljstvo</item>
    </derivirana_varijabla>
  </DomainObject.Predmet.ProtuStrankaListNazivFormated>
  <DomainObject.Predmet.ProtuStrankaListNazivFormatedOIB>
    <izvorni_sadrzaj>
      <item>SREBRNA TRADE d.o.o. za trgovinu, i ugostiteljstvo, OIB 06942945336</item>
    </izvorni_sadrzaj>
    <derivirana_varijabla naziv="DomainObject.Predmet.ProtuStrankaListNazivFormatedOIB_1">
      <item>SREBRNA TRADE d.o.o. za trgovinu, i ugostiteljstvo, OIB 06942945336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2015.</izvorni_sadrzaj>
    <derivirana_varijabla naziv="DomainObject.Datum_1">24. rujna 2015.</derivirana_varijabla>
  </DomainObject.Datum>
  <DomainObject.PoslovniBrojDokumenta>
    <izvorni_sadrzaj>St-248/2011-52</izvorni_sadrzaj>
    <derivirana_varijabla naziv="DomainObject.PoslovniBrojDokumenta_1">St-248/2011-52</derivirana_varijabla>
  </DomainObject.PoslovniBrojDokumenta>
  <DomainObject.Predmet.StrankaIDrugi>
    <izvorni_sadrzaj>POREZNA UPRAVA, PODRUČNI URED SPLIT</izvorni_sadrzaj>
    <derivirana_varijabla naziv="DomainObject.Predmet.StrankaIDrugi_1">POREZNA UPRAVA, PODRUČNI URED SPLIT</derivirana_varijabla>
  </DomainObject.Predmet.StrankaIDrugi>
  <DomainObject.Predmet.ProtustrankaIDrugi>
    <izvorni_sadrzaj>SREBRNA TRADE d.o.o. za trgovinu, i ugostiteljstvo</izvorni_sadrzaj>
    <derivirana_varijabla naziv="DomainObject.Predmet.ProtustrankaIDrugi_1">SREBRNA TRADE d.o.o. za trgovinu, i ugostiteljstvo</derivirana_varijabla>
  </DomainObject.Predmet.ProtustrankaIDrugi>
  <DomainObject.Predmet.StrankaIDrugiAdressOIB>
    <izvorni_sadrzaj>POREZNA UPRAVA, PODRUČNI URED SPLIT, OIB 18683136487, Mažuranićevo šetalište 24b, 21000 Split</izvorni_sadrzaj>
    <derivirana_varijabla naziv="DomainObject.Predmet.StrankaIDrugiAdressOIB_1">POREZNA UPRAVA, PODRUČNI URED SPLIT, OIB 18683136487, Mažuranićevo šetalište 24b, 21000 Split</derivirana_varijabla>
  </DomainObject.Predmet.StrankaIDrugiAdressOIB>
  <DomainObject.Predmet.ProtustrankaIDrugiAdressOIB>
    <izvorni_sadrzaj>SREBRNA TRADE d.o.o. za trgovinu, i ugostiteljstvo, OIB 06942945336, Otok Vis, Podselje</izvorni_sadrzaj>
    <derivirana_varijabla naziv="DomainObject.Predmet.ProtustrankaIDrugiAdressOIB_1">SREBRNA TRADE d.o.o. za trgovinu, i ugostiteljstvo, OIB 06942945336, Otok Vis, Podselje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studenog 2014.</izvorni_sadrzaj>
    <derivirana_varijabla naziv="DomainObject.Predmet.OdlukaRjesenje.DatumDonosenjaOdluke_1">21. studenog 2014.</derivirana_varijabla>
  </DomainObject.Predmet.OdlukaRjesenje.DatumDonosenjaOdluke>
  <DomainObject.Predmet.OdlukaRjesenje.DatumPravomocnosti>
    <izvorni_sadrzaj>5. prosinca 2014.</izvorni_sadrzaj>
    <derivirana_varijabla naziv="DomainObject.Predmet.OdlukaRjesenje.DatumPravomocnosti_1">5. prosinca 2014.</derivirana_varijabla>
  </DomainObject.Predmet.OdlukaRjesenje.DatumPravomocnosti>
  <DomainObject.Predmet.OdlukaRjesenje.Oznaka>
    <izvorni_sadrzaj>St-248/2011-40</izvorni_sadrzaj>
    <derivirana_varijabla naziv="DomainObject.Predmet.OdlukaRjesenje.Oznaka_1">St-248/2011-40</derivirana_varijabla>
  </DomainObject.Predmet.OdlukaRjesenje.Oznaka>
  <DomainObject.Predmet.SudioniciListNaziv>
    <izvorni_sadrzaj>
      <item>SREBRNA TRADE d.o.o. za trgovinu, i ugostiteljstvo</item>
      <item>POREZNA UPRAVA, PODRUČNI URED SPLIT</item>
    </izvorni_sadrzaj>
    <derivirana_varijabla naziv="DomainObject.Predmet.SudioniciListNaziv_1">
      <item>SREBRNA TRADE d.o.o. za trgovinu, i ugostiteljstvo</item>
      <item>POREZNA UPRAVA, PODRUČNI URED SPLIT</item>
    </derivirana_varijabla>
  </DomainObject.Predmet.SudioniciListNaziv>
  <DomainObject.Predmet.SudioniciListAdressOIB>
    <izvorni_sadrzaj>
      <item>SREBRNA TRADE d.o.o. za trgovinu, i ugostiteljstvo, OIB 06942945336, Otok Vis,Podselje</item>
      <item>POREZNA UPRAVA, PODRUČNI URED SPLIT, OIB 18683136487, Mažuranićevo šetalište 24b,21000 Split</item>
    </izvorni_sadrzaj>
    <derivirana_varijabla naziv="DomainObject.Predmet.SudioniciListAdressOIB_1">
      <item>SREBRNA TRADE d.o.o. za trgovinu, i ugostiteljstvo, OIB 06942945336, Otok Vis,Podselje</item>
      <item>POREZNA UPRAVA, PODRUČNI URED SPLIT, OIB 18683136487,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73539B-72CC-430C-A822-CDA3DF67F3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974</properties:Words>
  <properties:Characters>5282</properties:Characters>
  <properties:Lines>140</properties:Lines>
  <properties:Paragraphs>31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2015-09-24T09:51:00Z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St-248/2011-52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