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2529" w14:paraId="80e2529"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FC1F4D"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FC1F4D">
            <w:rPr>
              <w:rStyle w:val="eSPISCCParagraphDefaultFont"/>
              <w:rFonts w:eastAsiaTheme="minorHAnsi"/>
            </w:rPr>
            <w:t>REPUBLIKA HRVATSKA</w:t>
          </w:r>
        </w:sdtContent>
      </w:sdt>
    </w:p>
    <w:p w:rsidRDefault="00FC1F4D"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D3446D" w:rsidRPr="00FC1F4D">
            <w:rPr>
              <w:rStyle w:val="eSPISCCParagraphDefaultFont"/>
              <w:rFonts w:eastAsiaTheme="minorHAnsi"/>
            </w:rPr>
            <w:t>Visoki trgovački sud Republike Hrvatske</w:t>
          </w:r>
        </w:sdtContent>
      </w:sdt>
    </w:p>
    <w:p w:rsidRDefault="00FC1F4D"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D3446D" w:rsidRPr="00FC1F4D">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D3446D" w:rsidRPr="00FC1F4D">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D3446D" w:rsidRPr="00FC1F4D">
            <w:rPr>
              <w:rStyle w:val="eSPISCCParagraphDefaultFont"/>
            </w:rPr>
            <w:t>78</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D3446D" w:rsidRPr="00FC1F4D">
            <w:rPr>
              <w:rStyle w:val="eSPISCCParagraphDefaultFont"/>
            </w:rPr>
            <w:t>Pž-6533/2018-2</w:t>
          </w:r>
        </w:sdtContent>
      </w:sdt>
    </w:p>
    <w:p w:rsidRDefault="004C60ED" w:rsidP="0020453E" w:rsidR="004C60ED"/>
    <w:p w:rsidRDefault="00D3446D" w:rsidP="00D3446D" w:rsidR="00D3446D">
      <w:pPr>
        <w:pStyle w:val="Bezproreda"/>
        <w:spacing w:after="0"/>
      </w:pPr>
    </w:p>
    <w:p w:rsidRDefault="00D3446D" w:rsidP="00D3446D" w:rsidR="00D3446D">
      <w:pPr>
        <w:pStyle w:val="Bezproreda"/>
        <w:spacing w:after="0"/>
      </w:pPr>
    </w:p>
    <w:p w:rsidRDefault="00D3446D" w:rsidP="00D3446D" w:rsidR="00D3446D" w:rsidRPr="00D3446D">
      <w:pPr>
        <w:spacing w:after="0"/>
        <w:jc w:val="center"/>
        <w:rPr>
          <w:rFonts w:cs="Times New Roman" w:eastAsia="Times New Roman"/>
          <w:szCs w:val="20"/>
          <w:lang w:eastAsia="hr-HR"/>
        </w:rPr>
      </w:pPr>
      <w:r w:rsidRPr="00D3446D">
        <w:rPr>
          <w:rFonts w:cs="Times New Roman" w:eastAsia="Times New Roman"/>
          <w:szCs w:val="20"/>
          <w:lang w:eastAsia="hr-HR"/>
        </w:rPr>
        <w:t>R E P U B L I K A   H R V A T S K A</w:t>
      </w:r>
    </w:p>
    <w:p w:rsidRDefault="00D3446D" w:rsidP="00D3446D" w:rsidR="00D3446D" w:rsidRPr="00D3446D">
      <w:pPr>
        <w:spacing w:after="0"/>
        <w:jc w:val="center"/>
        <w:rPr>
          <w:rFonts w:cs="Times New Roman" w:eastAsia="Times New Roman"/>
          <w:szCs w:val="20"/>
          <w:lang w:eastAsia="hr-HR"/>
        </w:rPr>
      </w:pPr>
    </w:p>
    <w:p w:rsidRDefault="00D3446D" w:rsidP="00D3446D" w:rsidR="00D3446D" w:rsidRPr="00D3446D">
      <w:pPr>
        <w:tabs>
          <w:tab w:pos="720" w:val="left"/>
          <w:tab w:pos="993" w:val="left"/>
        </w:tabs>
        <w:spacing w:after="0"/>
        <w:ind w:right="-288"/>
        <w:jc w:val="center"/>
        <w:rPr>
          <w:rFonts w:cs="Times New Roman" w:eastAsia="Times New Roman"/>
          <w:szCs w:val="20"/>
          <w:lang w:eastAsia="hr-HR"/>
        </w:rPr>
      </w:pPr>
      <w:r>
        <w:rPr>
          <w:rFonts w:cs="Times New Roman" w:eastAsia="Times New Roman"/>
          <w:szCs w:val="20"/>
          <w:lang w:eastAsia="hr-HR"/>
        </w:rPr>
        <w:t>R J E Š E N</w:t>
      </w:r>
      <w:r w:rsidRPr="00D3446D">
        <w:rPr>
          <w:rFonts w:cs="Times New Roman" w:eastAsia="Times New Roman"/>
          <w:szCs w:val="20"/>
          <w:lang w:eastAsia="hr-HR"/>
        </w:rPr>
        <w:t>J E</w:t>
      </w:r>
    </w:p>
    <w:p w:rsidRDefault="00D3446D" w:rsidP="00D3446D" w:rsidR="00D3446D" w:rsidRPr="00D3446D">
      <w:pPr>
        <w:spacing w:after="0"/>
        <w:jc w:val="both"/>
        <w:rPr>
          <w:rFonts w:cs="Times New Roman" w:eastAsia="Times New Roman"/>
          <w:szCs w:val="20"/>
          <w:lang w:eastAsia="hr-HR"/>
        </w:rPr>
      </w:pPr>
    </w:p>
    <w:p w:rsidRDefault="00D3446D" w:rsidP="00D3446D" w:rsidR="00D3446D" w:rsidRPr="00D3446D">
      <w:pPr>
        <w:spacing w:after="0"/>
        <w:jc w:val="both"/>
        <w:rPr>
          <w:rFonts w:cs="Times New Roman" w:eastAsia="Times New Roman"/>
          <w:szCs w:val="20"/>
          <w:lang w:eastAsia="hr-HR"/>
        </w:rPr>
      </w:pPr>
    </w:p>
    <w:p w:rsidRDefault="00D3446D" w:rsidP="00D3446D" w:rsidR="00D3446D" w:rsidRPr="00D3446D">
      <w:pPr>
        <w:spacing w:after="0"/>
        <w:jc w:val="both"/>
        <w:rPr>
          <w:rFonts w:cs="Times New Roman" w:eastAsia="Times New Roman"/>
          <w:szCs w:val="20"/>
          <w:lang w:eastAsia="hr-HR"/>
        </w:rPr>
      </w:pPr>
      <w:r w:rsidRPr="00D3446D">
        <w:rPr>
          <w:rFonts w:cs="Times New Roman" w:eastAsia="Times New Roman"/>
          <w:szCs w:val="20"/>
          <w:lang w:eastAsia="hr-HR"/>
        </w:rPr>
        <w:tab/>
        <w:t xml:space="preserve">Visoki trgovački sud Republike Hrvatske, u vijeću sastavljenom od sudaca Dubravke Matas, predsjednice vijeća, Mladena Šimundića, suca izvjestitelja i Lenke Ćorić, članice vijeća, u </w:t>
      </w:r>
      <w:r w:rsidRPr="00D3446D">
        <w:rPr>
          <w:rFonts w:cs="Times New Roman" w:eastAsia="Times New Roman"/>
          <w:lang w:eastAsia="hr-HR"/>
        </w:rPr>
        <w:t>predstečajnom postupku koji se vodi nad dužnikom SUNČANA OAZA d.o.o. Split,</w:t>
      </w:r>
      <w:r>
        <w:rPr>
          <w:rFonts w:cs="Times New Roman" w:eastAsia="Times New Roman"/>
          <w:lang w:eastAsia="hr-HR"/>
        </w:rPr>
        <w:t xml:space="preserve"> Preradovićevo šetalište 2, OIB</w:t>
      </w:r>
      <w:r w:rsidRPr="00D3446D">
        <w:rPr>
          <w:rFonts w:cs="Times New Roman" w:eastAsia="Times New Roman"/>
          <w:lang w:eastAsia="hr-HR"/>
        </w:rPr>
        <w:t xml:space="preserve"> 15825393454</w:t>
      </w:r>
      <w:r w:rsidRPr="00D3446D">
        <w:rPr>
          <w:rFonts w:cs="Times New Roman" w:eastAsia="Times New Roman"/>
          <w:szCs w:val="20"/>
          <w:lang w:eastAsia="hr-HR"/>
        </w:rPr>
        <w:t xml:space="preserve">, povodom </w:t>
      </w:r>
      <w:r>
        <w:rPr>
          <w:rFonts w:cs="Times New Roman" w:eastAsia="Times New Roman"/>
          <w:szCs w:val="20"/>
          <w:lang w:eastAsia="hr-HR"/>
        </w:rPr>
        <w:t>dužnikove</w:t>
      </w:r>
      <w:r w:rsidRPr="00D3446D">
        <w:rPr>
          <w:rFonts w:cs="Times New Roman" w:eastAsia="Times New Roman"/>
          <w:szCs w:val="20"/>
          <w:lang w:eastAsia="hr-HR"/>
        </w:rPr>
        <w:t xml:space="preserve"> žalbe protiv rješenja Trgovačkog suda u Splitu poslovni broj St-92/2018-35 od 4. listopada 2018., u sjednici vijeća</w:t>
      </w:r>
      <w:r>
        <w:rPr>
          <w:rFonts w:cs="Times New Roman" w:eastAsia="Times New Roman"/>
          <w:szCs w:val="20"/>
          <w:lang w:eastAsia="hr-HR"/>
        </w:rPr>
        <w:t xml:space="preserve"> održanoj</w:t>
      </w:r>
      <w:r w:rsidRPr="00D3446D">
        <w:rPr>
          <w:rFonts w:cs="Times New Roman" w:eastAsia="Times New Roman"/>
          <w:szCs w:val="20"/>
          <w:lang w:eastAsia="hr-HR"/>
        </w:rPr>
        <w:t xml:space="preserve"> 13. studenog 2018.</w:t>
      </w:r>
    </w:p>
    <w:p w:rsidRDefault="00D3446D" w:rsidP="00D3446D" w:rsidR="00D3446D" w:rsidRPr="00D3446D">
      <w:pPr>
        <w:spacing w:after="0"/>
        <w:jc w:val="both"/>
        <w:rPr>
          <w:rFonts w:cs="Times New Roman" w:eastAsia="Times New Roman"/>
          <w:szCs w:val="20"/>
          <w:lang w:eastAsia="hr-HR"/>
        </w:rPr>
      </w:pPr>
    </w:p>
    <w:p w:rsidRDefault="00D3446D" w:rsidP="00D3446D" w:rsidR="00D3446D" w:rsidRPr="00D3446D">
      <w:pPr>
        <w:tabs>
          <w:tab w:pos="720" w:val="left"/>
          <w:tab w:pos="993" w:val="left"/>
          <w:tab w:pos="9000" w:val="left"/>
          <w:tab w:pos="9360" w:val="right"/>
        </w:tabs>
        <w:spacing w:after="0"/>
        <w:ind w:right="-288"/>
        <w:jc w:val="center"/>
        <w:rPr>
          <w:rFonts w:cs="Times New Roman" w:eastAsia="Times New Roman"/>
          <w:szCs w:val="20"/>
          <w:lang w:eastAsia="hr-HR"/>
        </w:rPr>
      </w:pPr>
      <w:r w:rsidRPr="00D3446D">
        <w:rPr>
          <w:rFonts w:cs="Times New Roman" w:eastAsia="Times New Roman"/>
          <w:szCs w:val="20"/>
          <w:lang w:eastAsia="hr-HR"/>
        </w:rPr>
        <w:t>r i j e š i o   j e</w:t>
      </w:r>
    </w:p>
    <w:p w:rsidRDefault="00D3446D" w:rsidP="00D3446D" w:rsidR="00D3446D" w:rsidRPr="00D3446D">
      <w:pPr>
        <w:spacing w:after="0"/>
        <w:jc w:val="both"/>
        <w:rPr>
          <w:rFonts w:cs="Times New Roman" w:eastAsia="Times New Roman"/>
          <w:szCs w:val="20"/>
          <w:lang w:eastAsia="hr-HR"/>
        </w:rPr>
      </w:pPr>
    </w:p>
    <w:p w:rsidRDefault="00D3446D" w:rsidP="00D3446D" w:rsidR="00D3446D" w:rsidRPr="00D3446D">
      <w:pPr>
        <w:spacing w:after="0"/>
        <w:ind w:firstLine="709"/>
        <w:jc w:val="both"/>
        <w:rPr>
          <w:rFonts w:cs="Times New Roman" w:eastAsia="Times New Roman"/>
          <w:szCs w:val="20"/>
          <w:lang w:eastAsia="hr-HR"/>
        </w:rPr>
      </w:pPr>
      <w:r w:rsidRPr="00D3446D">
        <w:rPr>
          <w:rFonts w:cs="Times New Roman" w:eastAsia="Times New Roman"/>
          <w:szCs w:val="20"/>
          <w:lang w:eastAsia="hr-HR"/>
        </w:rPr>
        <w:t>Odbija se žalba kao neosnovana i potvrđuje rješenje Trgovačkog suda u Splitu poslovni broj St-92/2018-35 od 4. listopada 2018.</w:t>
      </w:r>
    </w:p>
    <w:p w:rsidRDefault="00D3446D" w:rsidP="00D3446D" w:rsidR="00D3446D" w:rsidRPr="00D3446D">
      <w:pPr>
        <w:spacing w:after="0"/>
        <w:jc w:val="both"/>
        <w:rPr>
          <w:rFonts w:cs="Times New Roman" w:eastAsia="Times New Roman"/>
          <w:color w:val="000000"/>
          <w:szCs w:val="20"/>
          <w:lang w:eastAsia="hr-HR"/>
        </w:rPr>
      </w:pPr>
    </w:p>
    <w:p w:rsidRDefault="00D3446D" w:rsidP="00D3446D" w:rsidR="00D3446D" w:rsidRPr="00D3446D">
      <w:pPr>
        <w:spacing w:after="0"/>
        <w:jc w:val="center"/>
        <w:rPr>
          <w:rFonts w:cs="Times New Roman" w:eastAsia="Times New Roman"/>
          <w:szCs w:val="20"/>
          <w:lang w:eastAsia="hr-HR"/>
        </w:rPr>
      </w:pPr>
      <w:r w:rsidRPr="00D3446D">
        <w:rPr>
          <w:rFonts w:cs="Times New Roman" w:eastAsia="Times New Roman"/>
          <w:szCs w:val="20"/>
          <w:lang w:eastAsia="hr-HR"/>
        </w:rPr>
        <w:t>Obrazloženje</w:t>
      </w:r>
    </w:p>
    <w:p w:rsidRDefault="00D3446D" w:rsidP="00D3446D" w:rsidR="00D3446D" w:rsidRPr="00D3446D">
      <w:pPr>
        <w:spacing w:after="0"/>
        <w:jc w:val="both"/>
        <w:rPr>
          <w:rFonts w:cs="Times New Roman" w:eastAsia="Times New Roman"/>
          <w:szCs w:val="20"/>
          <w:lang w:eastAsia="hr-HR"/>
        </w:rPr>
      </w:pPr>
    </w:p>
    <w:p w:rsidRDefault="00D3446D" w:rsidP="00D3446D" w:rsidR="00D3446D" w:rsidRPr="00D3446D">
      <w:pPr>
        <w:tabs>
          <w:tab w:pos="720" w:val="left"/>
          <w:tab w:pos="993" w:val="left"/>
        </w:tabs>
        <w:spacing w:after="0"/>
        <w:jc w:val="both"/>
        <w:rPr>
          <w:rFonts w:cs="Times New Roman" w:eastAsia="Times New Roman" w:hAnsi="Arial" w:ascii="Arial"/>
          <w:lang w:eastAsia="hr-HR"/>
        </w:rPr>
      </w:pPr>
      <w:r w:rsidRPr="00D3446D">
        <w:rPr>
          <w:rFonts w:cs="Times New Roman" w:eastAsia="Times New Roman"/>
          <w:szCs w:val="20"/>
          <w:lang w:eastAsia="hr-HR"/>
        </w:rPr>
        <w:tab/>
        <w:t xml:space="preserve">Rješenjem Trgovačkog suda u Splitu poslovni broj St-92/2018-35 od 4. listopada 2018. utvrđeno je uskraćivanje potvrde predstečajnog sporazuma te je predstečajni postupak obustavljen (točka I. izreke), i odlučeno je da će postupak nastaviti kao da je podnesen prijedlog za otvaranje stečajnog postupka (točka II. izreke). U obrazloženju odluke prvostupanjski sud navodi kako </w:t>
      </w:r>
      <w:r w:rsidRPr="00D3446D">
        <w:rPr>
          <w:rFonts w:cs="Times New Roman" w:eastAsia="Calibri"/>
        </w:rPr>
        <w:t>vjerovnici nisu s potrebnom v</w:t>
      </w:r>
      <w:r>
        <w:rPr>
          <w:rFonts w:cs="Times New Roman" w:eastAsia="Calibri"/>
        </w:rPr>
        <w:t>ećinom glasova, u smislu odredaba članka 59. stavka 2. Stečajnog zakona („Narodne novine“ broj 71/15 i 104/17;</w:t>
      </w:r>
      <w:r w:rsidRPr="00D3446D">
        <w:rPr>
          <w:rFonts w:cs="Times New Roman" w:eastAsia="Calibri"/>
        </w:rPr>
        <w:t xml:space="preserve"> dalje</w:t>
      </w:r>
      <w:r>
        <w:rPr>
          <w:rFonts w:cs="Times New Roman" w:eastAsia="Calibri"/>
        </w:rPr>
        <w:t>:</w:t>
      </w:r>
      <w:r w:rsidRPr="00D3446D">
        <w:rPr>
          <w:rFonts w:cs="Times New Roman" w:eastAsia="Calibri"/>
        </w:rPr>
        <w:t xml:space="preserve"> SZ), prihvatili (izmijenjeni) plan restrukturiranja du</w:t>
      </w:r>
      <w:r>
        <w:rPr>
          <w:rFonts w:cs="Times New Roman" w:eastAsia="Calibri"/>
        </w:rPr>
        <w:t>žnika, pa je sud postupio po članku 61. stavku 2. i članku 64. stavku 1. točk</w:t>
      </w:r>
      <w:r w:rsidR="00BC2A42">
        <w:rPr>
          <w:rFonts w:cs="Times New Roman" w:eastAsia="Calibri"/>
        </w:rPr>
        <w:t>i</w:t>
      </w:r>
      <w:r>
        <w:rPr>
          <w:rFonts w:cs="Times New Roman" w:eastAsia="Calibri"/>
        </w:rPr>
        <w:t xml:space="preserve"> 6. i stavku 2.</w:t>
      </w:r>
      <w:r w:rsidRPr="00D3446D">
        <w:rPr>
          <w:rFonts w:cs="Times New Roman" w:eastAsia="Calibri"/>
        </w:rPr>
        <w:t xml:space="preserve"> SZ-a</w:t>
      </w:r>
      <w:r>
        <w:rPr>
          <w:rFonts w:cs="Times New Roman" w:eastAsia="Calibri"/>
        </w:rPr>
        <w:t>.</w:t>
      </w:r>
    </w:p>
    <w:p w:rsidRDefault="00D3446D" w:rsidP="00D3446D" w:rsidR="00D3446D" w:rsidRPr="00D3446D">
      <w:pPr>
        <w:tabs>
          <w:tab w:pos="720" w:val="left"/>
        </w:tabs>
        <w:spacing w:after="0"/>
        <w:jc w:val="both"/>
        <w:rPr>
          <w:rFonts w:cs="Times New Roman" w:eastAsia="Times New Roman"/>
          <w:szCs w:val="20"/>
          <w:lang w:eastAsia="hr-HR"/>
        </w:rPr>
      </w:pPr>
      <w:r w:rsidRPr="00D3446D">
        <w:rPr>
          <w:rFonts w:cs="Times New Roman" w:eastAsia="Times New Roman"/>
          <w:szCs w:val="20"/>
          <w:lang w:eastAsia="hr-HR"/>
        </w:rPr>
        <w:t xml:space="preserve">          </w:t>
      </w:r>
    </w:p>
    <w:p w:rsidRDefault="00D3446D" w:rsidP="00D3446D" w:rsidR="00D3446D" w:rsidRPr="00D3446D">
      <w:pPr>
        <w:tabs>
          <w:tab w:pos="720" w:val="left"/>
        </w:tabs>
        <w:spacing w:after="0"/>
        <w:jc w:val="both"/>
        <w:rPr>
          <w:rFonts w:cs="Times New Roman" w:eastAsia="Times New Roman"/>
          <w:lang w:eastAsia="hr-HR"/>
        </w:rPr>
      </w:pPr>
      <w:r>
        <w:rPr>
          <w:rFonts w:cs="Times New Roman" w:eastAsia="Times New Roman"/>
          <w:szCs w:val="20"/>
          <w:lang w:eastAsia="hr-HR"/>
        </w:rPr>
        <w:tab/>
      </w:r>
      <w:r w:rsidRPr="00D3446D">
        <w:rPr>
          <w:rFonts w:cs="Times New Roman" w:eastAsia="Times New Roman"/>
          <w:lang w:eastAsia="hr-HR"/>
        </w:rPr>
        <w:t>Protiv tog rješenja žalbu je podnio dužnik, u bitnom navodeći kako je prvostupanjski sud pogrešno utvrdio kako većina vjerovnika ne bi glasovala za potvrdu predstečajnog sporazuma, a pogrešno je utvrdio i zbroj tražbina vjerovnika koji su glasali za potvrdu sporazuma. Zbog toga smatra kako je prvostupanjski sud pogrešno ustanovio da ne bi bile ispunjene pretpostavke za potvrdu predstečajnog sporazuma, pa sud nije mogao isti uskratiti. Navodi kako je sud propustio ispitati je li dužnik sposoban za plaćanje te je li ispunio sve obveze prema vjerovnicima, pa u pobijanoj odluci nedostaju razlozi o odlučnim činjenicama. Predlaže preinačiti pobijanu odluku, podredno istu ukinuti i vratiti prvostupanjskom sudu na ponovan postupak.</w:t>
      </w:r>
    </w:p>
    <w:p w:rsidRDefault="00D3446D" w:rsidP="00D3446D" w:rsidR="00D3446D" w:rsidRPr="00D3446D">
      <w:pPr>
        <w:tabs>
          <w:tab w:pos="720" w:val="left"/>
        </w:tabs>
        <w:spacing w:after="0"/>
        <w:jc w:val="both"/>
        <w:rPr>
          <w:rFonts w:cs="Times New Roman" w:eastAsia="Times New Roman"/>
          <w:lang w:eastAsia="hr-HR"/>
        </w:rPr>
      </w:pPr>
    </w:p>
    <w:p w:rsidRDefault="00D3446D" w:rsidP="00D3446D" w:rsidR="00D3446D" w:rsidRPr="00D3446D">
      <w:pPr>
        <w:spacing w:after="0"/>
        <w:jc w:val="both"/>
        <w:rPr>
          <w:rFonts w:cs="Times New Roman" w:eastAsia="Times New Roman"/>
          <w:szCs w:val="20"/>
          <w:lang w:eastAsia="hr-HR"/>
        </w:rPr>
      </w:pPr>
      <w:r w:rsidRPr="00D3446D">
        <w:rPr>
          <w:rFonts w:cs="Times New Roman" w:eastAsia="Times New Roman"/>
          <w:lang w:eastAsia="hr-HR"/>
        </w:rPr>
        <w:tab/>
      </w:r>
      <w:r w:rsidRPr="00D3446D">
        <w:rPr>
          <w:rFonts w:cs="Times New Roman" w:eastAsia="Times New Roman"/>
          <w:szCs w:val="20"/>
          <w:lang w:eastAsia="hr-HR"/>
        </w:rPr>
        <w:t>Žalba nije osnovana.</w:t>
      </w:r>
    </w:p>
    <w:p w:rsidRDefault="00D3446D" w:rsidP="00D3446D" w:rsidR="00D3446D" w:rsidRPr="00D3446D">
      <w:pPr>
        <w:spacing w:after="0"/>
        <w:jc w:val="both"/>
        <w:rPr>
          <w:rFonts w:cs="Times New Roman" w:eastAsia="Times New Roman"/>
          <w:szCs w:val="20"/>
          <w:lang w:eastAsia="hr-HR"/>
        </w:rPr>
      </w:pPr>
    </w:p>
    <w:p w:rsidRDefault="00D3446D" w:rsidP="00D3446D" w:rsidR="00D3446D" w:rsidRPr="00D3446D">
      <w:pPr>
        <w:spacing w:after="0"/>
        <w:jc w:val="both"/>
        <w:rPr>
          <w:rFonts w:cs="Times New Roman" w:eastAsia="Times New Roman"/>
          <w:szCs w:val="20"/>
          <w:lang w:eastAsia="hr-HR"/>
        </w:rPr>
      </w:pPr>
      <w:r w:rsidRPr="00D3446D">
        <w:rPr>
          <w:rFonts w:cs="Times New Roman" w:eastAsia="Times New Roman"/>
          <w:szCs w:val="20"/>
          <w:lang w:eastAsia="hr-HR"/>
        </w:rPr>
        <w:lastRenderedPageBreak/>
        <w:tab/>
        <w:t>Pobijano rješenje ispitano je u granicama navoda i po službenoj dužnosti na temelju odredbe članka 365. stavak</w:t>
      </w:r>
      <w:r>
        <w:rPr>
          <w:rFonts w:cs="Times New Roman" w:eastAsia="Times New Roman"/>
          <w:szCs w:val="20"/>
          <w:lang w:eastAsia="hr-HR"/>
        </w:rPr>
        <w:t>a</w:t>
      </w:r>
      <w:r w:rsidRPr="00D3446D">
        <w:rPr>
          <w:rFonts w:cs="Times New Roman" w:eastAsia="Times New Roman"/>
          <w:szCs w:val="20"/>
          <w:lang w:eastAsia="hr-HR"/>
        </w:rPr>
        <w:t xml:space="preserve"> 1. i 2., te članka 381. Zakona o </w:t>
      </w:r>
      <w:r w:rsidRPr="00D3446D">
        <w:rPr>
          <w:rFonts w:cs="Times New Roman" w:eastAsia="Times New Roman"/>
          <w:lang w:eastAsia="hr-HR"/>
        </w:rPr>
        <w:t>parn</w:t>
      </w:r>
      <w:r>
        <w:rPr>
          <w:rFonts w:cs="Times New Roman" w:eastAsia="Times New Roman"/>
          <w:lang w:eastAsia="hr-HR"/>
        </w:rPr>
        <w:t>ičnom postupku („Narodne novine“</w:t>
      </w:r>
      <w:r w:rsidRPr="00D3446D">
        <w:rPr>
          <w:rFonts w:cs="Times New Roman" w:eastAsia="Times New Roman"/>
          <w:lang w:eastAsia="hr-HR"/>
        </w:rPr>
        <w:t xml:space="preserve"> broj</w:t>
      </w:r>
      <w:r>
        <w:rPr>
          <w:rFonts w:cs="Times New Roman" w:eastAsia="Times New Roman"/>
          <w:lang w:eastAsia="hr-HR"/>
        </w:rPr>
        <w:t>:</w:t>
      </w:r>
      <w:r w:rsidRPr="00D3446D">
        <w:rPr>
          <w:rFonts w:cs="Times New Roman" w:eastAsia="Times New Roman"/>
          <w:lang w:eastAsia="hr-HR"/>
        </w:rPr>
        <w:t xml:space="preserve"> 53/91, 91/92 112/99, 117/03, 88/05, 2/07, 84/08, 123/08, 57/11, 25/13 i 89/14; dalje</w:t>
      </w:r>
      <w:r>
        <w:rPr>
          <w:rFonts w:cs="Times New Roman" w:eastAsia="Times New Roman"/>
          <w:lang w:eastAsia="hr-HR"/>
        </w:rPr>
        <w:t>:</w:t>
      </w:r>
      <w:r w:rsidRPr="00D3446D">
        <w:rPr>
          <w:rFonts w:cs="Times New Roman" w:eastAsia="Times New Roman"/>
          <w:lang w:eastAsia="hr-HR"/>
        </w:rPr>
        <w:t xml:space="preserve"> ZPP)</w:t>
      </w:r>
      <w:r w:rsidRPr="00D3446D">
        <w:rPr>
          <w:rFonts w:cs="Times New Roman" w:eastAsia="Times New Roman"/>
          <w:szCs w:val="20"/>
          <w:lang w:eastAsia="hr-HR"/>
        </w:rPr>
        <w:t xml:space="preserve"> te u vezi čl. 10. SZ</w:t>
      </w:r>
      <w:r>
        <w:rPr>
          <w:rFonts w:cs="Times New Roman" w:eastAsia="Times New Roman"/>
          <w:szCs w:val="20"/>
          <w:lang w:eastAsia="hr-HR"/>
        </w:rPr>
        <w:t>-a</w:t>
      </w:r>
      <w:r w:rsidRPr="00D3446D">
        <w:rPr>
          <w:rFonts w:cs="Times New Roman" w:eastAsia="Times New Roman"/>
          <w:szCs w:val="20"/>
          <w:lang w:eastAsia="hr-HR"/>
        </w:rPr>
        <w:t>, u granicama povrede odredbi parničnog postupka iz članka</w:t>
      </w:r>
      <w:r>
        <w:rPr>
          <w:rFonts w:cs="Times New Roman" w:eastAsia="Times New Roman"/>
          <w:szCs w:val="20"/>
          <w:lang w:eastAsia="hr-HR"/>
        </w:rPr>
        <w:t xml:space="preserve"> 354. stavka 2. točaka</w:t>
      </w:r>
      <w:r w:rsidRPr="00D3446D">
        <w:rPr>
          <w:rFonts w:cs="Times New Roman" w:eastAsia="Times New Roman"/>
          <w:szCs w:val="20"/>
          <w:lang w:eastAsia="hr-HR"/>
        </w:rPr>
        <w:t xml:space="preserve"> 2., 4., 8., 9., 11., 13. i 14. ZPP-a</w:t>
      </w:r>
      <w:r>
        <w:rPr>
          <w:rFonts w:cs="Times New Roman" w:eastAsia="Times New Roman"/>
          <w:szCs w:val="20"/>
          <w:lang w:eastAsia="hr-HR"/>
        </w:rPr>
        <w:t>,</w:t>
      </w:r>
      <w:r w:rsidRPr="00D3446D">
        <w:rPr>
          <w:rFonts w:cs="Times New Roman" w:eastAsia="Times New Roman"/>
          <w:szCs w:val="20"/>
          <w:lang w:eastAsia="hr-HR"/>
        </w:rPr>
        <w:t xml:space="preserve"> kao i u odnosu na pravilnu primjenu materijalnog prava.</w:t>
      </w:r>
    </w:p>
    <w:p w:rsidRDefault="00D3446D" w:rsidP="00D3446D" w:rsidR="00D3446D" w:rsidRPr="00D3446D">
      <w:pPr>
        <w:spacing w:after="0"/>
        <w:jc w:val="both"/>
        <w:rPr>
          <w:rFonts w:cs="Times New Roman" w:eastAsia="Times New Roman"/>
          <w:szCs w:val="20"/>
          <w:lang w:eastAsia="hr-HR"/>
        </w:rPr>
      </w:pPr>
    </w:p>
    <w:p w:rsidRDefault="00D3446D" w:rsidP="00D3446D" w:rsidR="00D3446D" w:rsidRPr="00D3446D">
      <w:pPr>
        <w:spacing w:after="0"/>
        <w:jc w:val="both"/>
        <w:rPr>
          <w:rFonts w:cs="Times New Roman" w:eastAsia="Times New Roman"/>
        </w:rPr>
      </w:pPr>
      <w:r w:rsidRPr="00D3446D">
        <w:rPr>
          <w:rFonts w:cs="Times New Roman" w:eastAsia="Times New Roman"/>
          <w:szCs w:val="20"/>
          <w:lang w:eastAsia="hr-HR"/>
        </w:rPr>
        <w:tab/>
        <w:t>Ovaj sud ukazuje kako iz zapisnik</w:t>
      </w:r>
      <w:r w:rsidR="00BC2A42">
        <w:rPr>
          <w:rFonts w:cs="Times New Roman" w:eastAsia="Times New Roman"/>
          <w:szCs w:val="20"/>
          <w:lang w:eastAsia="hr-HR"/>
        </w:rPr>
        <w:t>a s</w:t>
      </w:r>
      <w:r>
        <w:rPr>
          <w:rFonts w:cs="Times New Roman" w:eastAsia="Times New Roman"/>
          <w:szCs w:val="20"/>
          <w:lang w:eastAsia="hr-HR"/>
        </w:rPr>
        <w:t xml:space="preserve"> ročišta za glasovanje (list</w:t>
      </w:r>
      <w:r w:rsidRPr="00D3446D">
        <w:rPr>
          <w:rFonts w:cs="Times New Roman" w:eastAsia="Times New Roman"/>
          <w:szCs w:val="20"/>
          <w:lang w:eastAsia="hr-HR"/>
        </w:rPr>
        <w:t xml:space="preserve"> 816.-825. spisa) proizlazi neosnovanost žalbenih navoda. Naime, na navedenom ročištu, održanom u prisutnosti dužnika, povjerenika i dijela vjerovnika, sud je utvrdio </w:t>
      </w:r>
      <w:r w:rsidRPr="00D3446D">
        <w:rPr>
          <w:rFonts w:cs="Times New Roman" w:eastAsia="Times New Roman"/>
        </w:rPr>
        <w:t xml:space="preserve">da u I. skupini – neosigurani vjerovnici zbroj tražbina vjerovnika koji su glasovali ZA prihvaćanje izmijenjenog plana restrukturiranja iznosi ukupno 441.831,39 kn (54,46%), dok zbroj tražbina vjerovnika koji su glasovali PROTIV prihvaćanja tog plana iznosi ukupno 369.448,21 kn (45,54%). </w:t>
      </w:r>
    </w:p>
    <w:p w:rsidRDefault="00D3446D" w:rsidP="00D3446D" w:rsidR="00D3446D" w:rsidRPr="00D3446D">
      <w:pPr>
        <w:spacing w:after="0"/>
        <w:jc w:val="both"/>
        <w:rPr>
          <w:rFonts w:cs="Times New Roman" w:eastAsia="Times New Roman"/>
        </w:rPr>
      </w:pPr>
    </w:p>
    <w:p w:rsidRDefault="00D3446D" w:rsidP="00D3446D" w:rsidR="00D3446D" w:rsidRPr="00D3446D">
      <w:pPr>
        <w:spacing w:after="0"/>
        <w:jc w:val="both"/>
        <w:rPr>
          <w:rFonts w:cs="Times New Roman" w:eastAsia="Times New Roman"/>
        </w:rPr>
      </w:pPr>
      <w:r w:rsidRPr="00D3446D">
        <w:rPr>
          <w:rFonts w:cs="Times New Roman" w:eastAsia="Times New Roman"/>
        </w:rPr>
        <w:tab/>
        <w:t xml:space="preserve">Nadalje, utvrdio je i da u II. skupini – osigurani vjerovnici zbroj tražbina vjerovnika koji su glasovali ZA prihvaćanje izmijenjenog plana restrukturiranja iznosi ukupno 0,00 kn (0%), dok zbroj tražbina vjerovnika koji su glasovali PROTIV prihvaćanja tog plana iznosi ukupno 490.951,84 kn (100%). </w:t>
      </w:r>
    </w:p>
    <w:p w:rsidRDefault="00D3446D" w:rsidP="00D3446D" w:rsidR="00D3446D" w:rsidRPr="00D3446D">
      <w:pPr>
        <w:spacing w:after="0"/>
        <w:jc w:val="both"/>
        <w:rPr>
          <w:rFonts w:cs="Times New Roman" w:eastAsia="Times New Roman"/>
        </w:rPr>
      </w:pPr>
    </w:p>
    <w:p w:rsidRDefault="00D3446D" w:rsidP="00D3446D" w:rsidR="00D3446D" w:rsidRPr="00D3446D">
      <w:pPr>
        <w:spacing w:after="0"/>
        <w:jc w:val="both"/>
        <w:rPr>
          <w:rFonts w:cs="Times New Roman" w:eastAsia="Times New Roman" w:hAnsi="Arial" w:ascii="Arial"/>
        </w:rPr>
      </w:pPr>
      <w:r w:rsidRPr="00D3446D">
        <w:rPr>
          <w:rFonts w:cs="Times New Roman" w:eastAsia="Times New Roman"/>
        </w:rPr>
        <w:tab/>
        <w:t>Nakon toga sud je u zapisniku utvrdio kako nitko od prisutnih nema primjedbe na rezultate glasovanja te da vjerovnici nisu s potrebnom većinom glasova prihvatili izmijenjeni plan restrukturiranja dužnika, a pobijana odluka donesena je pisanim putem.</w:t>
      </w:r>
    </w:p>
    <w:p w:rsidRDefault="00D3446D" w:rsidP="00D3446D" w:rsidR="00D3446D" w:rsidRPr="00D3446D">
      <w:pPr>
        <w:spacing w:after="0"/>
        <w:jc w:val="both"/>
        <w:rPr>
          <w:rFonts w:cs="Times New Roman" w:eastAsia="Times New Roman"/>
        </w:rPr>
      </w:pPr>
    </w:p>
    <w:p w:rsidRDefault="00D3446D" w:rsidP="00D3446D" w:rsidR="00D3446D" w:rsidRPr="00D3446D">
      <w:pPr>
        <w:spacing w:after="0"/>
        <w:jc w:val="both"/>
        <w:rPr>
          <w:rFonts w:cs="Times New Roman" w:eastAsia="Times New Roman"/>
        </w:rPr>
      </w:pPr>
      <w:r w:rsidRPr="00D3446D">
        <w:rPr>
          <w:rFonts w:cs="Times New Roman" w:eastAsia="Times New Roman"/>
        </w:rPr>
        <w:tab/>
        <w:t>Što se tiče razvrstavanja vjerovnika u skupine, valja ukazati kako je isto učinjeno su</w:t>
      </w:r>
      <w:r>
        <w:rPr>
          <w:rFonts w:cs="Times New Roman" w:eastAsia="Times New Roman"/>
        </w:rPr>
        <w:t>kladno članku 58. stavku</w:t>
      </w:r>
      <w:r w:rsidRPr="00D3446D">
        <w:rPr>
          <w:rFonts w:cs="Times New Roman" w:eastAsia="Times New Roman"/>
        </w:rPr>
        <w:t xml:space="preserve"> 1. i </w:t>
      </w:r>
      <w:r>
        <w:rPr>
          <w:rFonts w:cs="Times New Roman" w:eastAsia="Times New Roman"/>
        </w:rPr>
        <w:t xml:space="preserve">članku </w:t>
      </w:r>
      <w:r w:rsidRPr="00D3446D">
        <w:rPr>
          <w:rFonts w:cs="Times New Roman" w:eastAsia="Times New Roman"/>
        </w:rPr>
        <w:t>308. SZ</w:t>
      </w:r>
      <w:r>
        <w:rPr>
          <w:rFonts w:cs="Times New Roman" w:eastAsia="Times New Roman"/>
        </w:rPr>
        <w:t>-a</w:t>
      </w:r>
      <w:r w:rsidRPr="00D3446D">
        <w:rPr>
          <w:rFonts w:cs="Times New Roman" w:eastAsia="Times New Roman"/>
        </w:rPr>
        <w:t>. Naime, u skupinu I. svrstani su neosigurani vjerovnici (vjerovnici iz č</w:t>
      </w:r>
      <w:r>
        <w:rPr>
          <w:rFonts w:cs="Times New Roman" w:eastAsia="Times New Roman"/>
        </w:rPr>
        <w:t>lanka 308. stavka 1. točke</w:t>
      </w:r>
      <w:r w:rsidRPr="00D3446D">
        <w:rPr>
          <w:rFonts w:cs="Times New Roman" w:eastAsia="Times New Roman"/>
        </w:rPr>
        <w:t xml:space="preserve"> 2. SZ</w:t>
      </w:r>
      <w:r>
        <w:rPr>
          <w:rFonts w:cs="Times New Roman" w:eastAsia="Times New Roman"/>
        </w:rPr>
        <w:t>-a</w:t>
      </w:r>
      <w:r w:rsidRPr="00D3446D">
        <w:rPr>
          <w:rFonts w:cs="Times New Roman" w:eastAsia="Times New Roman"/>
        </w:rPr>
        <w:t>), dok su osigurani vjerovnici svrs</w:t>
      </w:r>
      <w:r>
        <w:rPr>
          <w:rFonts w:cs="Times New Roman" w:eastAsia="Times New Roman"/>
        </w:rPr>
        <w:t xml:space="preserve">tani u skupinu II. u smislu članka 308. stavka </w:t>
      </w:r>
      <w:r w:rsidRPr="00D3446D">
        <w:rPr>
          <w:rFonts w:cs="Times New Roman" w:eastAsia="Times New Roman"/>
        </w:rPr>
        <w:t>1. t</w:t>
      </w:r>
      <w:r>
        <w:rPr>
          <w:rFonts w:cs="Times New Roman" w:eastAsia="Times New Roman"/>
        </w:rPr>
        <w:t>očke</w:t>
      </w:r>
      <w:r w:rsidRPr="00D3446D">
        <w:rPr>
          <w:rFonts w:cs="Times New Roman" w:eastAsia="Times New Roman"/>
        </w:rPr>
        <w:t xml:space="preserve"> 1. SZ</w:t>
      </w:r>
      <w:r>
        <w:rPr>
          <w:rFonts w:cs="Times New Roman" w:eastAsia="Times New Roman"/>
        </w:rPr>
        <w:t>-a</w:t>
      </w:r>
      <w:r w:rsidRPr="00D3446D">
        <w:rPr>
          <w:rFonts w:cs="Times New Roman" w:eastAsia="Times New Roman"/>
        </w:rPr>
        <w:t xml:space="preserve"> (razlučni vjerovnici). Taj vjerovnik ima pravo glasa iz razloga što predstečajni sporazum zadire i u njegova prava jer je izmijenjenim prijedlogom sporazuma predviđeno da osigurani vjerovnik otpiše 10% svoje tražbine, dok bi mu se ostatak isplatio bez kamata, kroz 48 mjeseci, sa 12 mjeseci počeka. </w:t>
      </w:r>
    </w:p>
    <w:p w:rsidRDefault="00D3446D" w:rsidP="00D3446D" w:rsidR="00D3446D" w:rsidRPr="00D3446D">
      <w:pPr>
        <w:spacing w:after="0"/>
        <w:jc w:val="both"/>
        <w:rPr>
          <w:rFonts w:cs="Times New Roman" w:eastAsia="Times New Roman"/>
        </w:rPr>
      </w:pPr>
    </w:p>
    <w:p w:rsidRDefault="00D3446D" w:rsidP="00D3446D" w:rsidR="00D3446D" w:rsidRPr="00D3446D">
      <w:pPr>
        <w:spacing w:after="0"/>
        <w:jc w:val="both"/>
        <w:rPr>
          <w:rFonts w:cs="Times New Roman" w:eastAsia="Times New Roman"/>
        </w:rPr>
      </w:pPr>
      <w:r w:rsidRPr="00D3446D">
        <w:rPr>
          <w:rFonts w:cs="Times New Roman" w:eastAsia="Times New Roman"/>
        </w:rPr>
        <w:tab/>
        <w:t>Ovaj zapisnik, zajedno sa rezultatima glasovanja, bez ikakvih primjedbi potpisali su prisutni vjerovnici, povjerenik i punomoćnik dužnika.</w:t>
      </w:r>
    </w:p>
    <w:p w:rsidRDefault="00D3446D" w:rsidP="00D3446D" w:rsidR="00D3446D" w:rsidRPr="00D3446D">
      <w:pPr>
        <w:spacing w:after="0"/>
        <w:jc w:val="both"/>
        <w:rPr>
          <w:rFonts w:cs="Times New Roman" w:eastAsia="Times New Roman"/>
        </w:rPr>
      </w:pPr>
      <w:r w:rsidRPr="00D3446D">
        <w:rPr>
          <w:rFonts w:cs="Times New Roman" w:eastAsia="Times New Roman"/>
        </w:rPr>
        <w:tab/>
      </w:r>
    </w:p>
    <w:p w:rsidRDefault="00D3446D" w:rsidP="00D3446D" w:rsidR="00D3446D" w:rsidRPr="00D3446D">
      <w:pPr>
        <w:spacing w:after="0"/>
        <w:jc w:val="both"/>
        <w:rPr>
          <w:rFonts w:cs="Times New Roman" w:eastAsia="Times New Roman"/>
        </w:rPr>
      </w:pPr>
      <w:r w:rsidRPr="00D3446D">
        <w:rPr>
          <w:rFonts w:cs="Times New Roman" w:eastAsia="Times New Roman"/>
        </w:rPr>
        <w:tab/>
        <w:t>Stoga ovako paušalnim žalbenim navodima dužnik nije doveo u sumnju pravilnost utvrđenog činjeničnog stanja, pa sukladno tome nit</w:t>
      </w:r>
      <w:r>
        <w:rPr>
          <w:rFonts w:cs="Times New Roman" w:eastAsia="Times New Roman"/>
        </w:rPr>
        <w:t>i pravilnu primjenu odredaba članaka</w:t>
      </w:r>
      <w:r w:rsidRPr="00D3446D">
        <w:rPr>
          <w:rFonts w:cs="Times New Roman" w:eastAsia="Times New Roman"/>
        </w:rPr>
        <w:t xml:space="preserve"> 61. i 64. SZ</w:t>
      </w:r>
      <w:r>
        <w:rPr>
          <w:rFonts w:cs="Times New Roman" w:eastAsia="Times New Roman"/>
        </w:rPr>
        <w:t>-a, kao odredaba</w:t>
      </w:r>
      <w:r w:rsidRPr="00D3446D">
        <w:rPr>
          <w:rFonts w:cs="Times New Roman" w:eastAsia="Times New Roman"/>
        </w:rPr>
        <w:t xml:space="preserve"> materijalnog prava.</w:t>
      </w:r>
    </w:p>
    <w:p w:rsidRDefault="00D3446D" w:rsidP="00D3446D" w:rsidR="00D3446D" w:rsidRPr="00D3446D">
      <w:pPr>
        <w:spacing w:after="0"/>
        <w:jc w:val="both"/>
        <w:rPr>
          <w:rFonts w:cs="Times New Roman" w:eastAsia="Times New Roman"/>
        </w:rPr>
      </w:pPr>
    </w:p>
    <w:p w:rsidRDefault="00D3446D" w:rsidP="00D3446D" w:rsidR="00D3446D" w:rsidRPr="00D3446D">
      <w:pPr>
        <w:spacing w:after="0"/>
        <w:jc w:val="both"/>
        <w:rPr>
          <w:rFonts w:cs="Times New Roman" w:eastAsia="Times New Roman"/>
        </w:rPr>
      </w:pPr>
      <w:r w:rsidRPr="00D3446D">
        <w:rPr>
          <w:rFonts w:cs="Times New Roman" w:eastAsia="Times New Roman"/>
        </w:rPr>
        <w:tab/>
        <w:t>Osim toga, žalitelj neosnovano smatra kako je prvostupanjski sud propustio ispitati je li dužnik sposoban za plaćanje te je li ispunio obveze prema vjerovnicima. Naime, u ovakvim situacijama sud je dužan uskratiti potvrdu predstečajnog sporazuma, obustaviti predstečajni postupak i donijeti odluku o tome da će se postupak nastaviti kao da je podnesen prijedlog za otvaranje stečajnog postupka, a tek u tom postupku sud će ispitivati postojanje stečajnih razloga.</w:t>
      </w:r>
    </w:p>
    <w:p w:rsidRDefault="00D3446D" w:rsidP="00D3446D" w:rsidR="00D3446D" w:rsidRPr="00D3446D">
      <w:pPr>
        <w:spacing w:after="0"/>
        <w:jc w:val="both"/>
        <w:rPr>
          <w:rFonts w:cs="Times New Roman" w:eastAsia="Times New Roman"/>
          <w:lang w:eastAsia="hr-HR"/>
        </w:rPr>
      </w:pPr>
    </w:p>
    <w:p w:rsidRDefault="00D3446D" w:rsidP="00D3446D" w:rsidR="00D3446D">
      <w:pPr>
        <w:spacing w:after="0"/>
        <w:jc w:val="both"/>
        <w:rPr>
          <w:rFonts w:cs="Times New Roman" w:eastAsia="Times New Roman"/>
          <w:lang w:eastAsia="hr-HR"/>
        </w:rPr>
      </w:pPr>
      <w:r w:rsidRPr="00D3446D">
        <w:rPr>
          <w:rFonts w:cs="Times New Roman" w:eastAsia="Times New Roman"/>
          <w:lang w:eastAsia="hr-HR"/>
        </w:rPr>
        <w:tab/>
      </w:r>
    </w:p>
    <w:p w:rsidRDefault="00D3446D" w:rsidP="00D3446D" w:rsidR="00D3446D" w:rsidRPr="00D3446D">
      <w:pPr>
        <w:spacing w:after="0"/>
        <w:ind w:firstLine="709"/>
        <w:jc w:val="both"/>
        <w:rPr>
          <w:rFonts w:cs="Times New Roman" w:eastAsia="Times New Roman"/>
          <w:lang w:eastAsia="hr-HR"/>
        </w:rPr>
      </w:pPr>
      <w:r w:rsidRPr="00D3446D">
        <w:rPr>
          <w:rFonts w:cs="Times New Roman" w:eastAsia="Times New Roman"/>
          <w:lang w:eastAsia="hr-HR"/>
        </w:rPr>
        <w:t>Slijedom navedenog, dužnikova je žalba odbijena kao neosnovana, a p</w:t>
      </w:r>
      <w:r>
        <w:rPr>
          <w:rFonts w:cs="Times New Roman" w:eastAsia="Times New Roman"/>
          <w:lang w:eastAsia="hr-HR"/>
        </w:rPr>
        <w:t xml:space="preserve">obijano rješenje potvrđeno (članak 380. točka </w:t>
      </w:r>
      <w:r w:rsidRPr="00D3446D">
        <w:rPr>
          <w:rFonts w:cs="Times New Roman" w:eastAsia="Times New Roman"/>
          <w:lang w:eastAsia="hr-HR"/>
        </w:rPr>
        <w:t xml:space="preserve">2. ZPP-a u vezi </w:t>
      </w:r>
      <w:r>
        <w:rPr>
          <w:rFonts w:cs="Times New Roman" w:eastAsia="Times New Roman"/>
          <w:lang w:eastAsia="hr-HR"/>
        </w:rPr>
        <w:t xml:space="preserve">s člankom </w:t>
      </w:r>
      <w:r w:rsidRPr="00D3446D">
        <w:rPr>
          <w:rFonts w:cs="Times New Roman" w:eastAsia="Times New Roman"/>
          <w:lang w:eastAsia="hr-HR"/>
        </w:rPr>
        <w:t>10. SZ</w:t>
      </w:r>
      <w:r>
        <w:rPr>
          <w:rFonts w:cs="Times New Roman" w:eastAsia="Times New Roman"/>
          <w:lang w:eastAsia="hr-HR"/>
        </w:rPr>
        <w:t>-a</w:t>
      </w:r>
      <w:r w:rsidRPr="00D3446D">
        <w:rPr>
          <w:rFonts w:cs="Times New Roman" w:eastAsia="Times New Roman"/>
          <w:lang w:eastAsia="hr-HR"/>
        </w:rPr>
        <w:t>).</w:t>
      </w:r>
    </w:p>
    <w:p w:rsidRDefault="00D3446D" w:rsidP="00D3446D" w:rsidR="00D3446D" w:rsidRPr="00D3446D">
      <w:pPr>
        <w:spacing w:after="0"/>
        <w:jc w:val="both"/>
        <w:rPr>
          <w:rFonts w:cs="Times New Roman" w:eastAsia="Times New Roman"/>
          <w:b/>
          <w:szCs w:val="20"/>
          <w:lang w:eastAsia="hr-HR"/>
        </w:rPr>
      </w:pPr>
    </w:p>
    <w:p w:rsidRDefault="00D3446D" w:rsidP="00D3446D" w:rsidR="00D3446D" w:rsidRPr="00D3446D">
      <w:pPr>
        <w:tabs>
          <w:tab w:pos="993" w:val="left"/>
        </w:tabs>
        <w:spacing w:after="0"/>
        <w:jc w:val="center"/>
        <w:rPr>
          <w:rFonts w:cs="Times New Roman" w:eastAsia="Times New Roman"/>
          <w:szCs w:val="20"/>
          <w:lang w:eastAsia="hr-HR"/>
        </w:rPr>
      </w:pPr>
      <w:r>
        <w:rPr>
          <w:rFonts w:cs="Times New Roman" w:eastAsia="Times New Roman"/>
          <w:szCs w:val="20"/>
          <w:lang w:eastAsia="hr-HR"/>
        </w:rPr>
        <w:t>Zagreb</w:t>
      </w:r>
      <w:r w:rsidRPr="00D3446D">
        <w:rPr>
          <w:rFonts w:cs="Times New Roman" w:eastAsia="Times New Roman"/>
          <w:szCs w:val="20"/>
          <w:lang w:eastAsia="hr-HR"/>
        </w:rPr>
        <w:t>, 13. studenog 2018.</w:t>
      </w:r>
    </w:p>
    <w:p w:rsidRDefault="00D3446D" w:rsidP="00D3446D" w:rsidR="00D3446D" w:rsidRPr="00D3446D">
      <w:pPr>
        <w:tabs>
          <w:tab w:pos="720" w:val="left"/>
          <w:tab w:pos="993" w:val="left"/>
        </w:tabs>
        <w:spacing w:after="0"/>
        <w:ind w:right="-288"/>
        <w:jc w:val="both"/>
        <w:rPr>
          <w:rFonts w:cs="Times New Roman" w:eastAsia="Times New Roman"/>
          <w:b/>
          <w:szCs w:val="20"/>
          <w:lang w:eastAsia="hr-HR"/>
        </w:rPr>
      </w:pPr>
    </w:p>
    <w:p w:rsidRDefault="00BC2A42" w:rsidP="00BC2A42" w:rsidR="00BC2A42">
      <w:pPr>
        <w:pStyle w:val="Bezproreda"/>
        <w:ind w:left="4536"/>
        <w:jc w:val="center"/>
      </w:pPr>
      <w:r>
        <w:t>Sudac</w:t>
      </w:r>
    </w:p>
    <w:p w:rsidRDefault="00BC2A42" w:rsidP="00BC2A42" w:rsidR="00BC2A42">
      <w:pPr>
        <w:pStyle w:val="Bezproreda"/>
        <w:ind w:left="4536"/>
        <w:jc w:val="center"/>
      </w:pPr>
      <w:r>
        <w:t>Mladen Šimundić, v. r.</w:t>
      </w:r>
    </w:p>
    <w:p w:rsidRDefault="00BC2A42" w:rsidP="00BC2A42" w:rsidR="00BC2A42">
      <w:pPr>
        <w:pStyle w:val="Bezproreda"/>
        <w:ind w:left="4536"/>
        <w:jc w:val="center"/>
      </w:pPr>
    </w:p>
    <w:p w:rsidRDefault="00BC2A42" w:rsidP="00BC2A42" w:rsidR="00BC2A42" w:rsidRPr="00F52880">
      <w:pPr>
        <w:pStyle w:val="Bezproreda"/>
        <w:ind w:left="4536"/>
        <w:jc w:val="center"/>
      </w:pPr>
      <w:r w:rsidRPr="00F52880">
        <w:t>Za točnost otpravka – ovlašteni službenik</w:t>
      </w:r>
    </w:p>
    <w:p w:rsidRDefault="00BC2A42" w:rsidP="00BC2A42" w:rsidR="00BC2A42">
      <w:pPr>
        <w:pStyle w:val="Bezproreda"/>
        <w:ind w:left="4536"/>
        <w:jc w:val="center"/>
      </w:pPr>
      <w:r w:rsidRPr="00F52880">
        <w:t>Brankica Curman</w:t>
      </w:r>
    </w:p>
    <w:p w:rsidRDefault="00D3446D" w:rsidP="00BC2A42" w:rsidR="00D3446D" w:rsidRPr="00D3446D">
      <w:pPr>
        <w:tabs>
          <w:tab w:pos="993" w:val="left"/>
        </w:tabs>
        <w:spacing w:after="0"/>
        <w:jc w:val="center"/>
        <w:rPr>
          <w:rFonts w:cs="Times New Roman" w:eastAsia="Times New Roman"/>
          <w:szCs w:val="20"/>
          <w:lang w:eastAsia="hr-HR"/>
        </w:rPr>
      </w:pPr>
    </w:p>
    <w:p w:rsidRDefault="00D3446D" w:rsidP="00BC2A42" w:rsidR="00D3446D" w:rsidRPr="0020453E">
      <w:pPr>
        <w:pStyle w:val="Bezproreda"/>
        <w:spacing w:after="0"/>
        <w:jc w:val="center"/>
      </w:pPr>
    </w:p>
    <w:sectPr w:rsidSect="00BC2A42" w:rsidR="00D3446D"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7B68" w:rsidP="00537B78" w:rsidR="005F7B68">
      <w:r>
        <w:separator/>
      </w:r>
    </w:p>
  </w:endnote>
  <w:endnote w:id="0" w:type="continuationSeparator">
    <w:p w:rsidRDefault="005F7B68" w:rsidP="00537B78" w:rsidR="005F7B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7B68" w:rsidP="00537B78" w:rsidR="005F7B68">
      <w:r>
        <w:separator/>
      </w:r>
    </w:p>
  </w:footnote>
  <w:footnote w:id="0" w:type="continuationSeparator">
    <w:p w:rsidRDefault="005F7B68" w:rsidP="00537B78" w:rsidR="005F7B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D3446D" w:rsidRPr="00FC1F4D">
              <w:rPr>
                <w:rStyle w:val="eSPISCCParagraphDefaultFont"/>
              </w:rPr>
              <w:t>78</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D3446D" w:rsidRPr="00FC1F4D">
              <w:rPr>
                <w:rStyle w:val="eSPISCCParagraphDefaultFont"/>
              </w:rPr>
              <w:t>Pž-6533/2018-2</w:t>
            </w:r>
          </w:sdtContent>
        </w:sdt>
      </w:p>
      <w:p w:rsidRDefault="00170492" w:rsidP="00170492" w:rsidR="00170492">
        <w:pPr>
          <w:pStyle w:val="Zaglavlje"/>
          <w:spacing w:after="0"/>
          <w:jc w:val="center"/>
        </w:pPr>
        <w:r>
          <w:fldChar w:fldCharType="begin"/>
        </w:r>
        <w:r>
          <w:instrText>PAGE   \* MERGEFORMAT</w:instrText>
        </w:r>
        <w:r>
          <w:fldChar w:fldCharType="separate"/>
        </w:r>
        <w:r w:rsidR="00FC1F4D">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5F7B6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C33"/>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2A42"/>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446D"/>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1F4D"/>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99182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932E48"/>
    <w:rsid w:val="00C4409E"/>
    <w:rsid w:val="00E04827"/>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Pž-6533/2018-2</izvorni_sadrzaj>
    <derivirana_varijabla naziv="DomainObject.Oznaka_1">Pž-6533/2018-2</derivirana_varijabla>
  </DomainObject.Oznaka>
  <DomainObject.DonositeljOdluke.Ime>
    <izvorni_sadrzaj>Mladen</izvorni_sadrzaj>
    <derivirana_varijabla naziv="DomainObject.DonositeljOdluke.Ime_1">Mladen</derivirana_varijabla>
  </DomainObject.DonositeljOdluke.Ime>
  <DomainObject.DonositeljOdluke.Prezime>
    <izvorni_sadrzaj>Šimundić</izvorni_sadrzaj>
    <derivirana_varijabla naziv="DomainObject.DonositeljOdluke.Prezime_1">Šimundić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6533</izvorni_sadrzaj>
    <derivirana_varijabla naziv="DomainObject.Predmet.Broj_1">6533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2018.</izvorni_sadrzaj>
    <derivirana_varijabla naziv="DomainObject.Predmet.DatumOsnivanja_1">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studenog 2018.</izvorni_sadrzaj>
    <derivirana_varijabla naziv="DomainObject.Predmet.DatumRjesavanja_1">13.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Pž-6533/2018</izvorni_sadrzaj>
    <derivirana_varijabla naziv="DomainObject.Predmet.OznakaBroj_1">Pž-6533/2018</derivirana_varijabla>
  </DomainObject.Predmet.OznakaBroj>
  <DomainObject.Predmet.OznakaBrojOptuznogAkta>
    <izvorni_sadrzaj/>
    <derivirana_varijabla naziv="DomainObject.Predmet.OznakaBrojOptuznogAkta_1"/>
  </DomainObject.Predmet.OznakaBrojOptuznogAkta>
  <DomainObject.Predmet.PredmetRijesio.Ime>
    <izvorni_sadrzaj>Mladen</izvorni_sadrzaj>
    <derivirana_varijabla naziv="DomainObject.Predmet.PredmetRijesio.Ime_1">Mladen</derivirana_varijabla>
  </DomainObject.Predmet.PredmetRijesio.Ime>
  <DomainObject.Predmet.PredmetRijesio.Oib>
    <izvorni_sadrzaj/>
    <derivirana_varijabla naziv="DomainObject.Predmet.PredmetRijesio.Oib_1"/>
  </DomainObject.Predmet.PredmetRijesio.Oib>
  <DomainObject.Predmet.PredmetRijesio.Prezime>
    <izvorni_sadrzaj>Šimundić</izvorni_sadrzaj>
    <derivirana_varijabla naziv="DomainObject.Predmet.PredmetRijesio.Prezime_1">Šimundić</derivirana_varijabla>
  </DomainObject.Predmet.PredmetRijesio.Prezime>
  <DomainObject.Predmet.PrimjedbaSuca>
    <izvorni_sadrzaj>uskraćivanje potvrde predst. sporazuma-obustava predst. postupka</izvorni_sadrzaj>
    <derivirana_varijabla naziv="DomainObject.Predmet.PrimjedbaSuca_1">uskraćivanje potvrde predst. sporazuma-obustava predst.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78 - Šimundić</izvorni_sadrzaj>
    <derivirana_varijabla naziv="DomainObject.Predmet.Referada.Naziv_1">Ref. 78 - Šimundić</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Mladen Šimundić</izvorni_sadrzaj>
    <derivirana_varijabla naziv="DomainObject.Predmet.Referada.Sudac_1">Mladen Šimundić</derivirana_varijabla>
    <derivirana_varijabla naziv="Dativ">Mladen Šimundić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SUNČANA OAZA društvo s ograničenom odgovornošću za usluge i ugostiteljstvo</izvorni_sadrzaj>
    <derivirana_varijabla naziv="DomainObject.Predmet.StrankaFormated_1">  SUNČANA OAZA društvo s ograničenom odgovornošću za usluge i ugostiteljstvo</derivirana_varijabla>
  </DomainObject.Predmet.StrankaFormated>
  <DomainObject.Predmet.StrankaFormatedOIB>
    <izvorni_sadrzaj>  SUNČANA OAZA društvo s ograničenom odgovornošću za usluge i ugostiteljstvo, OIB 15825393454</izvorni_sadrzaj>
    <derivirana_varijabla naziv="DomainObject.Predmet.StrankaFormatedOIB_1">  SUNČANA OAZA društvo s ograničenom odgovornošću za usluge i ugostiteljstvo, OIB 15825393454</derivirana_varijabla>
  </DomainObject.Predmet.StrankaFormatedOIB>
  <DomainObject.Predmet.StrankaFormatedWithAdress>
    <izvorni_sadrzaj> SUNČANA OAZA društvo s ograničenom odgovornošću za usluge i ugostiteljstvo, Preradovićevo šetalište 2, 21000 Split</izvorni_sadrzaj>
    <derivirana_varijabla naziv="DomainObject.Predmet.StrankaFormatedWithAdress_1"> SUNČANA OAZA društvo s ograničenom odgovornošću za usluge i ugostiteljstvo, Preradovićevo šetalište 2, 21000 Split</derivirana_varijabla>
  </DomainObject.Predmet.StrankaFormatedWithAdress>
  <DomainObject.Predmet.StrankaFormatedWithAdressOIB>
    <izvorni_sadrzaj> SUNČANA OAZA društvo s ograničenom odgovornošću za usluge i ugostiteljstvo, OIB 15825393454, Preradovićevo šetalište 2, 21000 Split</izvorni_sadrzaj>
    <derivirana_varijabla naziv="DomainObject.Predmet.StrankaFormatedWithAdressOIB_1"> SUNČANA OAZA društvo s ograničenom odgovornošću za usluge i ugostiteljstvo, OIB 15825393454, Preradovićevo šetalište 2, 21000 Split</derivirana_varijabla>
  </DomainObject.Predmet.StrankaFormatedWithAdressOIB>
  <DomainObject.Predmet.StrankaWithAdress>
    <izvorni_sadrzaj>SUNČANA OAZA društvo s ograničenom odgovornošću za usluge i ugostiteljstvo Preradovićevo šetalište 2,21000 Split</izvorni_sadrzaj>
    <derivirana_varijabla naziv="DomainObject.Predmet.StrankaWithAdress_1">SUNČANA OAZA društvo s ograničenom odgovornošću za usluge i ugostiteljstvo Preradovićevo šetalište 2,21000 Split</derivirana_varijabla>
  </DomainObject.Predmet.StrankaWithAdress>
  <DomainObject.Predmet.StrankaWithAdressOIB>
    <izvorni_sadrzaj>SUNČANA OAZA društvo s ograničenom odgovornošću za usluge i ugostiteljstvo, OIB 15825393454, Preradovićevo šetalište 2,21000 Split</izvorni_sadrzaj>
    <derivirana_varijabla naziv="DomainObject.Predmet.StrankaWithAdressOIB_1">SUNČANA OAZA društvo s ograničenom odgovornošću za usluge i ugostiteljstvo, OIB 15825393454, Preradovićevo šetalište 2,21000 Split</derivirana_varijabla>
  </DomainObject.Predmet.StrankaWithAdressOIB>
  <DomainObject.Predmet.StrankaNazivFormated>
    <izvorni_sadrzaj>SUNČANA OAZA društvo s ograničenom odgovornošću za usluge i ugostiteljstvo</izvorni_sadrzaj>
    <derivirana_varijabla naziv="DomainObject.Predmet.StrankaNazivFormated_1">SUNČANA OAZA društvo s ograničenom odgovornošću za usluge i ugostiteljstvo</derivirana_varijabla>
    <derivirana_varijabla naziv="Padez">SUNČANA OAZA društvo s ograničenom odgovornošću za usluge i ugostiteljstvo</derivirana_varijabla>
  </DomainObject.Predmet.StrankaNazivFormated>
  <DomainObject.Predmet.StrankaNazivFormatedOIB>
    <izvorni_sadrzaj>SUNČANA OAZA društvo s ograničenom odgovornošću za usluge i ugostiteljstvo, OIB 15825393454</izvorni_sadrzaj>
    <derivirana_varijabla naziv="DomainObject.Predmet.StrankaNazivFormatedOIB_1">SUNČANA OAZA društvo s ograničenom odgovornošću za usluge i ugostiteljstvo, OIB 15825393454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Tanja Finzir</izvorni_sadrzaj>
    <derivirana_varijabla naziv="DomainObject.Predmet.Zapisnicar_1">Tanja Finzir</derivirana_varijabla>
    <derivirana_varijabla naziv="Padez">Tanja Finzir</derivirana_varijabla>
  </DomainObject.Predmet.Zapisnicar>
  <DomainObject.Predmet.StrankaListFormated>
    <izvorni_sadrzaj>
      <item>SUNČANA OAZA društvo s ograničenom odgovornošću za usluge i ugostiteljstvo</item>
    </izvorni_sadrzaj>
    <derivirana_varijabla naziv="DomainObject.Predmet.StrankaListFormated_1">
      <item>SUNČANA OAZA društvo s ograničenom odgovornošću za usluge i ugostiteljstvo</item>
    </derivirana_varijabla>
  </DomainObject.Predmet.StrankaListFormated>
  <DomainObject.Predmet.StrankaListFormatedOIB>
    <izvorni_sadrzaj>
      <item>SUNČANA OAZA društvo s ograničenom odgovornošću za usluge i ugostiteljstvo, OIB 15825393454</item>
    </izvorni_sadrzaj>
    <derivirana_varijabla naziv="DomainObject.Predmet.StrankaListFormatedOIB_1">
      <item>SUNČANA OAZA društvo s ograničenom odgovornošću za usluge i ugostiteljstvo, OIB 15825393454</item>
    </derivirana_varijabla>
  </DomainObject.Predmet.StrankaListFormatedOIB>
  <DomainObject.Predmet.StrankaListFormatedWithAdress>
    <izvorni_sadrzaj>
      <item>SUNČANA OAZA društvo s ograničenom odgovornošću za usluge i ugostiteljstvo, Preradovićevo šetalište 2, 21000 Split</item>
    </izvorni_sadrzaj>
    <derivirana_varijabla naziv="DomainObject.Predmet.StrankaListFormatedWithAdress_1">
      <item>SUNČANA OAZA društvo s ograničenom odgovornošću za usluge i ugostiteljstvo, Preradovićevo šetalište 2, 21000 Split</item>
    </derivirana_varijabla>
  </DomainObject.Predmet.StrankaListFormatedWithAdress>
  <DomainObject.Predmet.StrankaListFormatedWithAdressOIB>
    <izvorni_sadrzaj>
      <item>SUNČANA OAZA društvo s ograničenom odgovornošću za usluge i ugostiteljstvo, OIB 15825393454, Preradovićevo šetalište 2, 21000 Split</item>
    </izvorni_sadrzaj>
    <derivirana_varijabla naziv="DomainObject.Predmet.StrankaListFormatedWithAdressOIB_1">
      <item>SUNČANA OAZA društvo s ograničenom odgovornošću za usluge i ugostiteljstvo, OIB 15825393454, Preradovićevo šetalište 2, 21000 Split</item>
    </derivirana_varijabla>
  </DomainObject.Predmet.StrankaListFormatedWithAdressOIB>
  <DomainObject.Predmet.StrankaListNazivFormated>
    <izvorni_sadrzaj>
      <item>SUNČANA OAZA društvo s ograničenom odgovornošću za usluge i ugostiteljstvo</item>
    </izvorni_sadrzaj>
    <derivirana_varijabla naziv="DomainObject.Predmet.StrankaListNazivFormated_1">
      <item>SUNČANA OAZA društvo s ograničenom odgovornošću za usluge i ugostiteljstvo</item>
    </derivirana_varijabla>
  </DomainObject.Predmet.StrankaListNazivFormated>
  <DomainObject.Predmet.StrankaListNazivFormatedOIB>
    <izvorni_sadrzaj>
      <item>SUNČANA OAZA društvo s ograničenom odgovornošću za usluge i ugostiteljstvo, OIB 15825393454</item>
    </izvorni_sadrzaj>
    <derivirana_varijabla naziv="DomainObject.Predmet.StrankaListNazivFormatedOIB_1">
      <item>SUNČANA OAZA društvo s ograničenom odgovornošću za usluge i ugostiteljstvo, OIB 15825393454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Pž-6533/2018-2</izvorni_sadrzaj>
    <derivirana_varijabla naziv="DomainObject.PoslovniBrojDokumenta_1">Pž-6533/2018-2</derivirana_varijabla>
  </DomainObject.PoslovniBrojDokumenta>
  <DomainObject.Predmet.StrankaIDrugi>
    <izvorni_sadrzaj>SUNČANA OAZA društvo s ograničenom odgovornošću za usluge i ugostiteljstvo</izvorni_sadrzaj>
    <derivirana_varijabla naziv="DomainObject.Predmet.StrankaIDrugi_1">SUNČANA OAZA društvo s ograničenom odgovornošću za usluge i ugostiteljstvo</derivirana_varijabla>
  </DomainObject.Predmet.StrankaIDrugi>
  <DomainObject.Predmet.ProtustrankaIDrugi>
    <izvorni_sadrzaj/>
    <derivirana_varijabla naziv="DomainObject.Predmet.ProtustrankaIDrugi_1"/>
  </DomainObject.Predmet.ProtustrankaIDrugi>
  <DomainObject.Predmet.StrankaIDrugiAdressOIB>
    <izvorni_sadrzaj>SUNČANA OAZA društvo s ograničenom odgovornošću za usluge i ugostiteljstvo, OIB 15825393454, Preradovićevo šetalište 2, 21000 Split</izvorni_sadrzaj>
    <derivirana_varijabla naziv="DomainObject.Predmet.StrankaIDrugiAdressOIB_1">SUNČANA OAZA društvo s ograničenom odgovornošću za usluge i ugostiteljstvo, OIB 15825393454, Preradovićevo šetalište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studenog 2018.</izvorni_sadrzaj>
    <derivirana_varijabla naziv="DomainObject.Predmet.OdlukaRjesenje.DatumDonosenjaOdluke_1">13.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Pž-6533/2018-2</izvorni_sadrzaj>
    <derivirana_varijabla naziv="DomainObject.Predmet.OdlukaRjesenje.Oznaka_1">Pž-6533/2018-2</derivirana_varijabla>
  </DomainObject.Predmet.OdlukaRjesenje.Oznaka>
  <DomainObject.Predmet.SudioniciListNaziv>
    <izvorni_sadrzaj>
      <item>SUNČANA OAZA društvo s ograničenom odgovornošću za usluge i ugostiteljstvo</item>
    </izvorni_sadrzaj>
    <derivirana_varijabla naziv="DomainObject.Predmet.SudioniciListNaziv_1">
      <item>SUNČANA OAZA društvo s ograničenom odgovornošću za usluge i ugostiteljstvo</item>
    </derivirana_varijabla>
    <derivirana_varijabla naziv="OstaliSudionici">
      <item>SUNČANA OAZA društvo s ograničenom odgovornošću za usluge i ugostiteljstvo</item>
    </derivirana_varijabla>
  </DomainObject.Predmet.SudioniciListNaziv>
  <DomainObject.Predmet.SudioniciListAdressOIB>
    <izvorni_sadrzaj>
      <item>SUNČANA OAZA društvo s ograničenom odgovornošću za usluge i ugostiteljstvo, OIB 15825393454, Preradovićevo šetalište 2,21000 Split</item>
    </izvorni_sadrzaj>
    <derivirana_varijabla naziv="DomainObject.Predmet.SudioniciListAdressOIB_1">
      <item>SUNČANA OAZA društvo s ograničenom odgovornošću za usluge i ugostiteljstvo, OIB 15825393454, Preradovićevo šetalište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15825393454</item>
    </izvorni_sadrzaj>
    <derivirana_varijabla naziv="DomainObject.Predmet.SudioniciListNazivOIB_1">
      <item>, OIB 15825393454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St-92/2018</izvorni_sadrzaj>
    <derivirana_varijabla naziv="DomainObject.Predmet.OznakaNizestupanjskogPredmeta_1">St-92/2018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11850-5325-4210-965D-388ED812B2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824</properties:Words>
  <properties:Characters>4652</properties:Characters>
  <properties:Lines>109</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2018-11-20T11:17:00Z</dcterms:created>
  <dc:creator>Ivan Bauk</dc:creator>
  <dc:description>Ovaj predložak služi kao osnova za kreiranje novih eSPIS predložaka te za upravljanje eSPIS funkcijama tijekom obrade sudskih dokumenata.</dc:description>
  <cp:lastModifiedBy>Paško Bačić</cp:lastModifiedBy>
  <cp:lastPrinted>2018-11-14T09:17:00Z</cp:lastPrinted>
  <dcterms:modified xmlns:xsi="http://www.w3.org/2001/XMLSchema-instance" xsi:type="dcterms:W3CDTF">2018-11-20T11:17:00Z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Podnesak - Rješenje - odbijena žalba kao neosnovana - potvrđeno rješenje 1.st. (St-92-2018.docx)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