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860a" w14:paraId="377860a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9D687C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/>
          <w:szCs w:val="24"/>
        </w:rPr>
        <w:t>Trgovački sud u Pazinu, po stečajnoj sutkinji Tijani Licul, u stečajnom postupku nad dužnikom P. B. R. d. o. o. „u stečaju“, Kršan, Lazarići 5, OIB: 10472063699</w:t>
      </w:r>
      <w:r w:rsidR="0050658C">
        <w:t>,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>
      <w:pPr>
        <w:rPr>
          <w:rFonts w:cs="Times New Roman" w:eastAsia="Times New Roman"/>
          <w:szCs w:val="24"/>
        </w:rPr>
      </w:pPr>
    </w:p>
    <w:p w:rsidRDefault="000D46BA" w:rsidP="00002A7D" w:rsidR="000D46BA">
      <w:pPr>
        <w:rPr>
          <w:rFonts w:cs="Times New Roman" w:eastAsia="Times New Roman"/>
          <w:szCs w:val="24"/>
        </w:rPr>
      </w:pPr>
    </w:p>
    <w:p w:rsidRDefault="000D46BA" w:rsidP="00002A7D" w:rsidR="000D46BA" w:rsidRPr="005D5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I. Nalaže se stečajnom upravitelju, skupštini vjerovnika i vjerovnicima stečajne mase dužnika da se u ro</w:t>
      </w:r>
      <w:r w:rsidR="004B09DF">
        <w:rPr>
          <w:rFonts w:cs="Times New Roman" w:eastAsia="Times New Roman"/>
          <w:szCs w:val="24"/>
        </w:rPr>
        <w:t xml:space="preserve">ku od osam dana očituju dali su suglasni sa prijedlogom stečajne upraviteljice da se stečajni postupak obustavi i zaključi zbog nedostatnosti stečajne mase. </w:t>
      </w:r>
    </w:p>
    <w:p w:rsidRDefault="009D687C" w:rsidP="009D687C" w:rsidR="009D687C"/>
    <w:p w:rsidRDefault="004B09DF" w:rsidP="009D687C" w:rsidR="009D687C">
      <w:r>
        <w:tab/>
        <w:t xml:space="preserve">II. </w:t>
      </w:r>
      <w:r w:rsidR="009D687C">
        <w:t xml:space="preserve">Pozivaju se </w:t>
      </w:r>
      <w:r w:rsidR="00AA2528">
        <w:t xml:space="preserve">vjerovnici koji se protive prijedlogu stečajne upraviteljice da se </w:t>
      </w:r>
      <w:r w:rsidR="00AA2528">
        <w:rPr>
          <w:rFonts w:cs="Times New Roman" w:eastAsia="Times New Roman"/>
          <w:szCs w:val="24"/>
        </w:rPr>
        <w:t>stečajni postupak obustavi i zaključi zbog nedostatnosti stečajne mase</w:t>
      </w:r>
      <w:r w:rsidR="009D687C">
        <w:t xml:space="preserve">, da u roku od </w:t>
      </w:r>
      <w:r w:rsidR="00720671">
        <w:t>8</w:t>
      </w:r>
      <w:r w:rsidR="009D687C">
        <w:t xml:space="preserve"> dana uplate predujam za namirenje troškova postupka</w:t>
      </w:r>
      <w:r w:rsidR="00AA2528">
        <w:t xml:space="preserve"> i to</w:t>
      </w:r>
      <w:r w:rsidR="009D687C">
        <w:t xml:space="preserve"> iznos od </w:t>
      </w:r>
      <w:r w:rsidR="00AA2528">
        <w:t>20</w:t>
      </w:r>
      <w:r w:rsidR="009D687C">
        <w:t>.000,00 kuna za pokriće troškova stečajnog postupka, na depozit ovog suda broj: HR43 2390001 1300029763, poziv na broj 020-</w:t>
      </w:r>
      <w:r w:rsidR="0010314B">
        <w:t>440</w:t>
      </w:r>
      <w:r w:rsidR="009D687C">
        <w:t>-1</w:t>
      </w:r>
      <w:r w:rsidR="0010314B">
        <w:t>6</w:t>
      </w:r>
      <w:r w:rsidR="00720671">
        <w:rPr>
          <w:bCs/>
        </w:rPr>
        <w:t xml:space="preserve">, u kojem slučaju se postupak neće obustaviti. </w:t>
      </w:r>
      <w:r w:rsidR="009D687C">
        <w:rPr>
          <w:bCs/>
        </w:rPr>
        <w:t xml:space="preserve"> </w:t>
      </w:r>
    </w:p>
    <w:p w:rsidRDefault="009D687C" w:rsidP="009D687C" w:rsidR="009D687C">
      <w:pPr>
        <w:rPr>
          <w:bCs/>
        </w:rPr>
      </w:pPr>
    </w:p>
    <w:p w:rsidRDefault="00720671" w:rsidP="00720671" w:rsidR="0072067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Obrazloženje</w:t>
      </w:r>
    </w:p>
    <w:p w:rsidRDefault="00720671" w:rsidP="00720671" w:rsidR="00720671">
      <w:pPr>
        <w:ind w:firstLine="708"/>
        <w:rPr>
          <w:rFonts w:cs="Times New Roman"/>
          <w:szCs w:val="24"/>
        </w:rPr>
      </w:pPr>
    </w:p>
    <w:p w:rsidRDefault="00720671" w:rsidP="00720671" w:rsidR="007206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Stečajn</w:t>
      </w:r>
      <w:r w:rsidR="00AF6E80">
        <w:rPr>
          <w:rFonts w:cs="Times New Roman"/>
          <w:szCs w:val="24"/>
        </w:rPr>
        <w:t>i</w:t>
      </w:r>
      <w:r>
        <w:rPr>
          <w:rFonts w:cs="Times New Roman"/>
          <w:szCs w:val="24"/>
        </w:rPr>
        <w:t xml:space="preserve"> upravitelj je </w:t>
      </w:r>
      <w:r w:rsidR="00026212">
        <w:rPr>
          <w:rFonts w:cs="Times New Roman"/>
          <w:szCs w:val="24"/>
        </w:rPr>
        <w:t>31</w:t>
      </w:r>
      <w:r>
        <w:rPr>
          <w:rFonts w:cs="Times New Roman"/>
          <w:szCs w:val="24"/>
        </w:rPr>
        <w:t xml:space="preserve">. </w:t>
      </w:r>
      <w:r w:rsidR="00026212">
        <w:rPr>
          <w:rFonts w:cs="Times New Roman"/>
          <w:szCs w:val="24"/>
        </w:rPr>
        <w:t>listopada</w:t>
      </w:r>
      <w:r>
        <w:rPr>
          <w:rFonts w:cs="Times New Roman"/>
          <w:szCs w:val="24"/>
        </w:rPr>
        <w:t xml:space="preserve"> 2018. godine naslovnom sudu dostavi</w:t>
      </w:r>
      <w:r w:rsidR="00AF6E80">
        <w:rPr>
          <w:rFonts w:cs="Times New Roman"/>
          <w:szCs w:val="24"/>
        </w:rPr>
        <w:t xml:space="preserve">o </w:t>
      </w:r>
      <w:r>
        <w:rPr>
          <w:rFonts w:cs="Times New Roman"/>
          <w:szCs w:val="24"/>
        </w:rPr>
        <w:t xml:space="preserve">podnesak – </w:t>
      </w:r>
      <w:r w:rsidR="00026212">
        <w:rPr>
          <w:rFonts w:cs="Times New Roman"/>
          <w:szCs w:val="24"/>
        </w:rPr>
        <w:t xml:space="preserve">prijedlog za obustavom i zaključenjem stečajnog postupka pozivom na </w:t>
      </w:r>
      <w:r>
        <w:rPr>
          <w:rFonts w:cs="Times New Roman"/>
          <w:szCs w:val="24"/>
        </w:rPr>
        <w:t>odredb</w:t>
      </w:r>
      <w:r w:rsidR="00026212">
        <w:rPr>
          <w:rFonts w:cs="Times New Roman"/>
          <w:szCs w:val="24"/>
        </w:rPr>
        <w:t>u</w:t>
      </w:r>
      <w:r>
        <w:rPr>
          <w:rFonts w:cs="Times New Roman"/>
          <w:szCs w:val="24"/>
        </w:rPr>
        <w:t xml:space="preserve"> čl. 293. Stečajnog zakona, koj</w:t>
      </w:r>
      <w:r w:rsidR="00AF6E80">
        <w:rPr>
          <w:rFonts w:cs="Times New Roman"/>
          <w:szCs w:val="24"/>
        </w:rPr>
        <w:t>i</w:t>
      </w:r>
      <w:r>
        <w:rPr>
          <w:rFonts w:cs="Times New Roman"/>
          <w:szCs w:val="24"/>
        </w:rPr>
        <w:t xml:space="preserve"> je </w:t>
      </w:r>
      <w:r w:rsidR="00F3307A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. </w:t>
      </w:r>
      <w:r w:rsidR="00F3307A">
        <w:rPr>
          <w:rFonts w:cs="Times New Roman"/>
          <w:szCs w:val="24"/>
        </w:rPr>
        <w:t xml:space="preserve">studenog </w:t>
      </w:r>
      <w:r>
        <w:rPr>
          <w:rFonts w:cs="Times New Roman"/>
          <w:szCs w:val="24"/>
        </w:rPr>
        <w:t xml:space="preserve"> 2018. objavljen na e-oglasnoj ploči suda.</w:t>
      </w:r>
    </w:p>
    <w:p w:rsidRDefault="00720671" w:rsidP="00720671" w:rsidR="00720671">
      <w:pPr>
        <w:ind w:firstLine="708"/>
        <w:rPr>
          <w:rFonts w:cs="Times New Roman"/>
          <w:szCs w:val="24"/>
        </w:rPr>
      </w:pPr>
    </w:p>
    <w:p w:rsidRDefault="00720671" w:rsidP="00720671" w:rsidR="007206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Radi navedenog, odlučeno je kao u izreci ovog rješenja. </w:t>
      </w:r>
    </w:p>
    <w:p w:rsidRDefault="00720671" w:rsidP="00720671" w:rsidR="00720671">
      <w:pPr>
        <w:ind w:firstLine="708"/>
        <w:rPr>
          <w:rFonts w:cs="Times New Roman"/>
          <w:szCs w:val="24"/>
        </w:rPr>
      </w:pPr>
    </w:p>
    <w:p w:rsidRDefault="00720671" w:rsidP="00720671" w:rsidR="0072067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Pazinu, </w:t>
      </w:r>
      <w:r w:rsidR="00F3307A">
        <w:rPr>
          <w:rFonts w:cs="Times New Roman"/>
          <w:szCs w:val="24"/>
        </w:rPr>
        <w:t>6</w:t>
      </w:r>
      <w:r>
        <w:rPr>
          <w:rFonts w:cs="Times New Roman"/>
          <w:szCs w:val="24"/>
        </w:rPr>
        <w:t xml:space="preserve">. </w:t>
      </w:r>
      <w:r w:rsidR="00F3307A">
        <w:rPr>
          <w:rFonts w:cs="Times New Roman"/>
          <w:szCs w:val="24"/>
        </w:rPr>
        <w:t>studenog</w:t>
      </w:r>
      <w:r>
        <w:rPr>
          <w:rFonts w:cs="Times New Roman"/>
          <w:szCs w:val="24"/>
        </w:rPr>
        <w:t xml:space="preserve"> 2018. </w:t>
      </w:r>
    </w:p>
    <w:p w:rsidRDefault="00720671" w:rsidP="00720671" w:rsidR="00720671">
      <w:pPr>
        <w:jc w:val="center"/>
        <w:rPr>
          <w:rFonts w:cs="Times New Roman"/>
          <w:szCs w:val="24"/>
        </w:rPr>
      </w:pPr>
    </w:p>
    <w:p w:rsidRDefault="00720671" w:rsidP="00720671" w:rsidR="00720671">
      <w:pPr>
        <w:ind w:firstLine="708" w:left="4956"/>
        <w:rPr>
          <w:rFonts w:cs="Times New Roman"/>
          <w:szCs w:val="24"/>
        </w:rPr>
      </w:pPr>
      <w:r>
        <w:rPr>
          <w:rFonts w:cs="Times New Roman"/>
          <w:szCs w:val="24"/>
        </w:rPr>
        <w:tab/>
        <w:t>Stečajna sutkinja:</w:t>
      </w:r>
    </w:p>
    <w:p w:rsidRDefault="00720671" w:rsidP="00720671" w:rsidR="00720671">
      <w:pPr>
        <w:ind w:firstLine="708" w:left="4956"/>
        <w:rPr>
          <w:rFonts w:cs="Times New Roman"/>
          <w:szCs w:val="24"/>
        </w:rPr>
      </w:pPr>
      <w:r>
        <w:rPr>
          <w:rFonts w:cs="Times New Roman"/>
          <w:szCs w:val="24"/>
        </w:rPr>
        <w:tab/>
        <w:t>Tijana Licul</w:t>
      </w:r>
      <w:r w:rsidR="00D72E4C">
        <w:rPr>
          <w:rFonts w:cs="Times New Roman"/>
          <w:szCs w:val="24"/>
        </w:rPr>
        <w:t>, v. r.</w:t>
      </w:r>
      <w:r>
        <w:rPr>
          <w:rFonts w:cs="Times New Roman"/>
          <w:szCs w:val="24"/>
        </w:rPr>
        <w:tab/>
      </w:r>
    </w:p>
    <w:p w:rsidRDefault="009F2789" w:rsidP="009F2789" w:rsidR="009F2789">
      <w:pPr>
        <w:rPr>
          <w:rFonts w:cs="Times New Roman"/>
          <w:szCs w:val="24"/>
        </w:rPr>
      </w:pPr>
    </w:p>
    <w:p w:rsidRDefault="009F2789" w:rsidP="009F2789" w:rsidR="009F2789">
      <w:pPr>
        <w:rPr>
          <w:rFonts w:cs="Times New Roman"/>
          <w:szCs w:val="24"/>
        </w:rPr>
      </w:pPr>
    </w:p>
    <w:p w:rsidRDefault="009F2789" w:rsidP="009F2789" w:rsidR="009F2789">
      <w:pPr>
        <w:rPr>
          <w:rFonts w:cs="Times New Roman"/>
          <w:szCs w:val="24"/>
        </w:rPr>
      </w:pPr>
      <w:r>
        <w:rPr>
          <w:rFonts w:cs="Times New Roman"/>
          <w:szCs w:val="24"/>
        </w:rPr>
        <w:t>UPUTA O PRAVNOM LIJEKU:</w:t>
      </w:r>
    </w:p>
    <w:p w:rsidRDefault="009F2789" w:rsidP="009F2789" w:rsidR="009F2789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može se izjaviti žalba. Žalba se podnosi u roku od 8 dana od dana dostave, a dostava se smatra obavljenom istekom osmoga dana od dana objave pismena na mrežnoj stranici e-Oglasna ploča sudova (čl. 12. SZ-a). Žalba se dostavlja putem ovog suda, a o žalbi odlučuje Visoki trgovački sud Republike Hrvatske. </w:t>
      </w:r>
    </w:p>
    <w:p w:rsidRDefault="00720671" w:rsidP="00720671" w:rsidR="00720671">
      <w:pPr>
        <w:rPr>
          <w:rFonts w:cs="Times New Roman"/>
          <w:szCs w:val="24"/>
        </w:rPr>
      </w:pPr>
    </w:p>
    <w:p w:rsidRDefault="00720671" w:rsidP="00720671" w:rsidR="00720671">
      <w:pPr>
        <w:rPr>
          <w:rFonts w:cs="Times New Roman"/>
          <w:szCs w:val="24"/>
        </w:rPr>
      </w:pPr>
      <w:r>
        <w:rPr>
          <w:rFonts w:cs="Times New Roman"/>
          <w:szCs w:val="24"/>
        </w:rPr>
        <w:t>DNA:</w:t>
      </w:r>
    </w:p>
    <w:p w:rsidRDefault="00720671" w:rsidP="00720671" w:rsidR="00720671">
      <w:pPr>
        <w:pStyle w:val="Odlomakpopisa"/>
        <w:numPr>
          <w:ilvl w:val="0"/>
          <w:numId w:val="1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02A7D" w:rsidP="009D687C" w:rsidR="00002A7D" w:rsidRPr="00EB7ECC">
      <w:pPr>
        <w:ind w:firstLine="709"/>
      </w:pPr>
    </w:p>
    <w:sectPr w:rsidSect="003020CC" w:rsidR="00002A7D" w:rsidRPr="00EB7ECC">
      <w:headerReference w:type="default" r:id="rId10"/>
      <w:headerReference w:type="first" r:id="rId11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9D687C" w:rsidR="009D687C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206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D687C">
      <w:rPr>
        <w:szCs w:val="24"/>
      </w:rPr>
      <w:t>Posl. broj: 4 St-440/2016-62</w:t>
    </w: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 w:rsidR="009D687C">
      <w:rPr>
        <w:szCs w:val="24"/>
      </w:rPr>
      <w:t>440/2016-62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026212"/>
    <w:rsid w:val="000D46BA"/>
    <w:rsid w:val="0010314B"/>
    <w:rsid w:val="001455EC"/>
    <w:rsid w:val="0021425D"/>
    <w:rsid w:val="0022037D"/>
    <w:rsid w:val="00273FA8"/>
    <w:rsid w:val="003020CC"/>
    <w:rsid w:val="00306A6A"/>
    <w:rsid w:val="003A1CBE"/>
    <w:rsid w:val="004B09DF"/>
    <w:rsid w:val="004F5027"/>
    <w:rsid w:val="0050658C"/>
    <w:rsid w:val="005669A0"/>
    <w:rsid w:val="006735D2"/>
    <w:rsid w:val="00720671"/>
    <w:rsid w:val="00751B73"/>
    <w:rsid w:val="00760B9F"/>
    <w:rsid w:val="00777028"/>
    <w:rsid w:val="007808B1"/>
    <w:rsid w:val="008040F5"/>
    <w:rsid w:val="008157EE"/>
    <w:rsid w:val="00825826"/>
    <w:rsid w:val="0098022B"/>
    <w:rsid w:val="009B4D85"/>
    <w:rsid w:val="009D687C"/>
    <w:rsid w:val="009F2789"/>
    <w:rsid w:val="00A41F1A"/>
    <w:rsid w:val="00A952E4"/>
    <w:rsid w:val="00AA07C0"/>
    <w:rsid w:val="00AA2528"/>
    <w:rsid w:val="00AF6E80"/>
    <w:rsid w:val="00B3551F"/>
    <w:rsid w:val="00B366DD"/>
    <w:rsid w:val="00B5253A"/>
    <w:rsid w:val="00BA669D"/>
    <w:rsid w:val="00C3764F"/>
    <w:rsid w:val="00C84985"/>
    <w:rsid w:val="00CF4911"/>
    <w:rsid w:val="00D70407"/>
    <w:rsid w:val="00D72E4C"/>
    <w:rsid w:val="00DC406D"/>
    <w:rsid w:val="00E1566B"/>
    <w:rsid w:val="00EF4773"/>
    <w:rsid w:val="00F1629C"/>
    <w:rsid w:val="00F3307A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20671"/>
    <w:pPr>
      <w:spacing w:lineRule="auto" w:line="276" w:after="200"/>
      <w:ind w:left="720"/>
      <w:contextualSpacing/>
      <w:jc w:val="left"/>
    </w:pPr>
    <w:rPr>
      <w:rFonts w:eastAsiaTheme="minorHAnsi" w:hAnsiTheme="minorHAnsi" w:asciiTheme="minorHAnsi"/>
      <w:sz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E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E4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E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E4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20671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E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E4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E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E4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55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57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punomoćnica sudionika u postupku P. B. R. d.o.o. KRŠAN</item>
      <item>Robert Predrag punomoćnik sudionika u postupku P. B. R. d.o.o. KRŠAN</item>
    </izvorni_sadrzaj>
    <derivirana_varijabla naziv="DomainObject.Predmet.OstaliListFormated_1">
      <item>Dina Predrag punomoćnica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punomoćnica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punomoćnica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punomoćnica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punomoćnica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St-440/2016-55</izvorni_sadrzaj>
    <derivirana_varijabla naziv="DomainObject.PredzadnjaOdlukaIzPredmeta.Oznaka_1">St-440/2016-55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1442</properties:Characters>
  <properties:Lines>47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2018-11-06T13:11:00Z</dcterms:created>
  <dc:creator>Mihaela Kaligari</dc:creator>
  <cp:lastModifiedBy>Sanja Prodan</cp:lastModifiedBy>
  <cp:lastPrinted>2018-11-06T13:56:00Z</cp:lastPrinted>
  <dcterms:modified xmlns:xsi="http://www.w3.org/2001/XMLSchema-instance" xsi:type="dcterms:W3CDTF">2018-11-07T12:07:00Z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(St-440-2016-očitovanje na obustavu.docx)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