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f653" w14:paraId="10af653" w:rsidRDefault="00596876" w:rsidP="00B542FA" w:rsidR="0059687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96876" w:rsidP="00596876" w:rsidR="00F13A79" w:rsidRPr="0031064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876" w:rsidP="0075381D" w:rsidR="00596876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D82923">
        <w:rPr>
          <w:sz w:val="24"/>
          <w:szCs w:val="24"/>
        </w:rPr>
        <w:t>67. St-605/13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predmetu nad dužnikom </w:t>
      </w:r>
      <w:r w:rsidR="00D82923">
        <w:rPr>
          <w:bCs/>
          <w:sz w:val="24"/>
          <w:szCs w:val="24"/>
        </w:rPr>
        <w:t>T.D.F. d.o.o. u stečaju, Petrinja, Mala Gorica 90, OIB: 78499902770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9445FD">
        <w:rPr>
          <w:sz w:val="24"/>
          <w:szCs w:val="24"/>
        </w:rPr>
        <w:t>17. srpnja</w:t>
      </w:r>
      <w:r w:rsidRPr="00310646">
        <w:rPr>
          <w:sz w:val="24"/>
          <w:szCs w:val="24"/>
        </w:rPr>
        <w:t xml:space="preserve"> 20</w:t>
      </w:r>
      <w:r w:rsidR="00F002AF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Pavlu</w:t>
      </w:r>
      <w:r w:rsidR="00D82923">
        <w:rPr>
          <w:sz w:val="24"/>
          <w:szCs w:val="24"/>
        </w:rPr>
        <w:t xml:space="preserve"> Mrkonjić</w:t>
      </w:r>
      <w:r w:rsidR="00F002AF">
        <w:rPr>
          <w:sz w:val="24"/>
          <w:szCs w:val="24"/>
        </w:rPr>
        <w:t>u 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novom Stečajnom zakonu („Narodne novine“ broj 71/15, dalje: SZ) čl. 441. st. 1. propisano je da će se s</w:t>
      </w:r>
      <w:r w:rsidRPr="00FC18D1">
        <w:rPr>
          <w:sz w:val="24"/>
          <w:szCs w:val="24"/>
        </w:rPr>
        <w:t>tečajni postupci pokrenuti prije stupanja na snagu ovoga Zakona dovršit prema odredbama Stečajnoga zakona koji je bio na snazi u vrijeme njihova pokretanja.</w:t>
      </w:r>
      <w:r>
        <w:rPr>
          <w:sz w:val="24"/>
          <w:szCs w:val="24"/>
        </w:rPr>
        <w:t xml:space="preserve"> Nadalje, stavak 2. tog članka propisuje</w:t>
      </w:r>
      <w:r w:rsidRPr="00FC18D1">
        <w:rPr>
          <w:sz w:val="24"/>
          <w:szCs w:val="24"/>
        </w:rPr>
        <w:t xml:space="preserve"> </w:t>
      </w:r>
      <w:r>
        <w:rPr>
          <w:sz w:val="24"/>
          <w:szCs w:val="24"/>
        </w:rPr>
        <w:t>da se i</w:t>
      </w:r>
      <w:r w:rsidRPr="00FC18D1">
        <w:rPr>
          <w:sz w:val="24"/>
          <w:szCs w:val="24"/>
        </w:rPr>
        <w:t>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Imajući u vidu navedeno, odredba čl. 89. SZ-a koja uređuje dužnosti stečajnog upravitelja primjenjuje se na ovaj stečajni postupak. Tako je </w:t>
      </w:r>
      <w:r w:rsidRPr="009445FD">
        <w:rPr>
          <w:sz w:val="24"/>
          <w:szCs w:val="24"/>
        </w:rPr>
        <w:t>prema čl. 89. st. 2. SZ-a stečajni upravitelj dužan podnositi na propisanom obrascu pisana izvješća o tijeku stečajnoga postupka i o stanju stečajne mase, i to najmanje jedanput u tri mjeseca</w:t>
      </w:r>
      <w:r w:rsidRPr="00FC18D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5968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96876" w:rsidP="00FC18D1" w:rsidR="00596876">
      <w:pPr>
        <w:jc w:val="both"/>
        <w:rPr>
          <w:sz w:val="24"/>
          <w:szCs w:val="24"/>
        </w:rPr>
      </w:pPr>
    </w:p>
    <w:p w:rsidRDefault="00596876" w:rsidP="00FC18D1" w:rsidR="00596876">
      <w:pPr>
        <w:jc w:val="both"/>
        <w:rPr>
          <w:sz w:val="24"/>
          <w:szCs w:val="24"/>
        </w:rPr>
      </w:pPr>
    </w:p>
    <w:p w:rsidRDefault="00596876" w:rsidP="00FC18D1" w:rsidR="00596876">
      <w:pPr>
        <w:jc w:val="both"/>
        <w:rPr>
          <w:sz w:val="24"/>
          <w:szCs w:val="24"/>
        </w:rPr>
      </w:pPr>
    </w:p>
    <w:p w:rsidRDefault="00596876" w:rsidP="00FC18D1" w:rsidR="00596876">
      <w:pPr>
        <w:jc w:val="both"/>
        <w:rPr>
          <w:sz w:val="24"/>
          <w:szCs w:val="24"/>
        </w:rPr>
      </w:pPr>
    </w:p>
    <w:p w:rsidRDefault="00FC18D1" w:rsidP="00596876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596876" w:rsidR="00F13A79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9445FD">
        <w:rPr>
          <w:sz w:val="24"/>
          <w:szCs w:val="24"/>
        </w:rPr>
        <w:t>17. srpnja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F002AF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596876" w:rsidP="00596876" w:rsidR="00596876">
      <w:pPr>
        <w:jc w:val="center"/>
        <w:rPr>
          <w:sz w:val="24"/>
          <w:szCs w:val="24"/>
        </w:rPr>
      </w:pPr>
    </w:p>
    <w:p w:rsidRDefault="00596876" w:rsidP="00596876" w:rsidR="00596876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9687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6932E0">
      <w:pPr>
        <w:rPr>
          <w:sz w:val="24"/>
          <w:szCs w:val="24"/>
        </w:rPr>
      </w:pP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59687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596876" w:rsidP="00F13A79" w:rsidR="00596876">
      <w:pPr>
        <w:rPr>
          <w:sz w:val="24"/>
          <w:szCs w:val="24"/>
        </w:rPr>
      </w:pP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596876" w:rsidP="00BA7734" w:rsidR="00596876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</w:t>
      </w:r>
    </w:p>
    <w:p w:rsidRDefault="00596876" w:rsidP="00BA7734" w:rsidR="00596876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13A79" w:rsidP="00F13A79" w:rsidR="00F13A79" w:rsidRPr="00310646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596876" w:rsidR="00935ABA" w:rsidRPr="00310646">
      <w:headerReference w:type="default" r:id="rId9"/>
      <w:pgSz w:h="15840" w:w="12240"/>
      <w:pgMar w:gutter="0" w:footer="708" w:header="708" w:left="1800" w:bottom="284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876" w:rsidP="00596876" w:rsidR="00596876">
      <w:r>
        <w:separator/>
      </w:r>
    </w:p>
  </w:endnote>
  <w:endnote w:id="0" w:type="continuationSeparator">
    <w:p w:rsidRDefault="00596876" w:rsidP="00596876" w:rsidR="00596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876" w:rsidP="00596876" w:rsidR="00596876">
      <w:r>
        <w:separator/>
      </w:r>
    </w:p>
  </w:footnote>
  <w:footnote w:id="0" w:type="continuationSeparator">
    <w:p w:rsidRDefault="00596876" w:rsidP="00596876" w:rsidR="00596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876" w:rsidP="00596876" w:rsidR="00596876">
    <w:pPr>
      <w:pStyle w:val="Zaglavlje"/>
      <w:tabs>
        <w:tab w:pos="4320" w:val="center"/>
        <w:tab w:pos="6774" w:val="left"/>
      </w:tabs>
    </w:pPr>
    <w:r>
      <w:tab/>
    </w:r>
    <w:sdt>
      <w:sdtPr>
        <w:id w:val="-13850354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rPr>
        <w:sz w:val="24"/>
        <w:szCs w:val="24"/>
      </w:rPr>
      <w:t>67. St-605/13</w:t>
    </w:r>
  </w:p>
  <w:p w:rsidRDefault="00596876" w:rsidR="0059687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574039"/>
    <w:rsid w:val="00577C20"/>
    <w:rsid w:val="00596876"/>
    <w:rsid w:val="005E5A2C"/>
    <w:rsid w:val="006932E0"/>
    <w:rsid w:val="006F6973"/>
    <w:rsid w:val="0075381D"/>
    <w:rsid w:val="008A286D"/>
    <w:rsid w:val="00935ABA"/>
    <w:rsid w:val="009445FD"/>
    <w:rsid w:val="009E1755"/>
    <w:rsid w:val="00AD2A7F"/>
    <w:rsid w:val="00B539B6"/>
    <w:rsid w:val="00BF5690"/>
    <w:rsid w:val="00C00CB9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6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8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8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8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8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968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687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968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6876"/>
  </w:style>
  <w:style w:styleId="Podnoje" w:type="paragraph">
    <w:name w:val="footer"/>
    <w:basedOn w:val="Normal"/>
    <w:link w:val="PodnojeChar"/>
    <w:rsid w:val="005968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9687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6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8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8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8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8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968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687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968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6876"/>
  </w:style>
  <w:style w:styleId="Podnoje" w:type="paragraph">
    <w:name w:val="footer"/>
    <w:basedOn w:val="Normal"/>
    <w:link w:val="PodnojeChar"/>
    <w:rsid w:val="005968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9687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1766</properties:Characters>
  <properties:Lines>63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2017-07-17T07:59:00Z</dcterms:created>
  <dc:creator>nmarkovic</dc:creator>
  <cp:lastModifiedBy>Katica Franjić</cp:lastModifiedBy>
  <cp:lastPrinted>2017-07-17T08:43:00Z</cp:lastPrinted>
  <dcterms:modified xmlns:xsi="http://www.w3.org/2001/XMLSchema-instance" xsi:type="dcterms:W3CDTF">2017-07-17T08:43:00Z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