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8e29" w14:paraId="66c8e29" w:rsidRDefault="00AE649C" w:rsidP="00FA5B5E" w:rsidR="00AE649C" w:rsidRPr="00B76F3C">
      <w:pPr>
        <w:pStyle w:val="Naslov3"/>
        <w15:collapsed w:val="false"/>
      </w:pPr>
    </w:p>
    <w:p w:rsidRDefault="00F4671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4671D" w:rsidP="00F4671D" w:rsidR="00F4671D" w:rsidRPr="00F4671D">
      <w:pPr>
        <w:spacing w:after="0"/>
        <w:jc w:val="right"/>
        <w:rPr>
          <w:rFonts w:cs="Times New Roman" w:eastAsia="Calibri"/>
        </w:rPr>
      </w:pPr>
    </w:p>
    <w:p w:rsidRDefault="00F4671D" w:rsidP="00F4671D" w:rsidR="00F4671D" w:rsidRPr="00F4671D">
      <w:pPr>
        <w:spacing w:after="0"/>
        <w:jc w:val="right"/>
        <w:rPr>
          <w:rFonts w:cs="Times New Roman" w:eastAsia="Calibri"/>
        </w:rPr>
      </w:pPr>
    </w:p>
    <w:p w:rsidRDefault="00F4671D" w:rsidP="00F4671D" w:rsidR="00F4671D" w:rsidRPr="00F4671D">
      <w:pPr>
        <w:spacing w:after="0"/>
        <w:jc w:val="both"/>
        <w:rPr>
          <w:rFonts w:cs="Times New Roman" w:eastAsia="Calibri"/>
        </w:rPr>
      </w:pPr>
      <w:r w:rsidRPr="00F4671D">
        <w:rPr>
          <w:rFonts w:cs="Times New Roman" w:eastAsia="Calibri"/>
        </w:rPr>
        <w:t>REPUBLIKA HRVATSKA</w:t>
      </w:r>
    </w:p>
    <w:p w:rsidRDefault="00F4671D" w:rsidP="00F4671D" w:rsidR="00F4671D" w:rsidRPr="00F4671D">
      <w:pPr>
        <w:spacing w:after="0"/>
        <w:jc w:val="both"/>
        <w:rPr>
          <w:rFonts w:cs="Times New Roman" w:eastAsia="Calibri"/>
        </w:rPr>
      </w:pPr>
      <w:r w:rsidRPr="00F4671D">
        <w:rPr>
          <w:rFonts w:cs="Times New Roman" w:eastAsia="Calibri"/>
        </w:rPr>
        <w:t>TRGOVAČKI SUD U ZADRU</w:t>
      </w:r>
    </w:p>
    <w:p w:rsidRDefault="00F4671D" w:rsidP="00F4671D" w:rsidR="00F4671D" w:rsidRPr="00F4671D">
      <w:pPr>
        <w:spacing w:after="0"/>
        <w:jc w:val="both"/>
        <w:rPr>
          <w:rFonts w:cs="Times New Roman" w:eastAsia="Calibri"/>
        </w:rPr>
      </w:pPr>
      <w:r w:rsidRPr="00F4671D">
        <w:rPr>
          <w:rFonts w:cs="Times New Roman" w:eastAsia="Calibri"/>
        </w:rPr>
        <w:t>STALNA SLUŽBA U ŠIBENIKU</w:t>
      </w:r>
    </w:p>
    <w:p w:rsidRDefault="00F4671D" w:rsidP="00F4671D" w:rsidR="00F4671D" w:rsidRPr="00F4671D">
      <w:pPr>
        <w:spacing w:after="0"/>
        <w:jc w:val="both"/>
        <w:rPr>
          <w:rFonts w:cs="Times New Roman" w:eastAsia="Calibri"/>
        </w:rPr>
      </w:pPr>
    </w:p>
    <w:p w:rsidRDefault="00F4671D" w:rsidP="00F4671D" w:rsidR="00F4671D" w:rsidRPr="00F4671D">
      <w:pPr>
        <w:spacing w:after="0"/>
        <w:jc w:val="center"/>
        <w:rPr>
          <w:rFonts w:cs="Times New Roman" w:eastAsia="Calibri"/>
        </w:rPr>
      </w:pPr>
      <w:r w:rsidRPr="00F4671D">
        <w:rPr>
          <w:rFonts w:cs="Times New Roman" w:eastAsia="Calibri"/>
        </w:rPr>
        <w:t>R E P U B L I K A    H R V A T S K A</w:t>
      </w:r>
    </w:p>
    <w:p w:rsidRDefault="00F4671D" w:rsidP="00F4671D" w:rsidR="00F4671D" w:rsidRPr="00F4671D">
      <w:pPr>
        <w:spacing w:after="0"/>
        <w:jc w:val="center"/>
        <w:rPr>
          <w:rFonts w:cs="Times New Roman" w:eastAsia="Calibri"/>
        </w:rPr>
      </w:pPr>
    </w:p>
    <w:p w:rsidRDefault="00F4671D" w:rsidP="00F4671D" w:rsidR="00F4671D" w:rsidRPr="00F4671D">
      <w:pPr>
        <w:spacing w:after="0"/>
        <w:jc w:val="center"/>
        <w:rPr>
          <w:rFonts w:cs="Times New Roman" w:eastAsia="Calibri"/>
        </w:rPr>
      </w:pPr>
      <w:r w:rsidRPr="00F4671D">
        <w:rPr>
          <w:rFonts w:cs="Times New Roman" w:eastAsia="Calibri"/>
        </w:rPr>
        <w:t>R J E Š E N J E</w:t>
      </w:r>
    </w:p>
    <w:p w:rsidRDefault="00F4671D" w:rsidP="00F4671D" w:rsidR="00F4671D" w:rsidRPr="00F4671D">
      <w:pPr>
        <w:spacing w:after="0"/>
        <w:jc w:val="center"/>
        <w:rPr>
          <w:rFonts w:cs="Times New Roman" w:eastAsia="Calibri"/>
        </w:rPr>
      </w:pPr>
    </w:p>
    <w:p w:rsidRDefault="00F4671D" w:rsidP="00F4671D" w:rsidR="00F4671D" w:rsidRPr="00F4671D">
      <w:pPr>
        <w:spacing w:after="0"/>
        <w:ind w:firstLine="708"/>
        <w:jc w:val="both"/>
        <w:rPr>
          <w:rFonts w:cs="Times New Roman" w:eastAsia="Calibri"/>
        </w:rPr>
      </w:pPr>
      <w:r w:rsidRPr="00F4671D">
        <w:rPr>
          <w:rFonts w:cs="Times New Roman" w:eastAsia="Calibri"/>
        </w:rPr>
        <w:t>Trgovački sud u Zadru, Stalna služba u Šibeniku, OIB: 39670464653 po stečajnom sucu Terezija Goreta, u stečajnom postupku nad stečajnim dužnikom DAVOR SAMODOL-GREDA d.o.o. iz Šibenika, Ante Starčevića 2, OIB: 57162489421, dana 29. lipnja 2016. godine</w:t>
      </w:r>
    </w:p>
    <w:p w:rsidRDefault="00F4671D" w:rsidP="00F4671D" w:rsidR="00F4671D" w:rsidRPr="00F4671D">
      <w:pPr>
        <w:spacing w:after="0"/>
        <w:jc w:val="center"/>
        <w:rPr>
          <w:rFonts w:cs="Times New Roman" w:eastAsia="Calibri"/>
        </w:rPr>
      </w:pPr>
      <w:r w:rsidRPr="00F4671D">
        <w:rPr>
          <w:rFonts w:cs="Times New Roman" w:eastAsia="Calibri"/>
        </w:rPr>
        <w:t>r i j e š i o   j e</w:t>
      </w:r>
    </w:p>
    <w:p w:rsidRDefault="00F4671D" w:rsidP="00F4671D" w:rsidR="00F4671D" w:rsidRPr="00F4671D">
      <w:pPr>
        <w:spacing w:after="0"/>
        <w:ind w:firstLine="708"/>
        <w:jc w:val="both"/>
        <w:rPr>
          <w:rFonts w:cs="Times New Roman" w:eastAsia="Calibri"/>
        </w:rPr>
      </w:pPr>
    </w:p>
    <w:p w:rsidRDefault="00F4671D" w:rsidP="00F4671D" w:rsidR="00F4671D" w:rsidRPr="00F4671D">
      <w:pPr>
        <w:spacing w:after="0"/>
        <w:ind w:firstLine="708"/>
        <w:jc w:val="both"/>
        <w:rPr>
          <w:rFonts w:cs="Times New Roman" w:eastAsia="Calibri"/>
        </w:rPr>
      </w:pPr>
      <w:r w:rsidRPr="00F4671D">
        <w:rPr>
          <w:rFonts w:cs="Times New Roman" w:eastAsia="Calibri"/>
        </w:rPr>
        <w:t xml:space="preserve"> Zabranjuje se dužniku raspolaganje imovinom odnosno isti može raspolagati svojom imovinom samo uz prethodnu suglasnost stečajnog suca ili privremenog stečajnog upravitelja, a koja mjera će se upisati u zemljišne knjige na ZK tijelo I. –suvlasnički dio s neodređenim omjerom Etažno vlasništvo (E-2),  čest. </w:t>
      </w:r>
      <w:proofErr w:type="spellStart"/>
      <w:r w:rsidRPr="00F4671D">
        <w:rPr>
          <w:rFonts w:cs="Times New Roman" w:eastAsia="Calibri"/>
        </w:rPr>
        <w:t>Zem</w:t>
      </w:r>
      <w:proofErr w:type="spellEnd"/>
      <w:r w:rsidRPr="00F4671D">
        <w:rPr>
          <w:rFonts w:cs="Times New Roman" w:eastAsia="Calibri"/>
        </w:rPr>
        <w:t xml:space="preserve">. 2587 </w:t>
      </w:r>
      <w:proofErr w:type="spellStart"/>
      <w:r w:rsidRPr="00F4671D">
        <w:rPr>
          <w:rFonts w:cs="Times New Roman" w:eastAsia="Calibri"/>
        </w:rPr>
        <w:t>Z.U</w:t>
      </w:r>
      <w:proofErr w:type="spellEnd"/>
      <w:r w:rsidRPr="00F4671D">
        <w:rPr>
          <w:rFonts w:cs="Times New Roman" w:eastAsia="Calibri"/>
        </w:rPr>
        <w:t>. 866 K.O. Šibenik, u naravi dijela prizemlja, kopirni centar, koji se sastoji od dvije prostorije i sanitarnog čvora, ukupne površine 43,62 m2</w:t>
      </w:r>
    </w:p>
    <w:p w:rsidRDefault="00F4671D" w:rsidP="00F4671D" w:rsidR="00F4671D" w:rsidRPr="00F4671D">
      <w:pPr>
        <w:spacing w:after="0"/>
        <w:ind w:firstLine="708"/>
        <w:jc w:val="both"/>
        <w:rPr>
          <w:rFonts w:cs="Times New Roman" w:eastAsia="Calibri"/>
        </w:rPr>
      </w:pPr>
    </w:p>
    <w:p w:rsidRDefault="00F4671D" w:rsidP="00F4671D" w:rsidR="00F4671D" w:rsidRPr="00F4671D">
      <w:pPr>
        <w:spacing w:after="0"/>
        <w:jc w:val="both"/>
        <w:rPr>
          <w:rFonts w:cs="Times New Roman" w:eastAsia="Calibri"/>
        </w:rPr>
      </w:pPr>
      <w:r w:rsidRPr="00F4671D">
        <w:rPr>
          <w:rFonts w:cs="Times New Roman" w:eastAsia="Calibri"/>
        </w:rPr>
        <w:t>te će se ovo rješenje uputiti Općinskom sudu u Šibeniku, radi upisa zabrane.</w:t>
      </w:r>
    </w:p>
    <w:p w:rsidRDefault="00F4671D" w:rsidP="00F4671D" w:rsidR="00F4671D" w:rsidRPr="00F4671D">
      <w:pPr>
        <w:spacing w:after="0"/>
        <w:jc w:val="both"/>
        <w:rPr>
          <w:rFonts w:cs="Times New Roman" w:eastAsia="Calibri"/>
        </w:rPr>
      </w:pPr>
    </w:p>
    <w:p w:rsidRDefault="00F4671D" w:rsidP="00F4671D" w:rsidR="00F4671D" w:rsidRPr="00F4671D">
      <w:pPr>
        <w:spacing w:after="0"/>
        <w:jc w:val="center"/>
        <w:rPr>
          <w:rFonts w:cs="Times New Roman" w:eastAsia="Calibri"/>
        </w:rPr>
      </w:pPr>
      <w:r w:rsidRPr="00F4671D">
        <w:rPr>
          <w:rFonts w:cs="Times New Roman" w:eastAsia="Calibri"/>
        </w:rPr>
        <w:t>Obrazloženje</w:t>
      </w:r>
    </w:p>
    <w:p w:rsidRDefault="00F4671D" w:rsidP="00F4671D" w:rsidR="00F4671D" w:rsidRPr="00F4671D">
      <w:pPr>
        <w:spacing w:after="0"/>
        <w:jc w:val="center"/>
        <w:rPr>
          <w:rFonts w:cs="Times New Roman" w:eastAsia="Calibri"/>
        </w:rPr>
      </w:pPr>
    </w:p>
    <w:p w:rsidRDefault="00F4671D" w:rsidP="00F4671D" w:rsidR="00F4671D" w:rsidRPr="00F4671D">
      <w:pPr>
        <w:spacing w:after="0"/>
        <w:ind w:firstLine="708"/>
        <w:jc w:val="both"/>
        <w:rPr>
          <w:rFonts w:cs="Times New Roman" w:eastAsia="Calibri"/>
        </w:rPr>
      </w:pPr>
      <w:r w:rsidRPr="00F4671D">
        <w:rPr>
          <w:rFonts w:cs="Times New Roman" w:eastAsia="Calibri"/>
        </w:rPr>
        <w:t>Kod ovog suda pod gornjim poslovnim brojem u tijeku je prethodni postupak radi utvrđivanja uvjeta za otvaranje stečajnog postupka nad stečajnim dužnikom DAVOR SAMODOL-GREDA d.o.o. iz Šibenika, Ante Starčevića 2, OIB: 57162489421.</w:t>
      </w:r>
    </w:p>
    <w:p w:rsidRDefault="00F4671D" w:rsidP="00F4671D" w:rsidR="00F4671D" w:rsidRPr="00F4671D">
      <w:pPr>
        <w:spacing w:after="0"/>
        <w:jc w:val="both"/>
        <w:rPr>
          <w:rFonts w:cs="Times New Roman" w:eastAsia="Calibri"/>
        </w:rPr>
      </w:pPr>
    </w:p>
    <w:p w:rsidRDefault="00F4671D" w:rsidP="00F4671D" w:rsidR="00F4671D" w:rsidRPr="00F4671D">
      <w:pPr>
        <w:spacing w:after="0"/>
        <w:ind w:firstLine="708"/>
        <w:jc w:val="both"/>
        <w:rPr>
          <w:rFonts w:cs="Times New Roman" w:eastAsia="Calibri"/>
        </w:rPr>
      </w:pPr>
      <w:r w:rsidRPr="00F4671D">
        <w:rPr>
          <w:rFonts w:cs="Times New Roman" w:eastAsia="Calibri"/>
        </w:rPr>
        <w:t>Postupak je inicirala FINA prijedlogom za pokretanje stečajnog postupka. Na ročištu za utvrđivanje uvjeta za otvaranje stečajnog postupka nesporno proizlazi da je dužnik u blokadi 278  dana i da ima nepodmirenih obaveza, dakle postoje razlozi za otvaranje stečajnog postupka te da ima imovine.</w:t>
      </w:r>
    </w:p>
    <w:p w:rsidRDefault="00F4671D" w:rsidP="00F4671D" w:rsidR="00F4671D" w:rsidRPr="00F4671D">
      <w:pPr>
        <w:spacing w:after="0"/>
        <w:jc w:val="both"/>
        <w:rPr>
          <w:rFonts w:cs="Times New Roman" w:eastAsia="Calibri"/>
        </w:rPr>
      </w:pPr>
    </w:p>
    <w:p w:rsidRDefault="00F4671D" w:rsidP="00F4671D" w:rsidR="00F4671D" w:rsidRPr="00F4671D">
      <w:pPr>
        <w:spacing w:after="0"/>
        <w:jc w:val="both"/>
        <w:rPr>
          <w:rFonts w:cs="Times New Roman" w:eastAsia="Calibri"/>
        </w:rPr>
      </w:pPr>
      <w:r w:rsidRPr="00F4671D">
        <w:rPr>
          <w:rFonts w:cs="Times New Roman" w:eastAsia="Calibri"/>
        </w:rPr>
        <w:tab/>
        <w:t>Kako u spisu nema podataka iz kojih bi bilo razvidno postoje li već zabrane nad imovinom dužnika, a kako dužnik ima u suvlasništvu dio nekretnine pobliže opisan u izreci ovog rješenja,  to mu je stoga sukladno čl. 118. SZ-a sud izdao mjeru zabrane raspolaganja na toj imovini, budući bi takvo raspolaganje moglo oštetiti vjerovnike u stečajnom postupku, a javna objava takvog rješenja određena je sukladno čl. 120. st. 1. SZ-a.</w:t>
      </w:r>
    </w:p>
    <w:p w:rsidRDefault="00F4671D" w:rsidP="00F4671D" w:rsidR="00F4671D" w:rsidRPr="00F4671D">
      <w:pPr>
        <w:spacing w:after="0"/>
        <w:jc w:val="both"/>
        <w:rPr>
          <w:rFonts w:cs="Times New Roman" w:eastAsia="Calibri"/>
        </w:rPr>
      </w:pPr>
    </w:p>
    <w:p w:rsidRDefault="00F4671D" w:rsidP="00F4671D" w:rsidR="00F4671D" w:rsidRPr="00F4671D">
      <w:pPr>
        <w:spacing w:after="0"/>
        <w:ind w:firstLine="708"/>
        <w:jc w:val="both"/>
        <w:rPr>
          <w:rFonts w:cs="Times New Roman" w:eastAsia="Calibri"/>
        </w:rPr>
      </w:pPr>
      <w:r w:rsidRPr="00F4671D">
        <w:rPr>
          <w:rFonts w:cs="Times New Roman" w:eastAsia="Calibri"/>
        </w:rPr>
        <w:t>Slijedom navedenog, odlučeno je kao u izreci.</w:t>
      </w:r>
    </w:p>
    <w:p w:rsidRDefault="00F4671D" w:rsidP="00F4671D" w:rsidR="00F4671D" w:rsidRPr="00F4671D">
      <w:pPr>
        <w:spacing w:after="0"/>
        <w:jc w:val="both"/>
        <w:rPr>
          <w:rFonts w:cs="Times New Roman" w:eastAsia="Calibri"/>
        </w:rPr>
      </w:pPr>
    </w:p>
    <w:p w:rsidRDefault="00F4671D" w:rsidP="00F4671D" w:rsidR="00F4671D" w:rsidRPr="00F4671D">
      <w:pPr>
        <w:spacing w:after="0"/>
        <w:jc w:val="center"/>
        <w:rPr>
          <w:rFonts w:cs="Times New Roman" w:eastAsia="Calibri"/>
        </w:rPr>
      </w:pPr>
      <w:r w:rsidRPr="00F4671D">
        <w:rPr>
          <w:rFonts w:cs="Times New Roman" w:eastAsia="Calibri"/>
        </w:rPr>
        <w:t>U Šibeniku, dana 29. lipnja  2016. godine</w:t>
      </w:r>
    </w:p>
    <w:p w:rsidRDefault="00F4671D" w:rsidP="00F4671D" w:rsidR="00F4671D" w:rsidRPr="00F4671D">
      <w:pPr>
        <w:spacing w:after="0"/>
        <w:rPr>
          <w:rFonts w:cs="Times New Roman" w:eastAsia="Calibri"/>
        </w:rPr>
      </w:pPr>
    </w:p>
    <w:p w:rsidRDefault="00F4671D" w:rsidP="00F4671D" w:rsidR="00F4671D" w:rsidRPr="00F4671D">
      <w:pPr>
        <w:spacing w:after="0"/>
        <w:ind w:left="6372"/>
        <w:rPr>
          <w:rFonts w:cs="Times New Roman" w:eastAsia="Calibri"/>
        </w:rPr>
      </w:pPr>
      <w:r w:rsidRPr="00F4671D">
        <w:rPr>
          <w:rFonts w:cs="Times New Roman" w:eastAsia="Calibri"/>
        </w:rPr>
        <w:t>STEČAJNI SUDAC</w:t>
      </w:r>
    </w:p>
    <w:p w:rsidRDefault="00F4671D" w:rsidP="00F4671D" w:rsidR="00F4671D" w:rsidRPr="00F4671D">
      <w:pPr>
        <w:spacing w:after="0"/>
        <w:ind w:left="6372"/>
        <w:rPr>
          <w:rFonts w:cs="Times New Roman" w:eastAsia="Calibri"/>
        </w:rPr>
      </w:pPr>
      <w:r w:rsidRPr="00F4671D">
        <w:rPr>
          <w:rFonts w:cs="Times New Roman" w:eastAsia="Calibri"/>
        </w:rPr>
        <w:t xml:space="preserve">Terezija Goreta, </w:t>
      </w:r>
      <w:proofErr w:type="spellStart"/>
      <w:r w:rsidRPr="00F4671D">
        <w:rPr>
          <w:rFonts w:cs="Times New Roman" w:eastAsia="Calibri"/>
        </w:rPr>
        <w:t>v.r</w:t>
      </w:r>
      <w:proofErr w:type="spellEnd"/>
    </w:p>
    <w:p w:rsidRDefault="00F4671D" w:rsidP="00F4671D" w:rsidR="00F4671D" w:rsidRPr="00F4671D">
      <w:pPr>
        <w:spacing w:after="0"/>
        <w:rPr>
          <w:rFonts w:cs="Times New Roman" w:eastAsia="Calibri"/>
        </w:rPr>
      </w:pPr>
    </w:p>
    <w:p w:rsidRDefault="00F4671D" w:rsidP="00F4671D" w:rsidR="00F4671D" w:rsidRPr="00F4671D">
      <w:pPr>
        <w:spacing w:after="0"/>
        <w:rPr>
          <w:rFonts w:cs="Times New Roman" w:eastAsia="Calibri"/>
        </w:rPr>
      </w:pPr>
    </w:p>
    <w:p w:rsidRDefault="00F4671D" w:rsidP="00F4671D" w:rsidR="00F4671D" w:rsidRPr="00F4671D">
      <w:pPr>
        <w:spacing w:after="0"/>
        <w:rPr>
          <w:rFonts w:cs="Times New Roman" w:eastAsia="Calibri"/>
        </w:rPr>
      </w:pPr>
      <w:r w:rsidRPr="00F4671D">
        <w:rPr>
          <w:rFonts w:cs="Times New Roman" w:eastAsia="Calibri"/>
        </w:rPr>
        <w:t>POUKA O PRAVNOM LIJEKU</w:t>
      </w:r>
    </w:p>
    <w:p w:rsidRDefault="00F4671D" w:rsidP="00F4671D" w:rsidR="00F4671D" w:rsidRPr="00F4671D">
      <w:pPr>
        <w:spacing w:after="0"/>
        <w:ind w:firstLine="708"/>
        <w:rPr>
          <w:rFonts w:cs="Times New Roman" w:eastAsia="Calibri"/>
        </w:rPr>
      </w:pPr>
      <w:r w:rsidRPr="00F4671D">
        <w:rPr>
          <w:rFonts w:cs="Times New Roman" w:eastAsia="Calibri"/>
        </w:rPr>
        <w:t>Protiv ovog rješenja dopuštena je žalba u roku od 15 dana od dostave istog.</w:t>
      </w:r>
    </w:p>
    <w:p w:rsidRDefault="00F4671D" w:rsidP="00F4671D" w:rsidR="00F4671D" w:rsidRPr="00F4671D">
      <w:pPr>
        <w:spacing w:after="0"/>
        <w:rPr>
          <w:rFonts w:cs="Times New Roman" w:eastAsia="Calibri"/>
        </w:rPr>
      </w:pPr>
    </w:p>
    <w:p w:rsidRDefault="00F4671D" w:rsidP="00F4671D" w:rsidR="00F4671D" w:rsidRPr="00F4671D">
      <w:pPr>
        <w:spacing w:after="0"/>
        <w:rPr>
          <w:rFonts w:cs="Times New Roman" w:eastAsia="Calibri"/>
        </w:rPr>
      </w:pPr>
      <w:r w:rsidRPr="00F4671D">
        <w:rPr>
          <w:rFonts w:cs="Times New Roman" w:eastAsia="Calibri"/>
        </w:rPr>
        <w:t>DN-a:</w:t>
      </w:r>
    </w:p>
    <w:p w:rsidRDefault="00F4671D" w:rsidP="00F4671D" w:rsidR="00F4671D" w:rsidRPr="00F4671D">
      <w:pPr>
        <w:spacing w:after="0"/>
        <w:rPr>
          <w:rFonts w:cs="Times New Roman" w:eastAsia="Calibri"/>
        </w:rPr>
      </w:pPr>
      <w:r w:rsidRPr="00F4671D">
        <w:rPr>
          <w:rFonts w:cs="Times New Roman" w:eastAsia="Calibri"/>
        </w:rPr>
        <w:t xml:space="preserve">- privremenom stečajnom upravitelju </w:t>
      </w:r>
    </w:p>
    <w:p w:rsidRDefault="00F4671D" w:rsidP="00F4671D" w:rsidR="00F4671D" w:rsidRPr="00F4671D">
      <w:pPr>
        <w:spacing w:after="0"/>
        <w:rPr>
          <w:rFonts w:cs="Times New Roman" w:eastAsia="Calibri"/>
        </w:rPr>
      </w:pPr>
      <w:r w:rsidRPr="00F4671D">
        <w:rPr>
          <w:rFonts w:cs="Times New Roman" w:eastAsia="Calibri"/>
        </w:rPr>
        <w:t xml:space="preserve">- punom. stečajnog dužnika Nikola </w:t>
      </w:r>
      <w:proofErr w:type="spellStart"/>
      <w:r w:rsidRPr="00F4671D">
        <w:rPr>
          <w:rFonts w:cs="Times New Roman" w:eastAsia="Calibri"/>
        </w:rPr>
        <w:t>Dorbić</w:t>
      </w:r>
      <w:proofErr w:type="spellEnd"/>
      <w:r w:rsidRPr="00F4671D">
        <w:rPr>
          <w:rFonts w:cs="Times New Roman" w:eastAsia="Calibri"/>
        </w:rPr>
        <w:t xml:space="preserve">, </w:t>
      </w:r>
      <w:proofErr w:type="spellStart"/>
      <w:r w:rsidRPr="00F4671D">
        <w:rPr>
          <w:rFonts w:cs="Times New Roman" w:eastAsia="Calibri"/>
        </w:rPr>
        <w:t>odvj</w:t>
      </w:r>
      <w:proofErr w:type="spellEnd"/>
      <w:r w:rsidRPr="00F4671D">
        <w:rPr>
          <w:rFonts w:cs="Times New Roman" w:eastAsia="Calibri"/>
        </w:rPr>
        <w:t>. iz Šibenika</w:t>
      </w:r>
    </w:p>
    <w:p w:rsidRDefault="00F4671D" w:rsidP="00F4671D" w:rsidR="00F4671D" w:rsidRPr="00F4671D">
      <w:pPr>
        <w:spacing w:after="0"/>
        <w:rPr>
          <w:rFonts w:cs="Times New Roman" w:eastAsia="Calibri"/>
        </w:rPr>
      </w:pPr>
      <w:r w:rsidRPr="00F4671D">
        <w:rPr>
          <w:rFonts w:cs="Times New Roman" w:eastAsia="Calibri"/>
        </w:rPr>
        <w:t>- FINA</w:t>
      </w:r>
      <w:r w:rsidRPr="00F4671D">
        <w:rPr>
          <w:rFonts w:cs="Times New Roman" w:eastAsia="Calibri"/>
        </w:rPr>
        <w:br/>
        <w:t>- e-oglasna ploča</w:t>
      </w:r>
    </w:p>
    <w:p w:rsidRDefault="00F4671D" w:rsidP="00F4671D" w:rsidR="00F4671D" w:rsidRPr="00F4671D">
      <w:pPr>
        <w:spacing w:after="0"/>
        <w:rPr>
          <w:rFonts w:cs="Times New Roman" w:eastAsia="Calibri"/>
        </w:rPr>
      </w:pPr>
      <w:r w:rsidRPr="00F4671D">
        <w:rPr>
          <w:rFonts w:cs="Times New Roman" w:eastAsia="Calibri"/>
        </w:rPr>
        <w:t xml:space="preserve">- Općinski sud u Šibeniku, </w:t>
      </w:r>
      <w:proofErr w:type="spellStart"/>
      <w:r w:rsidRPr="00F4671D">
        <w:rPr>
          <w:rFonts w:cs="Times New Roman" w:eastAsia="Calibri"/>
        </w:rPr>
        <w:t>zk</w:t>
      </w:r>
      <w:proofErr w:type="spellEnd"/>
      <w:r w:rsidRPr="00F4671D">
        <w:rPr>
          <w:rFonts w:cs="Times New Roman" w:eastAsia="Calibri"/>
        </w:rPr>
        <w:t xml:space="preserve"> odjel</w:t>
      </w:r>
    </w:p>
    <w:p w:rsidRDefault="00F4671D" w:rsidP="00F4671D" w:rsidR="00F4671D" w:rsidRPr="00F4671D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71D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25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St-917/2015-25</izvorni_sadrzaj>
    <derivirana_varijabla naziv="DomainObject.Oznaka_1">St-917/2015-25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St-917/2015</izvorni_sadrzaj>
    <derivirana_varijabla naziv="DomainObject.Predmet.OznakaBroj_1">St-917/2015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ispravak
- uvid 21.6.16.</izvorni_sadrzaj>
    <derivirana_varijabla naziv="DomainObject.Predmet.PrimjedbaSuca_1">- ispravak
- uvid 21.6.16.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 SAMODOL-GREDA d.o.o. kopirni centar zastupanog po punomoćniku Davor Samodol; Nikola Dorbić</izvorni_sadrzaj>
    <derivirana_varijabla naziv="DomainObject.Predmet.ProtustrankaFormated_1">  DAVOR SAMODOL-GREDA d.o.o. kopirni centar zastupanog po punomoćniku Davor Samodol; Nikola Dorbić</derivirana_varijabla>
  </DomainObject.Predmet.ProtustrankaFormated>
  <DomainObject.Predmet.ProtustrankaFormatedOIB>
    <izvorni_sadrzaj>  DAVOR SAMODOL-GREDA d.o.o. kopirni centar, OIB 57162489421 zastupanog po punomoćniku Davor Samodol; Nikola Dorbić</izvorni_sadrzaj>
    <derivirana_varijabla naziv="DomainObject.Predmet.ProtustrankaFormatedOIB_1">  DAVOR SAMODOL-GREDA d.o.o. kopirni centar, OIB 57162489421 zastupanog po punomoćniku Davor Samodol; Nikola Dorbić</derivirana_varijabla>
  </DomainObject.Predmet.ProtustrankaFormatedOIB>
  <DomainObject.Predmet.ProtustrankaFormatedWithAdress>
    <izvorni_sadrzaj> DAVOR SAMODOL-GREDA d.o.o. kopirni centar, Starčevića Ante 2, 22000 Šibenik zastupanog po punomoćniku Davor Samodol; Nikola Dorbić</izvorni_sadrzaj>
    <derivirana_varijabla naziv="DomainObject.Predmet.ProtustrankaFormatedWithAdress_1"> DAVOR SAMODOL-GREDA d.o.o. kopirni centar, Starčevića Ante 2, 22000 Šibenik zastupanog po punomoćniku Davor Samodol; Nikola Dorbić</derivirana_varijabla>
  </DomainObject.Predmet.ProtustrankaFormatedWithAdress>
  <DomainObject.Predmet.ProtustrankaFormatedWithAdressOIB>
    <izvorni_sadrzaj> DAVOR SAMODOL-GREDA d.o.o. kopirni centar, OIB 57162489421, Starčevića Ante 2, 22000 Šibenik zastupanog po punomoćniku Davor Samodol; Nikola Dorbić</izvorni_sadrzaj>
    <derivirana_varijabla naziv="DomainObject.Predmet.ProtustrankaFormatedWithAdressOIB_1"> DAVOR SAMODOL-GREDA d.o.o. kopirni centar, OIB 57162489421, Starčevića Ante 2, 22000 Šibenik zastupanog po punomoćniku Davor Samodol; Nikola Dorbić</derivirana_varijabla>
  </DomainObject.Predmet.ProtustrankaFormatedWithAdressOIB>
  <DomainObject.Predmet.ProtustrankaWithAdress>
    <izvorni_sadrzaj>DAVOR SAMODOL-GREDA d.o.o. kopirni centar Starčevića Ante 2, 22000 Šibenik</izvorni_sadrzaj>
    <derivirana_varijabla naziv="DomainObject.Predmet.ProtustrankaWithAdress_1">DAVOR SAMODOL-GREDA d.o.o. kopirni centar Starčevića Ante 2, 22000 Šibenik</derivirana_varijabla>
  </DomainObject.Predmet.ProtustrankaWithAdress>
  <DomainObject.Predmet.ProtustrankaWithAdressOIB>
    <izvorni_sadrzaj>DAVOR SAMODOL-GREDA d.o.o. kopirni centar, OIB 57162489421, Starčevića Ante 2, 22000 Šibenik</izvorni_sadrzaj>
    <derivirana_varijabla naziv="DomainObject.Predmet.ProtustrankaWithAdressOIB_1">DAVOR SAMODOL-GREDA d.o.o. kopirni centar, OIB 57162489421, Starčevića Ante 2, 22000 Šibenik</derivirana_varijabla>
  </DomainObject.Predmet.ProtustrankaWithAdressOIB>
  <DomainObject.Predmet.ProtustrankaNazivFormated>
    <izvorni_sadrzaj>DAVOR SAMODOL-GREDA d.o.o. kopirni centar</izvorni_sadrzaj>
    <derivirana_varijabla naziv="DomainObject.Predmet.ProtustrankaNazivFormated_1">DAVOR SAMODOL-GREDA d.o.o. kopirni centar</derivirana_varijabla>
  </DomainObject.Predmet.ProtustrankaNazivFormated>
  <DomainObject.Predmet.ProtustrankaNazivFormatedOIB>
    <izvorni_sadrzaj>DAVOR SAMODOL-GREDA d.o.o. kopirni centar, OIB 57162489421</izvorni_sadrzaj>
    <derivirana_varijabla naziv="DomainObject.Predmet.ProtustrankaNazivFormatedOIB_1">DAVOR SAMODOL-GREDA d.o.o. kopirni centar, OIB 57162489421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DAVOR SAMODOL-GREDA d.o.o. kopirni centar zastupanog po punomoćniku Davor Samodol; Nikola Dorbić</item>
    </izvorni_sadrzaj>
    <derivirana_varijabla naziv="DomainObject.Predmet.ProtuStrankaListFormated_1">
      <item>DAVOR SAMODOL-GREDA d.o.o. kopirni centar zastupanog po punomoćniku Davor Samodol; Nikola Dorbić</item>
    </derivirana_varijabla>
  </DomainObject.Predmet.ProtuStrankaListFormated>
  <DomainObject.Predmet.ProtuStrankaListFormatedOIB>
    <izvorni_sadrzaj>
      <item>DAVOR SAMODOL-GREDA d.o.o. kopirni centar, OIB 57162489421 zastupanog po punomoćniku Davor Samodol; Nikola Dorbić</item>
    </izvorni_sadrzaj>
    <derivirana_varijabla naziv="DomainObject.Predmet.ProtuStrankaListFormatedOIB_1">
      <item>DAVOR SAMODOL-GREDA d.o.o. kopirni centar, OIB 57162489421 zastupanog po punomoćniku Davor Samodol; Nikola Dorbić</item>
    </derivirana_varijabla>
  </DomainObject.Predmet.ProtuStrankaListFormatedOIB>
  <DomainObject.Predmet.ProtuStrankaListFormatedWithAdress>
    <izvorni_sadrzaj>
      <item>DAVOR SAMODOL-GREDA d.o.o. kopirni centar, Starčevića Ante 2, 22000 Šibenik zastupanog po punomoćniku Davor Samodol; Nikola Dorbić</item>
    </izvorni_sadrzaj>
    <derivirana_varijabla naziv="DomainObject.Predmet.ProtuStrankaListFormatedWithAdress_1">
      <item>DAVOR SAMODOL-GREDA d.o.o. kopirni centar, Starčevića Ante 2, 22000 Šibenik zastupanog po punomoćniku Davor Samodol; Nikola Dorbić</item>
    </derivirana_varijabla>
  </DomainObject.Predmet.ProtuStrankaListFormatedWithAdress>
  <DomainObject.Predmet.ProtuStrankaListFormatedWithAdressOIB>
    <izvorni_sadrzaj>
      <item>DAVOR SAMODOL-GREDA d.o.o. kopirni centar, OIB 57162489421, Starčevića Ante 2, 22000 Šibenik zastupanog po punomoćniku Davor Samodol; Nikola Dorbić</item>
    </izvorni_sadrzaj>
    <derivirana_varijabla naziv="DomainObject.Predmet.ProtuStrankaListFormatedWithAdressOIB_1">
      <item>DAVOR SAMODOL-GREDA d.o.o. kopirni centar, OIB 57162489421, Starčevića Ante 2, 22000 Šibenik zastupanog po punomoćniku Davor Samodol; Nikola Dorbić</item>
    </derivirana_varijabla>
  </DomainObject.Predmet.ProtuStrankaListFormatedWithAdressOIB>
  <DomainObject.Predmet.ProtuStrankaListNazivFormated>
    <izvorni_sadrzaj>
      <item>DAVOR SAMODOL-GREDA d.o.o. kopirni centar</item>
    </izvorni_sadrzaj>
    <derivirana_varijabla naziv="DomainObject.Predmet.ProtuStrankaListNazivFormated_1">
      <item>DAVOR SAMODOL-GREDA d.o.o. kopirni centar</item>
    </derivirana_varijabla>
  </DomainObject.Predmet.ProtuStrankaListNazivFormated>
  <DomainObject.Predmet.ProtuStrankaListNazivFormatedOIB>
    <izvorni_sadrzaj>
      <item>DAVOR SAMODOL-GREDA d.o.o. kopirni centar, OIB 57162489421</item>
    </izvorni_sadrzaj>
    <derivirana_varijabla naziv="DomainObject.Predmet.ProtuStrankaListNazivFormatedOIB_1">
      <item>DAVOR SAMODOL-GREDA d.o.o. kopirni centar, OIB 57162489421</item>
    </derivirana_varijabla>
  </DomainObject.Predmet.ProtuStrankaListNazivFormatedOIB>
  <DomainObject.Predmet.OstaliListFormated>
    <izvorni_sadrzaj>
      <item>Davor Samodol punomoćnik sudionika u postupku DAVOR SAMODOL-GREDA d.o.o. kopirni centar</item>
      <item>Nikola Dorbić punomoćnik sudionika u postupku DAVOR SAMODOL-GREDA d.o.o. kopirni centar</item>
    </izvorni_sadrzaj>
    <derivirana_varijabla naziv="DomainObject.Predmet.OstaliListFormated_1">
      <item>Davor Samodol punomoćnik sudionika u postupku DAVOR SAMODOL-GREDA d.o.o. kopirni centar</item>
      <item>Nikola Dorbić punomoćnik sudionika u postupku DAVOR SAMODOL-GREDA d.o.o. kopirni centar</item>
    </derivirana_varijabla>
  </DomainObject.Predmet.OstaliListFormated>
  <DomainObject.Predmet.OstaliListFormatedOIB>
    <izvorni_sadrzaj>
      <item>Davor Samodol, OIB 08679576725 punomoćnik sudionika u postupku DAVOR SAMODOL-GREDA d.o.o. kopirni centar</item>
      <item>Nikola Dorbić punomoćnik sudionika u postupku DAVOR SAMODOL-GREDA d.o.o. kopirni centar</item>
    </izvorni_sadrzaj>
    <derivirana_varijabla naziv="DomainObject.Predmet.OstaliListFormatedOIB_1">
      <item>Davor Samodol, OIB 08679576725 punomoćnik sudionika u postupku DAVOR SAMODOL-GREDA d.o.o. kopirni centar</item>
      <item>Nikola Dorbić punomoćnik sudionika u postupku DAVOR SAMODOL-GREDA d.o.o. kopirni centar</item>
    </derivirana_varijabla>
  </DomainObject.Predmet.OstaliListFormatedOIB>
  <DomainObject.Predmet.OstaliListFormatedWithAdress>
    <izvorni_sadrzaj>
      <item>Davor Samodol, Ante Starčevića 2, 22000 Šibenik punomoćnik sudionika u postupku DAVOR SAMODOL-GREDA d.o.o. kopirni centar</item>
      <item>Nikola Dorbić, Riječka 4, 22000 Šibenik punomoćnik sudionika u postupku DAVOR SAMODOL-GREDA d.o.o. kopirni centar</item>
    </izvorni_sadrzaj>
    <derivirana_varijabla naziv="DomainObject.Predmet.OstaliListFormatedWithAdress_1">
      <item>Davor Samodol, Ante Starčevića 2, 22000 Šibenik punomoćnik sudionika u postupku DAVOR SAMODOL-GREDA d.o.o. kopirni centar</item>
      <item>Nikola Dorbić, Riječka 4, 22000 Šibenik punomoćnik sudionika u postupku DAVOR SAMODOL-GREDA d.o.o. kopirni centar</item>
    </derivirana_varijabla>
  </DomainObject.Predmet.OstaliListFormatedWithAdress>
  <DomainObject.Predmet.OstaliListFormatedWithAdressOIB>
    <izvorni_sadrzaj>
      <item>Davor Samodol, OIB 08679576725, Ante Starčevića 2, 22000 Šibenik punomoćnik sudionika u postupku DAVOR SAMODOL-GREDA d.o.o. kopirni centar</item>
      <item>Nikola Dorbić, Riječka 4, 22000 Šibenik punomoćnik sudionika u postupku DAVOR SAMODOL-GREDA d.o.o. kopirni centar</item>
    </izvorni_sadrzaj>
    <derivirana_varijabla naziv="DomainObject.Predmet.OstaliListFormatedWithAdressOIB_1">
      <item>Davor Samodol, OIB 08679576725, Ante Starčevića 2, 22000 Šibenik punomoćnik sudionika u postupku DAVOR SAMODOL-GREDA d.o.o. kopirni centar</item>
      <item>Nikola Dorbić, Riječka 4, 22000 Šibenik punomoćnik sudionika u postupku DAVOR SAMODOL-GREDA d.o.o. kopirni centar</item>
    </derivirana_varijabla>
  </DomainObject.Predmet.OstaliListFormatedWithAdressOIB>
  <DomainObject.Predmet.OstaliListNazivFormated>
    <izvorni_sadrzaj>
      <item>Davor Samodol</item>
      <item>Nikola Dorbić</item>
    </izvorni_sadrzaj>
    <derivirana_varijabla naziv="DomainObject.Predmet.OstaliListNazivFormated_1">
      <item>Davor Samodol</item>
      <item>Nikola Dorbić</item>
    </derivirana_varijabla>
  </DomainObject.Predmet.OstaliListNazivFormated>
  <DomainObject.Predmet.OstaliListNazivFormatedOIB>
    <izvorni_sadrzaj>
      <item>Davor Samodol, OIB 08679576725</item>
      <item>Nikola Dorbić</item>
    </izvorni_sadrzaj>
    <derivirana_varijabla naziv="DomainObject.Predmet.OstaliListNazivFormatedOIB_1">
      <item>Davor Samodol, OIB 08679576725</item>
      <item>Nikola Dorbić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St-917/2015-25</izvorni_sadrzaj>
    <derivirana_varijabla naziv="DomainObject.PoslovniBrojDokumenta_1">St-917/2015-25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DAVOR SAMODOL-GREDA d.o.o. kopirni centar</izvorni_sadrzaj>
    <derivirana_varijabla naziv="DomainObject.Predmet.ProtustrankaIDrugi_1">DAVOR SAMODOL-GREDA d.o.o. kopirni centar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DAVOR SAMODOL-GREDA d.o.o. kopirni centar, OIB 57162489421, Starčevića Ante 2, 22000 Šibenik</izvorni_sadrzaj>
    <derivirana_varijabla naziv="DomainObject.Predmet.ProtustrankaIDrugiAdressOIB_1">DAVOR SAMODOL-GREDA d.o.o. kopirni centar, OIB 57162489421, Starčevića Ante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DAVOR SAMODOL-GREDA d.o.o. kopirni centar</item>
      <item>Davor Samodol</item>
      <item>Nikola Dorbić</item>
    </izvorni_sadrzaj>
    <derivirana_varijabla naziv="DomainObject.Predmet.SudioniciListNaziv_1">
      <item>FINA - Podružnica Šibenik</item>
      <item>DAVOR SAMODOL-GREDA d.o.o. kopirni centar</item>
      <item>Davor Samodol</item>
      <item>Nikola Dorbić</item>
    </derivirana_varijabla>
  </DomainObject.Predmet.SudioniciListNaziv>
  <DomainObject.Predmet.SudioniciListAdressOIB>
    <izvorni_sadrzaj>
      <item>FINA - Podružnica Šibenik, OIB 85821130368, Perivoj L. Marune 1,22000 Šibenik</item>
      <item>DAVOR SAMODOL-GREDA d.o.o. kopirni centar, OIB 57162489421, Starčevića Ante 2,22000 Šibenik</item>
      <item>Davor Samodol, OIB 08679576725, Ante Starčevića 2,22000 Šibenik</item>
      <item>Nikola Dorbić, Riječka 4,22000 Šibenik</item>
    </izvorni_sadrzaj>
    <derivirana_varijabla naziv="DomainObject.Predmet.SudioniciListAdressOIB_1">
      <item>FINA - Podružnica Šibenik, OIB 85821130368, Perivoj L. Marune 1,22000 Šibenik</item>
      <item>DAVOR SAMODOL-GREDA d.o.o. kopirni centar, OIB 57162489421, Starčevića Ante 2,22000 Šibenik</item>
      <item>Davor Samodol, OIB 08679576725, Ante Starčevića 2,22000 Šibenik</item>
      <item>Nikola Dorbić, Riječka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6AB70-7CE5-4154-8C3E-A92597D6AD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1902</properties:Characters>
  <properties:Lines>66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2016-06-29T12:12:00Z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St-917/2015-25 / Odluka - Rješenje - određivanje mjere osiguranja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