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70f5" w14:paraId="cca70f5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7C3340" w:rsidP="008B5892" w:rsidR="00FA512C" w:rsidRPr="0007667F">
      <w:pPr>
        <w:rPr>
          <w:b/>
        </w:rPr>
      </w:pPr>
      <w:r>
        <w:rPr>
          <w:b/>
        </w:rPr>
        <w:t>STALNA SLUŽBA U DUBROVNIKU</w:t>
      </w:r>
      <w:r>
        <w:rPr>
          <w:b/>
        </w:rPr>
        <w:tab/>
      </w:r>
      <w:r>
        <w:rPr>
          <w:b/>
        </w:rPr>
        <w:tab/>
      </w:r>
      <w:r w:rsidR="00FA512C">
        <w:rPr>
          <w:b/>
        </w:rPr>
        <w:t>Posl. br. 18 St-</w:t>
      </w:r>
      <w:r w:rsidR="008B5892">
        <w:rPr>
          <w:b/>
        </w:rPr>
        <w:t>1</w:t>
      </w:r>
      <w:r w:rsidR="007C63FD">
        <w:rPr>
          <w:b/>
        </w:rPr>
        <w:t>68</w:t>
      </w:r>
      <w:r w:rsidR="00FA512C">
        <w:rPr>
          <w:b/>
        </w:rPr>
        <w:t>/201</w:t>
      </w:r>
      <w:r w:rsidR="007C63FD">
        <w:rPr>
          <w:b/>
        </w:rPr>
        <w:t>7</w:t>
      </w:r>
      <w:r w:rsidR="00183DDE">
        <w:rPr>
          <w:b/>
        </w:rPr>
        <w:t>-</w:t>
      </w:r>
      <w:r w:rsidR="007C63FD">
        <w:rPr>
          <w:b/>
        </w:rPr>
        <w:t>51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Stalna služba u 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7C63FD" w:rsidRPr="007C63FD">
        <w:t>IVONA TOURS d.o.o. u stečaju, Trumbićev Put 2, Cavtat, OIB: 48939177138, zastupanog po stečajnom upravitelju Krešimir Peroš, Zadar, I. Gundulića 4d, OIB: 37835605570</w:t>
      </w:r>
      <w:r w:rsidR="008B5892" w:rsidRPr="008B5892">
        <w:t>, dan</w:t>
      </w:r>
      <w:r w:rsidR="007C63FD">
        <w:t>a 24</w:t>
      </w:r>
      <w:r w:rsidR="008B5892" w:rsidRPr="008B5892">
        <w:t>. rujna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8B5892" w:rsidP="0066099F" w:rsidR="008B5892">
      <w:pPr>
        <w:ind w:firstLine="708"/>
        <w:jc w:val="both"/>
      </w:pPr>
      <w:r w:rsidRPr="008B5892">
        <w:t>Rješenjem ovog suda posl.br. St-</w:t>
      </w:r>
      <w:r w:rsidR="007C63FD">
        <w:t>168/2017 od 08</w:t>
      </w:r>
      <w:r w:rsidRPr="008B5892">
        <w:t xml:space="preserve">. ožujka 2017. godine, otvoren je stečajni postupak nad dužnikom </w:t>
      </w:r>
      <w:r w:rsidR="007C63FD" w:rsidRPr="007C63FD">
        <w:t>IVONA TOURS d.o.o. u stečaju, Trumbićev Put 2, Cavtat, OIB: 48939177138</w:t>
      </w:r>
      <w:r w:rsidR="007C63FD">
        <w:t>, a rješenjem St-168/2017 od 14. rujn</w:t>
      </w:r>
      <w:r w:rsidRPr="008B5892">
        <w:t xml:space="preserve">a 2017.g. imenovan je za stečajnog upravitelja </w:t>
      </w:r>
      <w:r w:rsidR="007C63FD" w:rsidRPr="007C63FD">
        <w:t>Krešimir Peroš, Zadar, I. Gundulića 4d, OIB: 37835605570</w:t>
      </w:r>
      <w:r w:rsidRPr="008B5892">
        <w:t>.</w:t>
      </w:r>
    </w:p>
    <w:p w:rsidRDefault="009B4B2C" w:rsidP="008B5892" w:rsidR="009B4B2C">
      <w:pPr>
        <w:jc w:val="both"/>
      </w:pPr>
    </w:p>
    <w:p w:rsidRDefault="009B4B2C" w:rsidP="0066099F" w:rsidR="009B4B2C">
      <w:pPr>
        <w:ind w:firstLine="708"/>
        <w:jc w:val="both"/>
      </w:pPr>
      <w:r>
        <w:t xml:space="preserve">U </w:t>
      </w:r>
      <w:r w:rsidR="008B5892">
        <w:t>podnesku</w:t>
      </w:r>
      <w:r>
        <w:t xml:space="preserve"> stečajnog upravitelja</w:t>
      </w:r>
      <w:r w:rsidR="007C63FD">
        <w:t xml:space="preserve"> kao i izvješću </w:t>
      </w:r>
      <w:r>
        <w:t xml:space="preserve">koje je objavljeno na e oglasnoj ploči na znanje svim zainteresiranim osobama je naznačeno da stečajna masa trenutno nije dovoljna za pokriće troškova stečajnog postupka. </w:t>
      </w:r>
    </w:p>
    <w:p w:rsidRDefault="00183DDE" w:rsidP="0066099F" w:rsidR="00183DDE" w:rsidRPr="0007667F">
      <w:pPr>
        <w:ind w:firstLine="708"/>
        <w:jc w:val="both"/>
      </w:pPr>
    </w:p>
    <w:p w:rsidRDefault="00FA512C" w:rsidP="009B4B2C" w:rsidR="00183DDE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Stečajni upravitelj je </w:t>
      </w:r>
      <w:r w:rsidR="008B5892">
        <w:rPr>
          <w:szCs w:val="24"/>
        </w:rPr>
        <w:t xml:space="preserve">naveo da </w:t>
      </w:r>
      <w:r w:rsidR="007C63FD">
        <w:rPr>
          <w:szCs w:val="24"/>
        </w:rPr>
        <w:t xml:space="preserve">je jedina imovina dužnika </w:t>
      </w:r>
      <w:r w:rsidR="007C3340">
        <w:rPr>
          <w:szCs w:val="24"/>
        </w:rPr>
        <w:t>"karić" koji je neupotrebljiv i može se eventualno unovčiti kao staro željezo, a koja vrijednost nije dovoljna za pokriće troškova postupka</w:t>
      </w:r>
      <w:r w:rsidR="009B4B2C" w:rsidRPr="009B4B2C">
        <w:rPr>
          <w:szCs w:val="24"/>
        </w:rPr>
        <w:t xml:space="preserve">. Stečajni upravitelj predlaže </w:t>
      </w:r>
      <w:r w:rsidR="007C3340">
        <w:rPr>
          <w:szCs w:val="24"/>
        </w:rPr>
        <w:t>obustavu postupka</w:t>
      </w:r>
      <w:r w:rsidR="009B4B2C" w:rsidRPr="009B4B2C">
        <w:rPr>
          <w:szCs w:val="24"/>
        </w:rPr>
        <w:t>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</w:t>
      </w:r>
      <w:r w:rsidRPr="0007667F">
        <w:rPr>
          <w:szCs w:val="24"/>
        </w:rPr>
        <w:lastRenderedPageBreak/>
        <w:t>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7C3340">
        <w:rPr>
          <w:b/>
        </w:rPr>
        <w:t>24</w:t>
      </w:r>
      <w:r w:rsidRPr="0007667F">
        <w:rPr>
          <w:b/>
        </w:rPr>
        <w:t xml:space="preserve">. </w:t>
      </w:r>
      <w:r w:rsidR="00857647">
        <w:rPr>
          <w:b/>
        </w:rPr>
        <w:t>rujna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75DE5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7C3340" w:rsidP="007C3340" w:rsidR="00FA512C" w:rsidRPr="001C3FC7">
    <w:pPr>
      <w:jc w:val="right"/>
      <w:rPr>
        <w:b/>
        <w:sz w:val="22"/>
        <w:szCs w:val="22"/>
      </w:rPr>
    </w:pPr>
    <w:r w:rsidRPr="007C3340">
      <w:rPr>
        <w:b/>
        <w:sz w:val="22"/>
        <w:szCs w:val="22"/>
      </w:rPr>
      <w:t>Posl. br. 18 St-168/2017-51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5DE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  <item>Anica Radoš</item>
      <item>Jurica Radoš</item>
      <item>ŽDO  po pun. Tihan Hilje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  <item>Anica Radoš</item>
      <item>Jurica Radoš</item>
      <item>ŽDO  po pun. Tihan Hilje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  <item>ŽDO  po pun. Tihan Hilje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  <item>ŽDO  po pun. Tihan Hilje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  <item>ŽDO  po pun. Tihan Hilje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  <item>ŽDO  po pun. Tihan Hilje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  <item>ŽDO  po pun. Tihan Hilje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  <item>ŽDO  po pun. Tihan Hilje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  <item>Anica Radoš</item>
      <item>Jurica Radoš</item>
      <item>ŽDO  po pun. Tihan Hilje</item>
    </izvorni_sadrzaj>
    <derivirana_varijabla naziv="DomainObject.Predmet.OstaliListNazivFormated_1">
      <item>ZOU Irene Zustović i Ingrid Zustović Batelić</item>
      <item>Dean Rahan, stečajni upravitelj</item>
      <item>Anica Radoš</item>
      <item>Jurica Radoš</item>
      <item>ŽDO  po pun. Tihan Hilje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  <item>Anica Radoš, OIB 87518630700</item>
      <item>Jurica Radoš</item>
      <item>ŽDO  po pun. Tihan Hilje</item>
    </izvorni_sadrzaj>
    <derivirana_varijabla naziv="DomainObject.Predmet.OstaliListNazivFormatedOIB_1">
      <item>ZOU Irene Zustović i Ingrid Zustović Batelić</item>
      <item>Dean Rahan, stečajni upravitelj, OIB 52080522330</item>
      <item>Anica Radoš, OIB 87518630700</item>
      <item>Jurica Radoš</item>
      <item>ŽDO  po pun.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  <item>ŽDO  po pun. Tihan Hilje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  <item>ŽDO  po pun. Tihan Hilje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  <item>ŽDO  po pun. Tihan Hilje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  <item>ŽDO  po pun. 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48939177138</item>
      <item>, OIB 85821130368</item>
      <item>, OIB null</item>
      <item>, OIB 52080522330</item>
      <item>, OIB 55525619967</item>
      <item>, OIB 87518630700</item>
      <item>, OIB null</item>
      <item>, OIB null</item>
    </izvorni_sadrzaj>
    <derivirana_varijabla naziv="DomainObject.Predmet.SudioniciListNazivOIB_1">
      <item>, OIB 48939177138</item>
      <item>, OIB 85821130368</item>
      <item>, OIB null</item>
      <item>, OIB 52080522330</item>
      <item>, OIB 55525619967</item>
      <item>, OIB 87518630700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2703</properties:Characters>
  <properties:Lines>77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2018-09-24T12:04:00Z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2018-09-24T12:08:00Z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168-17.docx)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