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eb314" w14:paraId="d2eb314" w:rsidRDefault="00AE649C" w:rsidP="00FA5B5E" w:rsidR="00AE649C" w:rsidRPr="00B76F3C">
      <w:pPr>
        <w:pStyle w:val="Naslov3"/>
        <w15:collapsed w:val="false"/>
      </w:pPr>
    </w:p>
    <w:p w:rsidRDefault="0048367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B0EA4" w:rsidP="00483672" w:rsidR="00CB0EA4">
      <w:pPr>
        <w:pStyle w:val="SudSjedite"/>
      </w:pPr>
    </w:p>
    <w:p w:rsidRDefault="00483672" w:rsidP="00483672" w:rsidR="00483672" w:rsidRPr="00483672">
      <w:pPr>
        <w:overflowPunct w:val="false"/>
        <w:autoSpaceDE w:val="false"/>
        <w:autoSpaceDN w:val="false"/>
        <w:adjustRightInd w:val="false"/>
        <w:spacing w:after="0"/>
        <w:jc w:val="center"/>
        <w:rPr>
          <w:rFonts w:cs="Times New Roman" w:eastAsia="Times New Roman"/>
          <w:lang w:eastAsia="hr-HR"/>
        </w:rPr>
      </w:pPr>
      <w:r w:rsidRPr="00483672">
        <w:rPr>
          <w:rFonts w:cs="Times New Roman" w:eastAsia="Times New Roman"/>
          <w:lang w:eastAsia="hr-HR"/>
        </w:rPr>
        <w:t xml:space="preserve">                                                                                              5. St-31/2016-13</w:t>
      </w:r>
    </w:p>
    <w:p w:rsidRDefault="00483672" w:rsidP="00483672" w:rsidR="00483672" w:rsidRPr="00483672">
      <w:pPr>
        <w:overflowPunct w:val="false"/>
        <w:autoSpaceDE w:val="false"/>
        <w:autoSpaceDN w:val="false"/>
        <w:adjustRightInd w:val="false"/>
        <w:spacing w:after="0"/>
        <w:jc w:val="center"/>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jc w:val="center"/>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jc w:val="center"/>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jc w:val="center"/>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jc w:val="center"/>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jc w:val="center"/>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U  I M E  R E P U B L I K E</w:t>
      </w:r>
      <w:r w:rsidRPr="00483672">
        <w:rPr>
          <w:rFonts w:cs="Times New Roman" w:eastAsia="Times New Roman"/>
          <w:lang w:eastAsia="hr-HR"/>
        </w:rPr>
        <w:t xml:space="preserve">  H R V A T S K </w:t>
      </w:r>
      <w:r>
        <w:rPr>
          <w:rFonts w:cs="Times New Roman" w:eastAsia="Times New Roman"/>
          <w:lang w:eastAsia="hr-HR"/>
        </w:rPr>
        <w:t>E</w:t>
      </w:r>
    </w:p>
    <w:p w:rsidRDefault="00483672" w:rsidP="00483672" w:rsidR="00483672" w:rsidRPr="00483672">
      <w:pPr>
        <w:overflowPunct w:val="false"/>
        <w:autoSpaceDE w:val="false"/>
        <w:autoSpaceDN w:val="false"/>
        <w:adjustRightInd w:val="false"/>
        <w:spacing w:after="0"/>
        <w:jc w:val="center"/>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jc w:val="center"/>
        <w:rPr>
          <w:rFonts w:cs="Times New Roman" w:eastAsia="Times New Roman"/>
          <w:lang w:eastAsia="hr-HR"/>
        </w:rPr>
      </w:pPr>
      <w:r w:rsidRPr="00483672">
        <w:rPr>
          <w:rFonts w:cs="Times New Roman" w:eastAsia="Times New Roman"/>
          <w:lang w:eastAsia="hr-HR"/>
        </w:rPr>
        <w:t>R J E Š E N J E</w:t>
      </w:r>
    </w:p>
    <w:p w:rsidRDefault="00483672" w:rsidP="00483672" w:rsidR="00483672" w:rsidRPr="00483672">
      <w:pPr>
        <w:overflowPunct w:val="false"/>
        <w:autoSpaceDE w:val="false"/>
        <w:autoSpaceDN w:val="false"/>
        <w:adjustRightInd w:val="false"/>
        <w:spacing w:after="0"/>
        <w:jc w:val="center"/>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noProof/>
          <w:lang w:eastAsia="hr-HR"/>
        </w:rPr>
      </w:pPr>
      <w:r w:rsidRPr="00483672">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483672">
        <w:rPr>
          <w:rFonts w:cs="Times New Roman" w:eastAsia="Times New Roman"/>
          <w:szCs w:val="20"/>
          <w:lang w:eastAsia="hr-HR"/>
        </w:rPr>
        <w:t>TRIGO d.o.o. za proizvodnju, trgovinu i usluge, Garešnica, Moslavačka 99a, MBS: 010076990, OIB: 17478817623</w:t>
      </w:r>
      <w:r w:rsidRPr="00483672">
        <w:rPr>
          <w:rFonts w:cs="Times New Roman" w:eastAsia="Times New Roman"/>
          <w:lang w:eastAsia="hr-HR"/>
        </w:rPr>
        <w:t xml:space="preserve">, </w:t>
      </w:r>
      <w:r w:rsidRPr="00483672">
        <w:rPr>
          <w:rFonts w:cs="Times New Roman" w:eastAsia="Times New Roman"/>
          <w:noProof/>
          <w:lang w:eastAsia="hr-HR"/>
        </w:rPr>
        <w:t>26. rujna 2016.</w:t>
      </w: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noProof/>
          <w:lang w:eastAsia="hr-HR"/>
        </w:rPr>
      </w:pP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noProof/>
          <w:lang w:eastAsia="hr-HR"/>
        </w:rPr>
      </w:pPr>
    </w:p>
    <w:p w:rsidRDefault="00483672" w:rsidP="00483672" w:rsidR="00483672" w:rsidRPr="00483672">
      <w:pPr>
        <w:overflowPunct w:val="false"/>
        <w:autoSpaceDE w:val="false"/>
        <w:autoSpaceDN w:val="false"/>
        <w:adjustRightInd w:val="false"/>
        <w:spacing w:after="0"/>
        <w:jc w:val="center"/>
        <w:rPr>
          <w:rFonts w:cs="Times New Roman" w:eastAsia="Times New Roman"/>
          <w:noProof/>
          <w:lang w:eastAsia="hr-HR"/>
        </w:rPr>
      </w:pPr>
      <w:r w:rsidRPr="00483672">
        <w:rPr>
          <w:rFonts w:cs="Times New Roman" w:eastAsia="Times New Roman"/>
          <w:noProof/>
          <w:lang w:eastAsia="hr-HR"/>
        </w:rPr>
        <w:t>r i j e š i o  j e</w:t>
      </w:r>
    </w:p>
    <w:p w:rsidRDefault="00483672" w:rsidP="00483672" w:rsidR="00483672" w:rsidRPr="00483672">
      <w:pPr>
        <w:overflowPunct w:val="false"/>
        <w:autoSpaceDE w:val="false"/>
        <w:autoSpaceDN w:val="false"/>
        <w:adjustRightInd w:val="false"/>
        <w:spacing w:after="0"/>
        <w:jc w:val="both"/>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jc w:val="both"/>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r w:rsidRPr="00483672">
        <w:rPr>
          <w:rFonts w:cs="Times New Roman" w:eastAsia="Times New Roman"/>
          <w:szCs w:val="20"/>
          <w:lang w:eastAsia="hr-HR"/>
        </w:rPr>
        <w:t>I. Otvara se stečajni postupak nad dužnikom TRIGO d.o.o. za proizvodnju, trgovinu i usluge, Garešnica, Moslavačka 99a, MBS: 010076990, OIB: 17478817623.</w:t>
      </w: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noProof/>
          <w:lang w:eastAsia="hr-HR"/>
        </w:rPr>
      </w:pPr>
      <w:r w:rsidRPr="00483672">
        <w:rPr>
          <w:rFonts w:cs="Times New Roman" w:eastAsia="Times New Roman"/>
          <w:szCs w:val="20"/>
          <w:lang w:eastAsia="hr-HR"/>
        </w:rPr>
        <w:t xml:space="preserve">II. Za stečajnog upravitelja imenuje se ZDRAVKO KRZNAR, </w:t>
      </w:r>
      <w:r w:rsidRPr="00483672">
        <w:rPr>
          <w:rFonts w:cs="Times New Roman" w:eastAsia="Times New Roman"/>
          <w:noProof/>
          <w:lang w:eastAsia="hr-HR"/>
        </w:rPr>
        <w:t>dipl. ing. strojarstva iz Zagreba, Sveti duh 123, OIB: 50405381305.</w:t>
      </w: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r w:rsidRPr="00483672">
        <w:rPr>
          <w:rFonts w:cs="Times New Roman" w:eastAsia="Times New Roman"/>
          <w:szCs w:val="20"/>
          <w:lang w:eastAsia="hr-HR"/>
        </w:rPr>
        <w:t xml:space="preserve"> </w:t>
      </w: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r w:rsidRPr="00483672">
        <w:rPr>
          <w:rFonts w:cs="Times New Roman" w:eastAsia="Times New Roman"/>
          <w:szCs w:val="20"/>
          <w:lang w:eastAsia="hr-HR"/>
        </w:rPr>
        <w:t>III. Zaključuje se stečajni postupak nad dužnikom TRIGO d.o.o. za proizvodnju, trgovinu i usluge, Garešnica, Moslavačka 99a, MBS: 010076990, OIB: 17478817623.</w:t>
      </w: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r w:rsidRPr="00483672">
        <w:rPr>
          <w:rFonts w:cs="Times New Roman" w:eastAsia="Times New Roman"/>
          <w:szCs w:val="20"/>
          <w:lang w:eastAsia="hr-HR"/>
        </w:rPr>
        <w:t>IV. Stečajni postupak je otvoren i zaključen s danom 26. rujna 2016. u 14,00 sati, kada je ovo rješenje objavljeno na e-oglasnoj ploči ovoga suda.</w:t>
      </w: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p>
    <w:p w:rsidRDefault="00483672" w:rsidP="00483672" w:rsidR="00483672" w:rsidRPr="00483672">
      <w:pPr>
        <w:spacing w:after="0"/>
        <w:ind w:firstLine="851"/>
        <w:jc w:val="both"/>
        <w:rPr>
          <w:rFonts w:cs="Times New Roman" w:eastAsia="Calibri"/>
        </w:rPr>
      </w:pPr>
      <w:r w:rsidRPr="00483672">
        <w:rPr>
          <w:rFonts w:cs="Times New Roman" w:eastAsia="Calibri"/>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483672" w:rsidP="00483672" w:rsidR="00483672" w:rsidRPr="00483672">
      <w:pPr>
        <w:overflowPunct w:val="false"/>
        <w:autoSpaceDE w:val="false"/>
        <w:autoSpaceDN w:val="false"/>
        <w:adjustRightInd w:val="false"/>
        <w:spacing w:after="0"/>
        <w:ind w:firstLine="851"/>
        <w:rPr>
          <w:rFonts w:cs="Times New Roman" w:eastAsia="Times New Roman"/>
          <w:szCs w:val="20"/>
          <w:lang w:eastAsia="hr-HR"/>
        </w:rPr>
      </w:pP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r w:rsidRPr="00483672">
        <w:rPr>
          <w:rFonts w:cs="Times New Roman" w:eastAsia="Times New Roman"/>
          <w:szCs w:val="20"/>
          <w:lang w:eastAsia="hr-HR"/>
        </w:rPr>
        <w:t>VI. Nakon pravomoćnosti ovoga rješenja stečajni dužnik će se brisati iz sudskog registra.</w:t>
      </w:r>
    </w:p>
    <w:p w:rsidRDefault="00483672" w:rsidP="00483672" w:rsidR="00483672" w:rsidRPr="00483672">
      <w:pPr>
        <w:overflowPunct w:val="false"/>
        <w:autoSpaceDE w:val="false"/>
        <w:autoSpaceDN w:val="false"/>
        <w:adjustRightInd w:val="false"/>
        <w:spacing w:after="0"/>
        <w:ind w:firstLine="851"/>
        <w:rPr>
          <w:rFonts w:cs="Times New Roman" w:eastAsia="Times New Roman"/>
          <w:szCs w:val="20"/>
          <w:lang w:eastAsia="hr-HR"/>
        </w:rPr>
      </w:pPr>
    </w:p>
    <w:p w:rsidRDefault="00483672" w:rsidP="00483672" w:rsidR="00483672" w:rsidRPr="00483672">
      <w:pPr>
        <w:overflowPunct w:val="false"/>
        <w:autoSpaceDE w:val="false"/>
        <w:autoSpaceDN w:val="false"/>
        <w:adjustRightInd w:val="false"/>
        <w:spacing w:after="0"/>
        <w:jc w:val="center"/>
        <w:rPr>
          <w:rFonts w:cs="Times New Roman" w:eastAsia="Times New Roman"/>
          <w:szCs w:val="20"/>
          <w:lang w:eastAsia="hr-HR"/>
        </w:rPr>
      </w:pPr>
      <w:r w:rsidRPr="00483672">
        <w:rPr>
          <w:rFonts w:cs="Times New Roman" w:eastAsia="Times New Roman"/>
          <w:szCs w:val="20"/>
          <w:lang w:eastAsia="hr-HR"/>
        </w:rPr>
        <w:t>Obrazloženje</w:t>
      </w:r>
    </w:p>
    <w:p w:rsidRDefault="00483672" w:rsidP="00483672" w:rsidR="00483672" w:rsidRPr="00483672">
      <w:pPr>
        <w:overflowPunct w:val="false"/>
        <w:autoSpaceDE w:val="false"/>
        <w:autoSpaceDN w:val="false"/>
        <w:adjustRightInd w:val="false"/>
        <w:spacing w:after="0"/>
        <w:jc w:val="center"/>
        <w:rPr>
          <w:rFonts w:cs="Times New Roman" w:eastAsia="Times New Roman"/>
          <w:szCs w:val="20"/>
          <w:lang w:eastAsia="hr-HR"/>
        </w:rPr>
      </w:pP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r w:rsidRPr="00483672">
        <w:rPr>
          <w:rFonts w:cs="Times New Roman" w:eastAsia="Times New Roman"/>
          <w:szCs w:val="20"/>
          <w:lang w:eastAsia="hr-HR"/>
        </w:rPr>
        <w:t xml:space="preserve">Financijska agencija je po službenoj dužnosti podnijela protiv dužnika prijedlog za pokretanje stečajnog postupka, sukladno odredbi čl.49. st.2. Zakona o financijskom </w:t>
      </w:r>
      <w:r w:rsidRPr="00483672">
        <w:rPr>
          <w:rFonts w:cs="Times New Roman" w:eastAsia="Times New Roman"/>
          <w:szCs w:val="20"/>
          <w:lang w:eastAsia="hr-HR"/>
        </w:rPr>
        <w:lastRenderedPageBreak/>
        <w:t xml:space="preserve">poslovanju i </w:t>
      </w:r>
      <w:proofErr w:type="spellStart"/>
      <w:r w:rsidRPr="00483672">
        <w:rPr>
          <w:rFonts w:cs="Times New Roman" w:eastAsia="Times New Roman"/>
          <w:szCs w:val="20"/>
          <w:lang w:eastAsia="hr-HR"/>
        </w:rPr>
        <w:t>predstečajnoj</w:t>
      </w:r>
      <w:proofErr w:type="spellEnd"/>
      <w:r w:rsidRPr="00483672">
        <w:rPr>
          <w:rFonts w:cs="Times New Roman" w:eastAsia="Times New Roman"/>
          <w:szCs w:val="20"/>
          <w:lang w:eastAsia="hr-HR"/>
        </w:rPr>
        <w:t xml:space="preserve"> nagodbi </w:t>
      </w:r>
      <w:r w:rsidRPr="00483672">
        <w:rPr>
          <w:rFonts w:cs="Times New Roman" w:eastAsia="Times New Roman"/>
          <w:noProof/>
          <w:szCs w:val="20"/>
          <w:lang w:eastAsia="hr-HR"/>
        </w:rPr>
        <w:t>(Narodne novine br. 108/12, 144/12, 81/13, 112/13, 71/15, 78/15 i 85/15)</w:t>
      </w:r>
      <w:r w:rsidRPr="00483672">
        <w:rPr>
          <w:rFonts w:cs="Times New Roman" w:eastAsia="Times New Roman"/>
          <w:szCs w:val="20"/>
          <w:lang w:eastAsia="hr-HR"/>
        </w:rPr>
        <w:t xml:space="preserve">. </w:t>
      </w: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r w:rsidRPr="00483672">
        <w:rPr>
          <w:rFonts w:cs="Times New Roman" w:eastAsia="Times New Roman"/>
          <w:szCs w:val="20"/>
          <w:lang w:eastAsia="hr-HR"/>
        </w:rPr>
        <w:t>Sud je rješenjem od 22. veljače 2016. pokrenuo postupak radi utvrđivanja uvjeta za otvaranje stečajnog postupka nad dužnikom, dužniku je postavljen privremeni stečajni upravitelj Zdravko Krznar, dipl. ing. strojarstva iz Zagreba, kojem je naloženo stupiti u poslovne prostorije dužnika, izvršiti uvid u dokumentaciju i ispitati postoji li razlog za otvaranje stečajnog postupka, kakvi su izgledi za nastavak poslovanja dužnika i mogu li se imovinom dužnika pokriti troškovi postupka. Istim rješenjem sazvano je ročište radi izjašnjenja o prijedlogu i rasprave o uvjetima za otvaranje stečajnog postupka.</w:t>
      </w: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r w:rsidRPr="00483672">
        <w:rPr>
          <w:rFonts w:cs="Times New Roman" w:eastAsia="Times New Roman"/>
          <w:szCs w:val="20"/>
          <w:lang w:eastAsia="hr-HR"/>
        </w:rPr>
        <w:t>Privremeni stečajni upravitelj podnio je pisano izvješće o gospodarsko-financijskom stanju dužnika (list 235-240), koje je usmeno obrazložio na ročištu 17. ožujka 2016. Iz</w:t>
      </w:r>
      <w:r w:rsidRPr="00483672">
        <w:rPr>
          <w:rFonts w:cs="Times New Roman" w:eastAsia="Times New Roman"/>
          <w:b/>
          <w:szCs w:val="20"/>
          <w:lang w:eastAsia="hr-HR"/>
        </w:rPr>
        <w:t xml:space="preserve"> </w:t>
      </w:r>
      <w:r w:rsidRPr="00483672">
        <w:rPr>
          <w:rFonts w:cs="Times New Roman" w:eastAsia="Times New Roman"/>
          <w:szCs w:val="20"/>
          <w:lang w:eastAsia="hr-HR"/>
        </w:rPr>
        <w:t xml:space="preserve">izvješća proizlazi da je dužnik trajno nesposoban za plaćanje te postoji stečajni razlog. Ne postoje izgledi za nastavak poslovanja dužnika jer na adresi sjedišta navedenoj u sudskom registru dužnik više ne raspolaže potrebnim materijalnim, financijskim i ljudskim resursima za nastavak proizvodnje. Na temelju izjave bivšeg člana uprave i osnivača društva Zorana </w:t>
      </w:r>
      <w:proofErr w:type="spellStart"/>
      <w:r w:rsidRPr="00483672">
        <w:rPr>
          <w:rFonts w:cs="Times New Roman" w:eastAsia="Times New Roman"/>
          <w:szCs w:val="20"/>
          <w:lang w:eastAsia="hr-HR"/>
        </w:rPr>
        <w:t>Prodanića</w:t>
      </w:r>
      <w:proofErr w:type="spellEnd"/>
      <w:r w:rsidRPr="00483672">
        <w:rPr>
          <w:rFonts w:cs="Times New Roman" w:eastAsia="Times New Roman"/>
          <w:szCs w:val="20"/>
          <w:lang w:eastAsia="hr-HR"/>
        </w:rPr>
        <w:t xml:space="preserve"> privremeni stečajni upravitelj je utvrdio da je Zoran </w:t>
      </w:r>
      <w:proofErr w:type="spellStart"/>
      <w:r w:rsidRPr="00483672">
        <w:rPr>
          <w:rFonts w:cs="Times New Roman" w:eastAsia="Times New Roman"/>
          <w:szCs w:val="20"/>
          <w:lang w:eastAsia="hr-HR"/>
        </w:rPr>
        <w:t>Prodanić</w:t>
      </w:r>
      <w:proofErr w:type="spellEnd"/>
      <w:r w:rsidRPr="00483672">
        <w:rPr>
          <w:rFonts w:cs="Times New Roman" w:eastAsia="Times New Roman"/>
          <w:szCs w:val="20"/>
          <w:lang w:eastAsia="hr-HR"/>
        </w:rPr>
        <w:t xml:space="preserve"> Ugovorom o prijenosu poslovnih udjela od 12. svibnja 2015. sve poslovne udjele prenio na tvrtku JADERA-TGM d.o.o. Zadar te je istog dana sačinjen Zapisnik o primopredaji opreme i poslovne dokumentacije. Na Trgovačkom sudu u Zadru nije provedena prijava za upis u sudski registar. Knjigovodstvena vrijednost dugotrajne imovine dužnika na dan 31. prosinca 2014. iznosila je 51.544,00 kn i odnosila se na alat i pogonski inventar. S obzirom da je Ugovorom o prodaji poslovnih udjela dugotrajna imovina prešla na novog vlasnika, privremeni stečajni upravitelj nije bio u mogućnosti sastaviti popis predmeta stečajne mase sa njihovom vrijednosti. Prema izjavi bivšeg vlasnika dugotrajna imovina nema nikakvu financijsku vrijednost. Privremeni stečajni upravitelj dao je procjenu  troškova stečajnog postupka koji bi iznosili 55.000,00 kn, a odnosili bi se na sudske troškove (10.000,00 kn), nagradu privremenog stečajnog upravitelja, stečajnog upravitelja i članova odbora vjerovnika (40.000,00 kn) i druge troškove (5.000,00 kn). </w:t>
      </w: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r w:rsidRPr="00483672">
        <w:rPr>
          <w:rFonts w:cs="Times New Roman" w:eastAsia="Times New Roman"/>
          <w:szCs w:val="20"/>
          <w:lang w:eastAsia="hr-HR"/>
        </w:rPr>
        <w:t>Sud je to izvješće prihvatio kao objektivno i točno.</w:t>
      </w: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r w:rsidRPr="00483672">
        <w:rPr>
          <w:rFonts w:cs="Times New Roman" w:eastAsia="Times New Roman"/>
          <w:szCs w:val="20"/>
          <w:lang w:eastAsia="hr-HR"/>
        </w:rPr>
        <w:t xml:space="preserve">Vlasnik dužnika Zoran </w:t>
      </w:r>
      <w:proofErr w:type="spellStart"/>
      <w:r w:rsidRPr="00483672">
        <w:rPr>
          <w:rFonts w:cs="Times New Roman" w:eastAsia="Times New Roman"/>
          <w:szCs w:val="20"/>
          <w:lang w:eastAsia="hr-HR"/>
        </w:rPr>
        <w:t>Prodanić</w:t>
      </w:r>
      <w:proofErr w:type="spellEnd"/>
      <w:r w:rsidRPr="00483672">
        <w:rPr>
          <w:rFonts w:cs="Times New Roman" w:eastAsia="Times New Roman"/>
          <w:szCs w:val="20"/>
          <w:lang w:eastAsia="hr-HR"/>
        </w:rPr>
        <w:t xml:space="preserve"> dostavio je pisano očitovanje u kojem je naveo da je 12. svibnja 2015. sklopljen Ugovor o prijenosu poslovnih udjela između njega kao prenositelja i JADERA TGM d.o.o. Zadar kao stjecatelja, a koji Ugovor nije proveden u sudskom registru Trgovačkog suda u Zadru.</w:t>
      </w:r>
      <w:r w:rsidRPr="00483672">
        <w:rPr>
          <w:rFonts w:cs="Times New Roman" w:eastAsia="Times New Roman"/>
          <w:szCs w:val="20"/>
          <w:lang w:eastAsia="hr-HR"/>
        </w:rPr>
        <w:tab/>
      </w: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r w:rsidRPr="00483672">
        <w:rPr>
          <w:rFonts w:cs="Times New Roman" w:eastAsia="Times New Roman"/>
          <w:szCs w:val="20"/>
          <w:lang w:eastAsia="hr-HR"/>
        </w:rPr>
        <w:t xml:space="preserve">  </w:t>
      </w: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r w:rsidRPr="00483672">
        <w:rPr>
          <w:rFonts w:cs="Times New Roman" w:eastAsia="Times New Roman"/>
          <w:szCs w:val="20"/>
          <w:lang w:eastAsia="hr-HR"/>
        </w:rPr>
        <w:t>Na temelju izvješća privremenog stečajnog upravitelja i navoda vlasnika dužnika sud je zaključio da dužnik ne raspolaže imovinom koja bi bila dovoljna za namirenje troškova prethodnog i stečajnog postupka i ispunjeni su uvjeti za otvaranje i zaključenje stečajnog postupka. Sukladno odredbi čl.132 st.1. Stečajnog zakona (</w:t>
      </w:r>
      <w:r w:rsidRPr="00483672">
        <w:rPr>
          <w:rFonts w:cs="Times New Roman" w:eastAsia="Times New Roman"/>
          <w:noProof/>
          <w:szCs w:val="20"/>
          <w:lang w:eastAsia="hr-HR"/>
        </w:rPr>
        <w:t xml:space="preserve">Narodne novine br. 71/15) rješenjem od </w:t>
      </w:r>
      <w:r w:rsidRPr="00483672">
        <w:rPr>
          <w:rFonts w:cs="Times New Roman" w:eastAsia="Times New Roman"/>
          <w:szCs w:val="20"/>
          <w:lang w:eastAsia="hr-HR"/>
        </w:rPr>
        <w:t>21. travnja 2016. pozvane su osobe koje imaju interes za provedbom stečajnog postupka da u roku od 15 dana uplate predujam u iznosu od 55.000,00 kn, za namirenje troškova prethodnog i otvorenog stečajnog postupka uz upozorenje da će sud, ukoliko navedeni predujam ne bude uplaćen u roku, donijeti rješenje o otvaranju i zaključenju stečajnog postupka nad dužnikom.</w:t>
      </w:r>
    </w:p>
    <w:p w:rsidRDefault="00483672" w:rsidP="00483672" w:rsidR="00483672" w:rsidRPr="00483672">
      <w:pPr>
        <w:overflowPunct w:val="false"/>
        <w:autoSpaceDE w:val="false"/>
        <w:autoSpaceDN w:val="false"/>
        <w:adjustRightInd w:val="false"/>
        <w:spacing w:after="0"/>
        <w:jc w:val="both"/>
        <w:rPr>
          <w:rFonts w:cs="Times New Roman" w:eastAsia="Times New Roman"/>
          <w:szCs w:val="20"/>
          <w:lang w:eastAsia="hr-HR"/>
        </w:rPr>
      </w:pP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r w:rsidRPr="00483672">
        <w:rPr>
          <w:rFonts w:cs="Times New Roman" w:eastAsia="Times New Roman"/>
          <w:szCs w:val="20"/>
          <w:lang w:eastAsia="hr-HR"/>
        </w:rPr>
        <w:t>Rješenje je objavljeno na e-oglasnoj ploči suda 22. travnja 2016. U roku od 15 dana, računajući od isteka osmog dana od objave oglasa, nije predujmljen iznos od 55.000,00 kn.</w:t>
      </w: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r w:rsidRPr="00483672">
        <w:rPr>
          <w:rFonts w:cs="Times New Roman" w:eastAsia="Times New Roman"/>
          <w:szCs w:val="20"/>
          <w:lang w:eastAsia="hr-HR"/>
        </w:rPr>
        <w:lastRenderedPageBreak/>
        <w:t>Kako iz prijedloga za pokretanje stečajnog postupka, očitovanja FINE od 29. ožujka 2016. i izvješća privremenog stečajnog upravitelja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čl.132. st.3. SZ-a.</w:t>
      </w:r>
    </w:p>
    <w:p w:rsidRDefault="00483672" w:rsidP="00483672" w:rsidR="00483672" w:rsidRPr="00483672">
      <w:pPr>
        <w:overflowPunct w:val="false"/>
        <w:autoSpaceDE w:val="false"/>
        <w:autoSpaceDN w:val="false"/>
        <w:adjustRightInd w:val="false"/>
        <w:spacing w:after="0"/>
        <w:jc w:val="both"/>
        <w:rPr>
          <w:rFonts w:cs="Times New Roman" w:eastAsia="Times New Roman"/>
          <w:szCs w:val="20"/>
          <w:lang w:eastAsia="hr-HR"/>
        </w:rPr>
      </w:pP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r w:rsidRPr="00483672">
        <w:rPr>
          <w:rFonts w:cs="Times New Roman" w:eastAsia="Times New Roman"/>
          <w:szCs w:val="20"/>
          <w:lang w:eastAsia="hr-HR"/>
        </w:rPr>
        <w:t xml:space="preserve">Sukladno odredbi čl.85. st.2. SZ-a sud je privremenog stečajnog upravitelja Zdravka Krznara iz Zagreba, koji je imenovan rješenjem o otvaranju prethodnog postupka od 22. veljače 2016., imenovao stečajnim upraviteljem.  </w:t>
      </w: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p>
    <w:p w:rsidRDefault="00483672" w:rsidP="00483672" w:rsidR="00483672" w:rsidRPr="00483672">
      <w:pPr>
        <w:spacing w:after="0"/>
        <w:ind w:firstLine="851"/>
        <w:jc w:val="both"/>
        <w:rPr>
          <w:rFonts w:cs="Times New Roman" w:eastAsia="Times New Roman" w:hAnsi="Calibri" w:ascii="Calibri"/>
          <w:sz w:val="22"/>
          <w:szCs w:val="20"/>
          <w:lang w:eastAsia="hr-HR"/>
        </w:rPr>
      </w:pPr>
      <w:r w:rsidRPr="00483672">
        <w:rPr>
          <w:rFonts w:cs="Times New Roman" w:eastAsia="Calibri"/>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483672" w:rsidP="00483672" w:rsidR="00483672" w:rsidRPr="00483672">
      <w:pPr>
        <w:overflowPunct w:val="false"/>
        <w:autoSpaceDE w:val="false"/>
        <w:autoSpaceDN w:val="false"/>
        <w:adjustRightInd w:val="false"/>
        <w:spacing w:after="0"/>
        <w:ind w:firstLine="851"/>
        <w:jc w:val="both"/>
        <w:rPr>
          <w:rFonts w:cs="Times New Roman" w:eastAsia="Times New Roman"/>
          <w:szCs w:val="20"/>
          <w:lang w:eastAsia="hr-HR"/>
        </w:rPr>
      </w:pPr>
    </w:p>
    <w:p w:rsidRDefault="00483672" w:rsidP="00483672" w:rsidR="00483672" w:rsidRPr="00483672">
      <w:pPr>
        <w:overflowPunct w:val="false"/>
        <w:autoSpaceDE w:val="false"/>
        <w:autoSpaceDN w:val="false"/>
        <w:adjustRightInd w:val="false"/>
        <w:spacing w:after="0"/>
        <w:ind w:firstLine="709"/>
        <w:jc w:val="both"/>
        <w:rPr>
          <w:rFonts w:cs="Times New Roman" w:eastAsia="Times New Roman"/>
          <w:i/>
          <w:noProof/>
          <w:szCs w:val="20"/>
          <w:lang w:eastAsia="hr-HR"/>
        </w:rPr>
      </w:pPr>
      <w:r w:rsidRPr="00483672">
        <w:rPr>
          <w:rFonts w:cs="Times New Roman" w:eastAsia="Times New Roman"/>
          <w:szCs w:val="20"/>
          <w:lang w:eastAsia="hr-HR"/>
        </w:rPr>
        <w:t xml:space="preserve">O brisanju dužnika iz sudskog registra odlučeno je sukladno čl.286. st.3. SZ-a.  </w:t>
      </w:r>
    </w:p>
    <w:p w:rsidRDefault="00483672" w:rsidP="00483672" w:rsidR="00483672" w:rsidRPr="00483672">
      <w:pPr>
        <w:overflowPunct w:val="false"/>
        <w:autoSpaceDE w:val="false"/>
        <w:autoSpaceDN w:val="false"/>
        <w:adjustRightInd w:val="false"/>
        <w:spacing w:after="0"/>
        <w:jc w:val="both"/>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jc w:val="center"/>
        <w:rPr>
          <w:rFonts w:cs="Times New Roman" w:eastAsia="Times New Roman"/>
          <w:lang w:eastAsia="hr-HR"/>
        </w:rPr>
      </w:pPr>
      <w:r w:rsidRPr="00483672">
        <w:rPr>
          <w:rFonts w:cs="Times New Roman" w:eastAsia="Times New Roman"/>
          <w:lang w:eastAsia="hr-HR"/>
        </w:rPr>
        <w:t>U Bjelovaru, 26. rujna 2016.</w:t>
      </w:r>
    </w:p>
    <w:p w:rsidRDefault="00483672" w:rsidP="00483672" w:rsidR="00483672" w:rsidRPr="00483672">
      <w:pPr>
        <w:overflowPunct w:val="false"/>
        <w:autoSpaceDE w:val="false"/>
        <w:autoSpaceDN w:val="false"/>
        <w:adjustRightInd w:val="false"/>
        <w:spacing w:after="0"/>
        <w:jc w:val="both"/>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ind w:firstLine="5103"/>
        <w:jc w:val="both"/>
        <w:rPr>
          <w:rFonts w:cs="Times New Roman" w:eastAsia="Times New Roman"/>
          <w:lang w:eastAsia="hr-HR"/>
        </w:rPr>
      </w:pPr>
      <w:r w:rsidRPr="00483672">
        <w:rPr>
          <w:rFonts w:cs="Times New Roman" w:eastAsia="Times New Roman"/>
          <w:lang w:eastAsia="hr-HR"/>
        </w:rPr>
        <w:t xml:space="preserve">   STEČAJNI SUDAC</w:t>
      </w:r>
    </w:p>
    <w:p w:rsidRDefault="00483672" w:rsidP="00483672" w:rsidR="00483672" w:rsidRPr="00483672">
      <w:pPr>
        <w:overflowPunct w:val="false"/>
        <w:autoSpaceDE w:val="false"/>
        <w:autoSpaceDN w:val="false"/>
        <w:adjustRightInd w:val="false"/>
        <w:spacing w:after="0"/>
        <w:ind w:firstLine="4820"/>
        <w:jc w:val="both"/>
        <w:rPr>
          <w:rFonts w:cs="Times New Roman" w:eastAsia="Times New Roman"/>
          <w:lang w:eastAsia="hr-HR"/>
        </w:rPr>
      </w:pPr>
      <w:r w:rsidRPr="00483672">
        <w:rPr>
          <w:rFonts w:cs="Times New Roman" w:eastAsia="Times New Roman"/>
          <w:lang w:eastAsia="hr-HR"/>
        </w:rPr>
        <w:t xml:space="preserve">MARIJA PETRINA KUBICA </w:t>
      </w:r>
    </w:p>
    <w:p w:rsidRDefault="00483672" w:rsidP="00483672" w:rsidR="00483672" w:rsidRPr="00483672">
      <w:pPr>
        <w:overflowPunct w:val="false"/>
        <w:autoSpaceDE w:val="false"/>
        <w:autoSpaceDN w:val="false"/>
        <w:adjustRightInd w:val="false"/>
        <w:spacing w:after="0"/>
        <w:ind w:firstLine="4820"/>
        <w:jc w:val="both"/>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ind w:firstLine="4820"/>
        <w:jc w:val="both"/>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ind w:firstLine="4820"/>
        <w:jc w:val="both"/>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ind w:firstLine="4820"/>
        <w:jc w:val="both"/>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jc w:val="both"/>
        <w:rPr>
          <w:rFonts w:cs="Times New Roman" w:eastAsia="Times New Roman"/>
          <w:lang w:eastAsia="hr-HR"/>
        </w:rPr>
      </w:pPr>
    </w:p>
    <w:p w:rsidRDefault="00483672" w:rsidP="00483672" w:rsidR="00483672" w:rsidRPr="00483672">
      <w:pPr>
        <w:overflowPunct w:val="false"/>
        <w:autoSpaceDE w:val="false"/>
        <w:autoSpaceDN w:val="false"/>
        <w:adjustRightInd w:val="false"/>
        <w:spacing w:after="0"/>
        <w:jc w:val="both"/>
        <w:rPr>
          <w:rFonts w:cs="Times New Roman" w:eastAsia="Times New Roman"/>
          <w:szCs w:val="20"/>
          <w:lang w:eastAsia="hr-HR"/>
        </w:rPr>
      </w:pPr>
      <w:r w:rsidRPr="00483672">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483672" w:rsidP="00483672" w:rsidR="00483672" w:rsidRPr="00483672">
      <w:pPr>
        <w:overflowPunct w:val="false"/>
        <w:autoSpaceDE w:val="false"/>
        <w:autoSpaceDN w:val="false"/>
        <w:adjustRightInd w:val="false"/>
        <w:spacing w:after="0"/>
        <w:jc w:val="both"/>
        <w:rPr>
          <w:rFonts w:cs="Times New Roman" w:eastAsia="Times New Roman"/>
          <w:szCs w:val="20"/>
          <w:lang w:eastAsia="hr-HR"/>
        </w:rPr>
      </w:pPr>
    </w:p>
    <w:p w:rsidRDefault="00483672" w:rsidP="00483672" w:rsidR="00483672" w:rsidRPr="00483672">
      <w:pPr>
        <w:overflowPunct w:val="false"/>
        <w:autoSpaceDE w:val="false"/>
        <w:autoSpaceDN w:val="false"/>
        <w:adjustRightInd w:val="false"/>
        <w:spacing w:after="0"/>
        <w:jc w:val="both"/>
        <w:rPr>
          <w:rFonts w:cs="Times New Roman" w:eastAsia="Times New Roman"/>
          <w:noProof/>
          <w:lang w:eastAsia="hr-HR"/>
        </w:rPr>
      </w:pPr>
      <w:r w:rsidRPr="00483672">
        <w:rPr>
          <w:rFonts w:cs="Times New Roman" w:eastAsia="Times New Roman"/>
          <w:noProof/>
          <w:lang w:eastAsia="hr-HR"/>
        </w:rPr>
        <w:t>Rj.</w:t>
      </w:r>
    </w:p>
    <w:p w:rsidRDefault="00483672" w:rsidP="00483672" w:rsidR="00483672" w:rsidRPr="00483672">
      <w:pPr>
        <w:overflowPunct w:val="false"/>
        <w:autoSpaceDE w:val="false"/>
        <w:autoSpaceDN w:val="false"/>
        <w:adjustRightInd w:val="false"/>
        <w:spacing w:after="0"/>
        <w:jc w:val="both"/>
        <w:rPr>
          <w:rFonts w:cs="Times New Roman" w:eastAsia="Times New Roman"/>
          <w:noProof/>
          <w:lang w:eastAsia="hr-HR"/>
        </w:rPr>
      </w:pPr>
      <w:r w:rsidRPr="00483672">
        <w:rPr>
          <w:rFonts w:cs="Times New Roman" w:eastAsia="Times New Roman"/>
          <w:noProof/>
          <w:lang w:eastAsia="hr-HR"/>
        </w:rPr>
        <w:t>1. DNA:FINI – putem e-oglasne ploče i poštom</w:t>
      </w:r>
    </w:p>
    <w:p w:rsidRDefault="00483672" w:rsidP="00483672" w:rsidR="00483672" w:rsidRPr="00483672">
      <w:pPr>
        <w:overflowPunct w:val="false"/>
        <w:autoSpaceDE w:val="false"/>
        <w:autoSpaceDN w:val="false"/>
        <w:adjustRightInd w:val="false"/>
        <w:spacing w:after="0"/>
        <w:jc w:val="both"/>
        <w:rPr>
          <w:rFonts w:cs="Times New Roman" w:eastAsia="Times New Roman"/>
          <w:noProof/>
          <w:lang w:eastAsia="hr-HR"/>
        </w:rPr>
      </w:pPr>
      <w:r w:rsidRPr="00483672">
        <w:rPr>
          <w:rFonts w:cs="Times New Roman" w:eastAsia="Times New Roman"/>
          <w:noProof/>
          <w:lang w:eastAsia="hr-HR"/>
        </w:rPr>
        <w:t xml:space="preserve">             vlasniku dužnika – putem e-oglasne ploče</w:t>
      </w:r>
    </w:p>
    <w:p w:rsidRDefault="00483672" w:rsidP="00483672" w:rsidR="00483672" w:rsidRPr="00483672">
      <w:pPr>
        <w:overflowPunct w:val="false"/>
        <w:autoSpaceDE w:val="false"/>
        <w:autoSpaceDN w:val="false"/>
        <w:adjustRightInd w:val="false"/>
        <w:spacing w:after="0"/>
        <w:jc w:val="both"/>
        <w:rPr>
          <w:rFonts w:cs="Times New Roman" w:eastAsia="Times New Roman"/>
          <w:noProof/>
          <w:lang w:eastAsia="hr-HR"/>
        </w:rPr>
      </w:pPr>
      <w:r w:rsidRPr="00483672">
        <w:rPr>
          <w:rFonts w:cs="Times New Roman" w:eastAsia="Times New Roman"/>
          <w:noProof/>
          <w:lang w:eastAsia="hr-HR"/>
        </w:rPr>
        <w:t xml:space="preserve">             stečajnom upravitelju – putem e-oglasne ploče i poštom</w:t>
      </w:r>
    </w:p>
    <w:p w:rsidRDefault="00483672" w:rsidP="00483672" w:rsidR="00483672" w:rsidRPr="00483672">
      <w:pPr>
        <w:overflowPunct w:val="false"/>
        <w:autoSpaceDE w:val="false"/>
        <w:autoSpaceDN w:val="false"/>
        <w:adjustRightInd w:val="false"/>
        <w:spacing w:after="0"/>
        <w:jc w:val="both"/>
        <w:rPr>
          <w:rFonts w:cs="Times New Roman" w:eastAsia="Times New Roman"/>
          <w:noProof/>
          <w:lang w:eastAsia="hr-HR"/>
        </w:rPr>
      </w:pPr>
      <w:r w:rsidRPr="00483672">
        <w:rPr>
          <w:rFonts w:cs="Times New Roman" w:eastAsia="Times New Roman"/>
          <w:noProof/>
          <w:lang w:eastAsia="hr-HR"/>
        </w:rPr>
        <w:t xml:space="preserve">             ŽDO Bjelovar – putem e-oglasne ploče</w:t>
      </w:r>
    </w:p>
    <w:p w:rsidRDefault="00483672" w:rsidP="00483672" w:rsidR="00483672" w:rsidRPr="00483672">
      <w:pPr>
        <w:overflowPunct w:val="false"/>
        <w:autoSpaceDE w:val="false"/>
        <w:autoSpaceDN w:val="false"/>
        <w:adjustRightInd w:val="false"/>
        <w:spacing w:after="0"/>
        <w:jc w:val="both"/>
        <w:rPr>
          <w:rFonts w:cs="Times New Roman" w:eastAsia="Times New Roman"/>
          <w:noProof/>
          <w:lang w:eastAsia="hr-HR"/>
        </w:rPr>
      </w:pPr>
      <w:r w:rsidRPr="00483672">
        <w:rPr>
          <w:rFonts w:cs="Times New Roman" w:eastAsia="Times New Roman"/>
          <w:noProof/>
          <w:lang w:eastAsia="hr-HR"/>
        </w:rPr>
        <w:t xml:space="preserve">             e-oglasna ploča  </w:t>
      </w:r>
    </w:p>
    <w:p w:rsidRDefault="00483672" w:rsidP="00483672" w:rsidR="00483672" w:rsidRPr="00483672">
      <w:pPr>
        <w:overflowPunct w:val="false"/>
        <w:autoSpaceDE w:val="false"/>
        <w:autoSpaceDN w:val="false"/>
        <w:adjustRightInd w:val="false"/>
        <w:spacing w:after="0"/>
        <w:jc w:val="both"/>
        <w:rPr>
          <w:rFonts w:cs="Times New Roman" w:eastAsia="Times New Roman"/>
          <w:noProof/>
          <w:lang w:eastAsia="hr-HR"/>
        </w:rPr>
      </w:pPr>
      <w:r w:rsidRPr="00483672">
        <w:rPr>
          <w:rFonts w:cs="Times New Roman" w:eastAsia="Times New Roman"/>
          <w:noProof/>
          <w:lang w:eastAsia="hr-HR"/>
        </w:rPr>
        <w:t xml:space="preserve">             sudskom registru ovog suda nakon pravomoćnosti</w:t>
      </w:r>
    </w:p>
    <w:p w:rsidRDefault="00483672" w:rsidP="00483672" w:rsidR="00483672" w:rsidRPr="00483672">
      <w:pPr>
        <w:overflowPunct w:val="false"/>
        <w:autoSpaceDE w:val="false"/>
        <w:autoSpaceDN w:val="false"/>
        <w:adjustRightInd w:val="false"/>
        <w:spacing w:after="0"/>
        <w:jc w:val="both"/>
        <w:rPr>
          <w:rFonts w:cs="Times New Roman" w:eastAsia="Times New Roman"/>
          <w:noProof/>
          <w:lang w:eastAsia="hr-HR"/>
        </w:rPr>
      </w:pPr>
      <w:r w:rsidRPr="00483672">
        <w:rPr>
          <w:rFonts w:cs="Times New Roman" w:eastAsia="Times New Roman"/>
          <w:noProof/>
          <w:lang w:eastAsia="hr-HR"/>
        </w:rPr>
        <w:t xml:space="preserve">             Poreznoj upravi, Ispostava Bjelovar, nakon pravomoćnosti</w:t>
      </w:r>
    </w:p>
    <w:p w:rsidRDefault="00483672" w:rsidP="00483672" w:rsidR="00483672" w:rsidRPr="00483672">
      <w:pPr>
        <w:overflowPunct w:val="false"/>
        <w:autoSpaceDE w:val="false"/>
        <w:autoSpaceDN w:val="false"/>
        <w:adjustRightInd w:val="false"/>
        <w:spacing w:after="0"/>
        <w:jc w:val="both"/>
        <w:rPr>
          <w:rFonts w:cs="Times New Roman" w:eastAsia="Times New Roman"/>
          <w:noProof/>
          <w:lang w:eastAsia="hr-HR"/>
        </w:rPr>
      </w:pPr>
      <w:r w:rsidRPr="00483672">
        <w:rPr>
          <w:rFonts w:cs="Times New Roman" w:eastAsia="Times New Roman"/>
          <w:noProof/>
          <w:lang w:eastAsia="hr-HR"/>
        </w:rPr>
        <w:t>2. Sc pravomoćnost</w:t>
      </w:r>
    </w:p>
    <w:p w:rsidRDefault="00483672" w:rsidP="00483672" w:rsidR="00483672" w:rsidRPr="00483672">
      <w:pPr>
        <w:overflowPunct w:val="false"/>
        <w:autoSpaceDE w:val="false"/>
        <w:autoSpaceDN w:val="false"/>
        <w:adjustRightInd w:val="false"/>
        <w:spacing w:after="0"/>
        <w:jc w:val="both"/>
        <w:rPr>
          <w:rFonts w:cs="Times New Roman" w:eastAsia="Times New Roman"/>
          <w:noProof/>
          <w:lang w:eastAsia="hr-HR"/>
        </w:rPr>
      </w:pPr>
      <w:r w:rsidRPr="00483672">
        <w:rPr>
          <w:rFonts w:cs="Times New Roman" w:eastAsia="Times New Roman"/>
          <w:noProof/>
          <w:lang w:eastAsia="hr-HR"/>
        </w:rPr>
        <w:t>Bj.26.9.2016.</w:t>
      </w:r>
      <w:bookmarkStart w:name="_GoBack" w:id="0"/>
      <w:bookmarkEnd w:id="0"/>
    </w:p>
    <w:sectPr w:rsidSect="0032366B" w:rsidR="00483672" w:rsidRPr="0048367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67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37223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St-31/2016-13</izvorni_sadrzaj>
    <derivirana_varijabla naziv="DomainObject.Oznaka_1">St-31/2016-13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St-31/2016</izvorni_sadrzaj>
    <derivirana_varijabla naziv="DomainObject.Predmet.OznakaBroj_1">St-31/2016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TRIGO d.o.o. za proizvodnju, trgovinu i usluge, Garešnica</izvorni_sadrzaj>
    <derivirana_varijabla naziv="DomainObject.Predmet.ProtustrankaFormated_1">  TRIGO d.o.o. za proizvodnju, trgovinu i usluge, Garešnica</derivirana_varijabla>
  </DomainObject.Predmet.ProtustrankaFormated>
  <DomainObject.Predmet.ProtustrankaFormatedOIB>
    <izvorni_sadrzaj>  TRIGO d.o.o. za proizvodnju, trgovinu i usluge, Garešnica, OIB 17478817623</izvorni_sadrzaj>
    <derivirana_varijabla naziv="DomainObject.Predmet.ProtustrankaFormatedOIB_1">  TRIGO d.o.o. za proizvodnju, trgovinu i usluge, Garešnica, OIB 17478817623</derivirana_varijabla>
  </DomainObject.Predmet.ProtustrankaFormatedOIB>
  <DomainObject.Predmet.ProtustrankaFormatedWithAdress>
    <izvorni_sadrzaj> TRIGO d.o.o. za proizvodnju, trgovinu i usluge, Garešnica, Moslavačka 99/a, 43280 Garešnica</izvorni_sadrzaj>
    <derivirana_varijabla naziv="DomainObject.Predmet.ProtustrankaFormatedWithAdress_1"> TRIGO d.o.o. za proizvodnju, trgovinu i usluge, Garešnica, Moslavačka 99/a, 43280 Garešnica</derivirana_varijabla>
  </DomainObject.Predmet.ProtustrankaFormatedWithAdress>
  <DomainObject.Predmet.ProtustrankaFormatedWithAdressOIB>
    <izvorni_sadrzaj> TRIGO d.o.o. za proizvodnju, trgovinu i usluge, Garešnica, OIB 17478817623, Moslavačka 99/a, 43280 Garešnica</izvorni_sadrzaj>
    <derivirana_varijabla naziv="DomainObject.Predmet.ProtustrankaFormatedWithAdressOIB_1"> TRIGO d.o.o. za proizvodnju, trgovinu i usluge, Garešnica, OIB 17478817623, Moslavačka 99/a, 43280 Garešnica</derivirana_varijabla>
  </DomainObject.Predmet.ProtustrankaFormatedWithAdressOIB>
  <DomainObject.Predmet.ProtustrankaWithAdress>
    <izvorni_sadrzaj>TRIGO d.o.o. za proizvodnju, trgovinu i usluge, Garešnica Moslavačka 99/a, 43280 Garešnica</izvorni_sadrzaj>
    <derivirana_varijabla naziv="DomainObject.Predmet.ProtustrankaWithAdress_1">TRIGO d.o.o. za proizvodnju, trgovinu i usluge, Garešnica Moslavačka 99/a, 43280 Garešnica</derivirana_varijabla>
  </DomainObject.Predmet.ProtustrankaWithAdress>
  <DomainObject.Predmet.ProtustrankaWithAdressOIB>
    <izvorni_sadrzaj>TRIGO d.o.o. za proizvodnju, trgovinu i usluge, Garešnica, OIB 17478817623, Moslavačka 99/a, 43280 Garešnica</izvorni_sadrzaj>
    <derivirana_varijabla naziv="DomainObject.Predmet.ProtustrankaWithAdressOIB_1">TRIGO d.o.o. za proizvodnju, trgovinu i usluge, Garešnica, OIB 17478817623, Moslavačka 99/a, 43280 Garešnica</derivirana_varijabla>
  </DomainObject.Predmet.ProtustrankaWithAdressOIB>
  <DomainObject.Predmet.ProtustrankaNazivFormated>
    <izvorni_sadrzaj>TRIGO d.o.o. za proizvodnju, trgovinu i usluge, Garešnica</izvorni_sadrzaj>
    <derivirana_varijabla naziv="DomainObject.Predmet.ProtustrankaNazivFormated_1">TRIGO d.o.o. za proizvodnju, trgovinu i usluge, Garešnica</derivirana_varijabla>
  </DomainObject.Predmet.ProtustrankaNazivFormated>
  <DomainObject.Predmet.ProtustrankaNazivFormatedOIB>
    <izvorni_sadrzaj>TRIGO d.o.o. za proizvodnju, trgovinu i usluge, Garešnica, OIB 17478817623</izvorni_sadrzaj>
    <derivirana_varijabla naziv="DomainObject.Predmet.ProtustrankaNazivFormatedOIB_1">TRIGO d.o.o. za proizvodnju, trgovinu i usluge, Garešnica, OIB 17478817623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RC/Podružnica ZAGREB</izvorni_sadrzaj>
    <derivirana_varijabla naziv="DomainObject.Predmet.StrankaFormated_1">  FINA, RC/Podružnica ZAGREB</derivirana_varijabla>
  </DomainObject.Predmet.StrankaFormated>
  <DomainObject.Predmet.StrankaFormatedOIB>
    <izvorni_sadrzaj>  FINA, RC/Podružnica ZAGREB, OIB 85821130368</izvorni_sadrzaj>
    <derivirana_varijabla naziv="DomainObject.Predmet.StrankaFormatedOIB_1">  FINA, RC/Podružnica ZAGREB, OIB 85821130368</derivirana_varijabla>
  </DomainObject.Predmet.StrankaFormatedOIB>
  <DomainObject.Predmet.StrankaFormatedWithAdress>
    <izvorni_sadrzaj> FINA, RC/Podružnica ZAGREB, Ilica 307, 10000 Zagreb</izvorni_sadrzaj>
    <derivirana_varijabla naziv="DomainObject.Predmet.StrankaFormatedWithAdress_1"> FINA, RC/Podružnica ZAGREB, Ilica 307, 10000 Zagreb</derivirana_varijabla>
  </DomainObject.Predmet.StrankaFormatedWithAdress>
  <DomainObject.Predmet.StrankaFormatedWithAdressOIB>
    <izvorni_sadrzaj> FINA, RC/Podružnica ZAGREB, OIB 85821130368, Ilica 307, 10000 Zagreb</izvorni_sadrzaj>
    <derivirana_varijabla naziv="DomainObject.Predmet.StrankaFormatedWithAdressOIB_1"> FINA, RC/Podružnica ZAGREB, OIB 85821130368, Ilica 307, 10000 Zagreb</derivirana_varijabla>
  </DomainObject.Predmet.StrankaFormatedWithAdressOIB>
  <DomainObject.Predmet.StrankaWithAdress>
    <izvorni_sadrzaj>FINA, RC/Podružnica ZAGREB Ilica 307,10000 Zagreb</izvorni_sadrzaj>
    <derivirana_varijabla naziv="DomainObject.Predmet.StrankaWithAdress_1">FINA, RC/Podružnica ZAGREB Ilica 307,10000 Zagreb</derivirana_varijabla>
  </DomainObject.Predmet.StrankaWithAdress>
  <DomainObject.Predmet.StrankaWithAdressOIB>
    <izvorni_sadrzaj>FINA, RC/Podružnica ZAGREB, OIB 85821130368, Ilica 307,10000 Zagreb</izvorni_sadrzaj>
    <derivirana_varijabla naziv="DomainObject.Predmet.StrankaWithAdressOIB_1">FINA, RC/Podružnica ZAGREB, OIB 85821130368, Ilica 307,10000 Zagreb</derivirana_varijabla>
  </DomainObject.Predmet.StrankaWithAdressOIB>
  <DomainObject.Predmet.StrankaNazivFormated>
    <izvorni_sadrzaj>FINA, RC/Podružnica ZAGREB</izvorni_sadrzaj>
    <derivirana_varijabla naziv="DomainObject.Predmet.StrankaNazivFormated_1">FINA, RC/Podružnica ZAGREB</derivirana_varijabla>
  </DomainObject.Predmet.StrankaNazivFormated>
  <DomainObject.Predmet.StrankaNazivFormatedOIB>
    <izvorni_sadrzaj>FINA, RC/Podružnica ZAGREB, OIB 85821130368</izvorni_sadrzaj>
    <derivirana_varijabla naziv="DomainObject.Predmet.StrankaNazivFormatedOIB_1">FINA, RC/Podružnica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RC/Podružnica ZAGREB</item>
    </izvorni_sadrzaj>
    <derivirana_varijabla naziv="DomainObject.Predmet.StrankaListFormated_1">
      <item>FINA, RC/Podružnica ZAGREB</item>
    </derivirana_varijabla>
  </DomainObject.Predmet.StrankaListFormated>
  <DomainObject.Predmet.StrankaListFormatedOIB>
    <izvorni_sadrzaj>
      <item>FINA, RC/Podružnica ZAGREB, OIB 85821130368</item>
    </izvorni_sadrzaj>
    <derivirana_varijabla naziv="DomainObject.Predmet.StrankaListFormatedOIB_1">
      <item>FINA, RC/Podružnica ZAGREB, OIB 85821130368</item>
    </derivirana_varijabla>
  </DomainObject.Predmet.StrankaListFormatedOIB>
  <DomainObject.Predmet.StrankaListFormatedWithAdress>
    <izvorni_sadrzaj>
      <item>FINA, RC/Podružnica ZAGREB, Ilica 307, 10000 Zagreb</item>
    </izvorni_sadrzaj>
    <derivirana_varijabla naziv="DomainObject.Predmet.StrankaListFormatedWithAdress_1">
      <item>FINA, RC/Podružnica ZAGREB, Ilica 307, 10000 Zagreb</item>
    </derivirana_varijabla>
  </DomainObject.Predmet.StrankaListFormatedWithAdress>
  <DomainObject.Predmet.StrankaListFormatedWithAdressOIB>
    <izvorni_sadrzaj>
      <item>FINA, RC/Podružnica ZAGREB, OIB 85821130368, Ilica 307, 10000 Zagreb</item>
    </izvorni_sadrzaj>
    <derivirana_varijabla naziv="DomainObject.Predmet.StrankaListFormatedWithAdressOIB_1">
      <item>FINA, RC/Podružnica ZAGREB, OIB 85821130368, Ilica 307, 10000 Zagreb</item>
    </derivirana_varijabla>
  </DomainObject.Predmet.StrankaListFormatedWithAdressOIB>
  <DomainObject.Predmet.StrankaListNazivFormated>
    <izvorni_sadrzaj>
      <item>FINA, RC/Podružnica ZAGREB</item>
    </izvorni_sadrzaj>
    <derivirana_varijabla naziv="DomainObject.Predmet.StrankaListNazivFormated_1">
      <item>FINA, RC/Podružnica ZAGREB</item>
    </derivirana_varijabla>
  </DomainObject.Predmet.StrankaListNazivFormated>
  <DomainObject.Predmet.StrankaListNazivFormatedOIB>
    <izvorni_sadrzaj>
      <item>FINA, RC/Podružnica ZAGREB, OIB 85821130368</item>
    </izvorni_sadrzaj>
    <derivirana_varijabla naziv="DomainObject.Predmet.StrankaListNazivFormatedOIB_1">
      <item>FINA, RC/Podružnica ZAGREB, OIB 85821130368</item>
    </derivirana_varijabla>
  </DomainObject.Predmet.StrankaListNazivFormatedOIB>
  <DomainObject.Predmet.ProtuStrankaListFormated>
    <izvorni_sadrzaj>
      <item>TRIGO d.o.o. za proizvodnju, trgovinu i usluge, Garešnica</item>
    </izvorni_sadrzaj>
    <derivirana_varijabla naziv="DomainObject.Predmet.ProtuStrankaListFormated_1">
      <item>TRIGO d.o.o. za proizvodnju, trgovinu i usluge, Garešnica</item>
    </derivirana_varijabla>
  </DomainObject.Predmet.ProtuStrankaListFormated>
  <DomainObject.Predmet.ProtuStrankaListFormatedOIB>
    <izvorni_sadrzaj>
      <item>TRIGO d.o.o. za proizvodnju, trgovinu i usluge, Garešnica, OIB 17478817623</item>
    </izvorni_sadrzaj>
    <derivirana_varijabla naziv="DomainObject.Predmet.ProtuStrankaListFormatedOIB_1">
      <item>TRIGO d.o.o. za proizvodnju, trgovinu i usluge, Garešnica, OIB 17478817623</item>
    </derivirana_varijabla>
  </DomainObject.Predmet.ProtuStrankaListFormatedOIB>
  <DomainObject.Predmet.ProtuStrankaListFormatedWithAdress>
    <izvorni_sadrzaj>
      <item>TRIGO d.o.o. za proizvodnju, trgovinu i usluge, Garešnica, Moslavačka 99/a, 43280 Garešnica</item>
    </izvorni_sadrzaj>
    <derivirana_varijabla naziv="DomainObject.Predmet.ProtuStrankaListFormatedWithAdress_1">
      <item>TRIGO d.o.o. za proizvodnju, trgovinu i usluge, Garešnica, Moslavačka 99/a, 43280 Garešnica</item>
    </derivirana_varijabla>
  </DomainObject.Predmet.ProtuStrankaListFormatedWithAdress>
  <DomainObject.Predmet.ProtuStrankaListFormatedWithAdressOIB>
    <izvorni_sadrzaj>
      <item>TRIGO d.o.o. za proizvodnju, trgovinu i usluge, Garešnica, OIB 17478817623, Moslavačka 99/a, 43280 Garešnica</item>
    </izvorni_sadrzaj>
    <derivirana_varijabla naziv="DomainObject.Predmet.ProtuStrankaListFormatedWithAdressOIB_1">
      <item>TRIGO d.o.o. za proizvodnju, trgovinu i usluge, Garešnica, OIB 17478817623, Moslavačka 99/a, 43280 Garešnica</item>
    </derivirana_varijabla>
  </DomainObject.Predmet.ProtuStrankaListFormatedWithAdressOIB>
  <DomainObject.Predmet.ProtuStrankaListNazivFormated>
    <izvorni_sadrzaj>
      <item>TRIGO d.o.o. za proizvodnju, trgovinu i usluge, Garešnica</item>
    </izvorni_sadrzaj>
    <derivirana_varijabla naziv="DomainObject.Predmet.ProtuStrankaListNazivFormated_1">
      <item>TRIGO d.o.o. za proizvodnju, trgovinu i usluge, Garešnica</item>
    </derivirana_varijabla>
  </DomainObject.Predmet.ProtuStrankaListNazivFormated>
  <DomainObject.Predmet.ProtuStrankaListNazivFormatedOIB>
    <izvorni_sadrzaj>
      <item>TRIGO d.o.o. za proizvodnju, trgovinu i usluge, Garešnica, OIB 17478817623</item>
    </izvorni_sadrzaj>
    <derivirana_varijabla naziv="DomainObject.Predmet.ProtuStrankaListNazivFormatedOIB_1">
      <item>TRIGO d.o.o. za proizvodnju, trgovinu i usluge, Garešnica, OIB 17478817623</item>
    </derivirana_varijabla>
  </DomainObject.Predmet.ProtuStrankaListNazivFormatedOIB>
  <DomainObject.Predmet.OstaliListFormated>
    <izvorni_sadrzaj>
      <item>Zoran Prodanić</item>
      <item>Zdravko Krznar</item>
    </izvorni_sadrzaj>
    <derivirana_varijabla naziv="DomainObject.Predmet.OstaliListFormated_1">
      <item>Zoran Prodanić</item>
      <item>Zdravko Krznar</item>
    </derivirana_varijabla>
  </DomainObject.Predmet.OstaliListFormated>
  <DomainObject.Predmet.OstaliListFormatedOIB>
    <izvorni_sadrzaj>
      <item>Zoran Prodanić, OIB 64584607192</item>
      <item>Zdravko Krznar, OIB 50405381305</item>
    </izvorni_sadrzaj>
    <derivirana_varijabla naziv="DomainObject.Predmet.OstaliListFormatedOIB_1">
      <item>Zoran Prodanić, OIB 64584607192</item>
      <item>Zdravko Krznar, OIB 50405381305</item>
    </derivirana_varijabla>
  </DomainObject.Predmet.OstaliListFormatedOIB>
  <DomainObject.Predmet.OstaliListFormatedWithAdress>
    <izvorni_sadrzaj>
      <item>Zoran Prodanić, Graničarska ulica 117, 43280 Garešnica</item>
      <item>Zdravko Krznar, Sveti duh 123, 10000 Zagreb</item>
    </izvorni_sadrzaj>
    <derivirana_varijabla naziv="DomainObject.Predmet.OstaliListFormatedWithAdress_1">
      <item>Zoran Prodanić, Graničarska ulica 117, 43280 Garešnica</item>
      <item>Zdravko Krznar, Sveti duh 123, 10000 Zagreb</item>
    </derivirana_varijabla>
  </DomainObject.Predmet.OstaliListFormatedWithAdress>
  <DomainObject.Predmet.OstaliListFormatedWithAdressOIB>
    <izvorni_sadrzaj>
      <item>Zoran Prodanić, OIB 64584607192, Graničarska ulica 117, 43280 Garešnica</item>
      <item>Zdravko Krznar, OIB 50405381305, Sveti duh 123, 10000 Zagreb</item>
    </izvorni_sadrzaj>
    <derivirana_varijabla naziv="DomainObject.Predmet.OstaliListFormatedWithAdressOIB_1">
      <item>Zoran Prodanić, OIB 64584607192, Graničarska ulica 117, 43280 Garešnica</item>
      <item>Zdravko Krznar, OIB 50405381305, Sveti duh 123, 10000 Zagreb</item>
    </derivirana_varijabla>
  </DomainObject.Predmet.OstaliListFormatedWithAdressOIB>
  <DomainObject.Predmet.OstaliListNazivFormated>
    <izvorni_sadrzaj>
      <item>Zoran Prodanić</item>
      <item>Zdravko Krznar</item>
    </izvorni_sadrzaj>
    <derivirana_varijabla naziv="DomainObject.Predmet.OstaliListNazivFormated_1">
      <item>Zoran Prodanić</item>
      <item>Zdravko Krznar</item>
    </derivirana_varijabla>
  </DomainObject.Predmet.OstaliListNazivFormated>
  <DomainObject.Predmet.OstaliListNazivFormatedOIB>
    <izvorni_sadrzaj>
      <item>Zoran Prodanić, OIB 64584607192</item>
      <item>Zdravko Krznar, OIB 50405381305</item>
    </izvorni_sadrzaj>
    <derivirana_varijabla naziv="DomainObject.Predmet.OstaliListNazivFormatedOIB_1">
      <item>Zoran Prodanić, OIB 64584607192</item>
      <item>Zdravko Krznar, OIB 50405381305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St-31/2016-13</izvorni_sadrzaj>
    <derivirana_varijabla naziv="DomainObject.PoslovniBrojDokumenta_1">St-31/2016-13</derivirana_varijabla>
  </DomainObject.PoslovniBrojDokumenta>
  <DomainObject.Predmet.StrankaIDrugi>
    <izvorni_sadrzaj>FINA, RC/Podružnica ZAGREB</izvorni_sadrzaj>
    <derivirana_varijabla naziv="DomainObject.Predmet.StrankaIDrugi_1">FINA, RC/Podružnica ZAGREB</derivirana_varijabla>
  </DomainObject.Predmet.StrankaIDrugi>
  <DomainObject.Predmet.ProtustrankaIDrugi>
    <izvorni_sadrzaj>TRIGO d.o.o. za proizvodnju, trgovinu i usluge, Garešnica</izvorni_sadrzaj>
    <derivirana_varijabla naziv="DomainObject.Predmet.ProtustrankaIDrugi_1">TRIGO d.o.o. za proizvodnju, trgovinu i usluge, Garešnica</derivirana_varijabla>
  </DomainObject.Predmet.ProtustrankaIDrugi>
  <DomainObject.Predmet.StrankaIDrugiAdressOIB>
    <izvorni_sadrzaj>FINA, RC/Podružnica ZAGREB, OIB 85821130368, Ilica 307, 10000 Zagreb</izvorni_sadrzaj>
    <derivirana_varijabla naziv="DomainObject.Predmet.StrankaIDrugiAdressOIB_1">FINA, RC/Podružnica ZAGREB, OIB 85821130368, Ilica 307, 10000 Zagreb</derivirana_varijabla>
  </DomainObject.Predmet.StrankaIDrugiAdressOIB>
  <DomainObject.Predmet.ProtustrankaIDrugiAdressOIB>
    <izvorni_sadrzaj>TRIGO d.o.o. za proizvodnju, trgovinu i usluge, Garešnica, OIB 17478817623, Moslavačka 99/a, 43280 Garešnica</izvorni_sadrzaj>
    <derivirana_varijabla naziv="DomainObject.Predmet.ProtustrankaIDrugiAdressOIB_1">TRIGO d.o.o. za proizvodnju, trgovinu i usluge, Garešnica, OIB 17478817623, Moslavačka 99/a,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TRIGO d.o.o. za proizvodnju, trgovinu i usluge, Garešnica</item>
      <item>FINA, RC/Podružnica ZAGREB</item>
      <item>Zoran Prodanić</item>
      <item>Zdravko Krznar</item>
    </izvorni_sadrzaj>
    <derivirana_varijabla naziv="DomainObject.Predmet.SudioniciListNaziv_1">
      <item>TRIGO d.o.o. za proizvodnju, trgovinu i usluge, Garešnica</item>
      <item>FINA, RC/Podružnica ZAGREB</item>
      <item>Zoran Prodanić</item>
      <item>Zdravko Krznar</item>
    </derivirana_varijabla>
  </DomainObject.Predmet.SudioniciListNaziv>
  <DomainObject.Predmet.SudioniciListAdressOIB>
    <izvorni_sadrzaj>
      <item>TRIGO d.o.o. za proizvodnju, trgovinu i usluge, Garešnica, OIB 17478817623, Moslavačka 99/a,43280 Garešnica</item>
      <item>FINA, RC/Podružnica ZAGREB, OIB 85821130368, Ilica 307,10000 Zagreb</item>
      <item>Zoran Prodanić, OIB 64584607192, Graničarska ulica 117,43280 Garešnica</item>
      <item>Zdravko Krznar, OIB 50405381305, Sveti duh 123,10000 Zagreb</item>
    </izvorni_sadrzaj>
    <derivirana_varijabla naziv="DomainObject.Predmet.SudioniciListAdressOIB_1">
      <item>TRIGO d.o.o. za proizvodnju, trgovinu i usluge, Garešnica, OIB 17478817623, Moslavačka 99/a,43280 Garešnica</item>
      <item>FINA, RC/Podružnica ZAGREB, OIB 85821130368, Ilica 307,10000 Zagreb</item>
      <item>Zoran Prodanić, OIB 64584607192, Graničarska ulica 117,43280 Garešnica</item>
      <item>Zdravko Krznar, OIB 50405381305, Sveti duh 123,10000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1E4D8F-335B-4D9F-9C78-7E1CBDCAAB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1081</properties:Words>
  <properties:Characters>6248</properties:Characters>
  <properties:Lines>142</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2016-09-26T11:49:00Z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St-31/2016-13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