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cuID" Type="http://schemas.microsoft.com/office/2006/relationships/ui/extensibility" Target="customUI/customUI.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64ff91" w14:paraId="664ff91" w:rsidRDefault="00170492" w:rsidP="00E67D40" w:rsidR="00170492">
      <w:pPr>
        <w:pStyle w:val="SudNaziv"/>
        <w15:collapsed w:val="false"/>
        <w:rPr>
          <w:rStyle w:val="PozadinaSvijetloZelena"/>
          <w:b w:val="false"/>
        </w:rPr>
      </w:pPr>
      <w:bookmarkStart w:name="_GoBack" w:id="0"/>
      <w:bookmarkEnd w:id="0"/>
      <w:r w:rsidRPr="00AD32DA">
        <w:rPr>
          <w:b w:val="false"/>
          <w:lang w:eastAsia="hr-HR"/>
        </w:rPr>
        <w:drawing>
          <wp:anchor allowOverlap="true" layoutInCell="true" locked="false" behindDoc="false" relativeHeight="251658240" simplePos="false" distR="114300" distL="114300" distB="0" distT="0">
            <wp:simplePos y="0" x="0"/>
            <wp:positionH relativeFrom="page">
              <wp:posOffset>1929753</wp:posOffset>
            </wp:positionH>
            <wp:positionV relativeFrom="page">
              <wp:posOffset>824865</wp:posOffset>
            </wp:positionV>
            <wp:extent cy="698960" cx="523411"/>
            <wp:effectExtent b="635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98960" cx="523411"/>
                    </a:xfrm>
                    <a:prstGeom prst="rect">
                      <a:avLst/>
                    </a:prstGeom>
                  </pic:spPr>
                </pic:pic>
              </a:graphicData>
            </a:graphic>
          </wp:anchor>
        </w:drawing>
      </w:r>
    </w:p>
    <w:p w:rsidRDefault="004C60ED" w:rsidP="00E67D40" w:rsidR="004C60ED">
      <w:pPr>
        <w:pStyle w:val="SudNaziv"/>
        <w:rPr>
          <w:rStyle w:val="PozadinaSvijetloZelena"/>
          <w:b w:val="false"/>
        </w:rPr>
      </w:pPr>
    </w:p>
    <w:p w:rsidRDefault="004C60ED" w:rsidP="00E67D40" w:rsidR="004C60ED">
      <w:pPr>
        <w:pStyle w:val="SudNaziv"/>
        <w:rPr>
          <w:rStyle w:val="PozadinaSvijetloZelena"/>
          <w:b w:val="false"/>
        </w:rPr>
      </w:pPr>
    </w:p>
    <w:p w:rsidRDefault="004C60ED" w:rsidP="00E67D40" w:rsidR="004C60ED" w:rsidRPr="00AD32DA">
      <w:pPr>
        <w:pStyle w:val="SudNaziv"/>
        <w:rPr>
          <w:rStyle w:val="PozadinaSvijetloZelena"/>
          <w:b w:val="false"/>
        </w:rPr>
      </w:pPr>
    </w:p>
    <w:p w:rsidRDefault="00E205E2" w:rsidP="00AD32DA" w:rsidR="00170492">
      <w:pPr>
        <w:pStyle w:val="SudNaziv"/>
        <w:ind w:firstLine="720"/>
        <w:contextualSpacing/>
        <w:rPr>
          <w:rStyle w:val="PozadinaSvijetloZelena"/>
        </w:rPr>
      </w:pPr>
      <w:sdt>
        <w:sdtPr>
          <w:rPr>
            <w:rStyle w:val="eSPISCCParagraphDefaultFont"/>
            <w:rFonts w:eastAsiaTheme="minorHAnsi"/>
          </w:rPr>
          <w:alias w:val="Republika Hrvatska"/>
          <w:tag w:val="Republika Hrvatska"/>
          <w:id w:val="-40675261"/>
          <w:lock w:val="sdtLocked"/>
          <w:placeholder>
            <w:docPart w:val="0A3BF5C17DE948178EF6D64909A97797"/>
          </w:placeholder>
          <w:text/>
        </w:sdtPr>
        <w:sdtEndPr>
          <w:rPr>
            <w:rStyle w:val="eSPISCCParagraphDefaultFont"/>
          </w:rPr>
        </w:sdtEndPr>
        <w:sdtContent>
          <w:r w:rsidR="00170492" w:rsidRPr="00E205E2">
            <w:rPr>
              <w:rStyle w:val="eSPISCCParagraphDefaultFont"/>
              <w:rFonts w:eastAsiaTheme="minorHAnsi"/>
            </w:rPr>
            <w:t>REPUBLIKA HRVATSKA</w:t>
          </w:r>
        </w:sdtContent>
      </w:sdt>
    </w:p>
    <w:p w:rsidRDefault="00E205E2" w:rsidP="00E67D40" w:rsidR="00AE649C" w:rsidRPr="00AD32DA">
      <w:pPr>
        <w:pStyle w:val="SudNaziv"/>
        <w:rPr>
          <w:b w:val="false"/>
        </w:rPr>
      </w:pPr>
      <w:sdt>
        <w:sdtPr>
          <w:rPr>
            <w:rStyle w:val="eSPISCCParagraphDefaultFont"/>
            <w:rFonts w:eastAsiaTheme="minorHAnsi"/>
          </w:rPr>
          <w:alias w:val="Naziv suda (po potrebi naziv Stalne službe)"/>
          <w:tag w:val="DomainObject.Predmet.Sud.Naziv_1"/>
          <w:id w:val="-1602014739"/>
          <w:lock w:val="sdtLocked"/>
          <w:placeholder>
            <w:docPart w:val="B10D299FF6B04F2980CA59984DD52830"/>
          </w:placeholder>
          <w:dataBinding w:storeItemID="{100293BC-3C9C-4740-99C7-73F5E9006100}" w:xpath="/icms/DomainObject.Predmet.Sud.Naziv/derivirana_varijabla[@naziv='DomainObject.Predmet.Sud.Naziv_1']"/>
          <w:text w:multiLine="true"/>
        </w:sdtPr>
        <w:sdtEndPr>
          <w:rPr>
            <w:rStyle w:val="eSPISCCParagraphDefaultFont"/>
          </w:rPr>
        </w:sdtEndPr>
        <w:sdtContent>
          <w:r w:rsidR="00B22D6F" w:rsidRPr="00E205E2">
            <w:rPr>
              <w:rStyle w:val="eSPISCCParagraphDefaultFont"/>
              <w:rFonts w:eastAsiaTheme="minorHAnsi"/>
            </w:rPr>
            <w:t>Visoki trgovački sud Republike Hrvatske</w:t>
          </w:r>
        </w:sdtContent>
      </w:sdt>
    </w:p>
    <w:p w:rsidRDefault="00E205E2" w:rsidP="005E2148" w:rsidR="00170492">
      <w:pPr>
        <w:pStyle w:val="SudSjedite"/>
        <w:ind w:firstLine="851"/>
        <w:rPr>
          <w:rStyle w:val="PozadinaSvijetloZelena"/>
        </w:rPr>
      </w:pPr>
      <w:sdt>
        <w:sdtPr>
          <w:rPr>
            <w:rStyle w:val="eSPISCCParagraphDefaultFont"/>
          </w:rPr>
          <w:alias w:val="Adresa suda (ulica i kbr) - po potrebi adresa Stalne službe"/>
          <w:tag w:val="DomainObject.Predmet.Sud.Adresa.UlicaIKBR_1"/>
          <w:id w:val="769206768"/>
          <w:lock w:val="sdtLocked"/>
          <w:placeholder>
            <w:docPart w:val="A5EDB863C2F640369A45094957B356D9"/>
          </w:placeholder>
          <w:dataBinding w:storeItemID="{100293BC-3C9C-4740-99C7-73F5E9006100}" w:xpath="/icms/DomainObject.Predmet.Sud.Adresa.UlicaIKBR/derivirana_varijabla[@naziv='DomainObject.Predmet.Sud.Adresa.UlicaIKBR_1']"/>
          <w:text/>
        </w:sdtPr>
        <w:sdtEndPr>
          <w:rPr>
            <w:rStyle w:val="eSPISCCParagraphDefaultFont"/>
          </w:rPr>
        </w:sdtEndPr>
        <w:sdtContent>
          <w:r w:rsidR="00B22D6F" w:rsidRPr="00E205E2">
            <w:rPr>
              <w:rStyle w:val="eSPISCCParagraphDefaultFont"/>
            </w:rPr>
            <w:t>Berislavićeva 11</w:t>
          </w:r>
        </w:sdtContent>
      </w:sdt>
      <w:r w:rsidR="0022360E" w:rsidRPr="005E2148">
        <w:rPr>
          <w:rStyle w:val="PozadinaSvijetloZelena"/>
          <w:shd w:themeFill="background1" w:fill="FFFFFF" w:color="auto" w:val="clear"/>
        </w:rPr>
        <w:t>,</w:t>
      </w:r>
      <w:r w:rsidR="00170492" w:rsidRPr="006C43C5">
        <w:t xml:space="preserve"> </w:t>
      </w:r>
      <w:sdt>
        <w:sdtPr>
          <w:rPr>
            <w:rStyle w:val="eSPISCCParagraphDefaultFont"/>
          </w:rPr>
          <w:alias w:val="Adresa suda (naselje) po potrebi za Stalnu službu"/>
          <w:tag w:val="DomainObject.Predmet.Sud.Adresa.Naselje_1"/>
          <w:id w:val="949661400"/>
          <w:lock w:val="sdtLocked"/>
          <w:placeholder>
            <w:docPart w:val="797F028671094211A6375963200B3D17"/>
          </w:placeholder>
          <w:dataBinding w:storeItemID="{100293BC-3C9C-4740-99C7-73F5E9006100}" w:xpath="/icms/DomainObject.Predmet.Sud.Adresa.Naselje/derivirana_varijabla[@naziv='DomainObject.Predmet.Sud.Adresa.Naselje_1']"/>
          <w:text/>
        </w:sdtPr>
        <w:sdtEndPr>
          <w:rPr>
            <w:rStyle w:val="eSPISCCParagraphDefaultFont"/>
          </w:rPr>
        </w:sdtEndPr>
        <w:sdtContent>
          <w:r w:rsidR="00B22D6F" w:rsidRPr="00E205E2">
            <w:rPr>
              <w:rStyle w:val="eSPISCCParagraphDefaultFont"/>
            </w:rPr>
            <w:t>Zagreb</w:t>
          </w:r>
        </w:sdtContent>
      </w:sdt>
    </w:p>
    <w:p w:rsidRDefault="00AD32DA" w:rsidP="004C60ED" w:rsidR="0020453E">
      <w:pPr>
        <w:pStyle w:val="HeadereSPIS"/>
        <w:rPr>
          <w:rFonts w:cs="Times New Roman"/>
          <w:noProof/>
        </w:rPr>
      </w:pPr>
      <w:r w:rsidRPr="00C92375">
        <w:rPr>
          <w:rStyle w:val="PozadinaSvijetloCrvena"/>
          <w:noProof w:val="false"/>
          <w:shd w:fill="auto" w:color="auto" w:val="clear"/>
        </w:rPr>
        <w:t>Poslovni</w:t>
      </w:r>
      <w:r w:rsidRPr="001C4583">
        <w:rPr>
          <w:rStyle w:val="PozadinaSvijetloCrvena"/>
          <w:shd w:fill="auto" w:color="auto" w:val="clear"/>
        </w:rPr>
        <w:t xml:space="preserve"> broj:</w:t>
      </w:r>
      <w:r w:rsidR="006805A7">
        <w:rPr>
          <w:rStyle w:val="PozadinaSvijetloCrvena"/>
          <w:shd w:fill="auto" w:color="auto" w:val="clear"/>
        </w:rPr>
        <w:t xml:space="preserve"> </w:t>
      </w:r>
      <w:sdt>
        <w:sdtPr>
          <w:rPr>
            <w:rStyle w:val="eSPISCCParagraphDefaultFont"/>
          </w:rPr>
          <w:alias w:val="Oznaka referade"/>
          <w:tag w:val="DomainObject.Predmet.Referada.Oznaka_1"/>
          <w:id w:val="-1671166553"/>
          <w:lock w:val="sdtLocked"/>
          <w:placeholder>
            <w:docPart w:val="01AED7AAFE7A4DD7B63BD3291BC8DE21"/>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B22D6F" w:rsidRPr="00E205E2">
            <w:rPr>
              <w:rStyle w:val="eSPISCCParagraphDefaultFont"/>
            </w:rPr>
            <w:t>75</w:t>
          </w:r>
        </w:sdtContent>
      </w:sdt>
      <w:r>
        <w:rPr>
          <w:rStyle w:val="PozadinaSvijetloCrvena"/>
          <w:shd w:fill="auto" w:color="auto" w:val="clear"/>
        </w:rPr>
        <w:t xml:space="preserve"> </w:t>
      </w:r>
      <w:sdt>
        <w:sdtPr>
          <w:rPr>
            <w:rStyle w:val="eSPISCCParagraphDefaultFont"/>
          </w:rPr>
          <w:alias w:val="Poslovni broj dokumenta"/>
          <w:tag w:val="DomainObject.PoslovniBrojDokumenta"/>
          <w:id w:val="444120572"/>
          <w:lock w:val="sdtLocked"/>
          <w:placeholder>
            <w:docPart w:val="8E889B82CA684C09A4EBEE999BCF3BD4"/>
          </w:placeholder>
          <w:dataBinding w:storeItemID="{100293BC-3C9C-4740-99C7-73F5E9006100}" w:xpath="/icms/DomainObject.PoslovniBrojDokumenta/derivirana_varijabla[@naziv='DomainObject.PoslovniBrojDokumenta_1']"/>
          <w:text/>
        </w:sdtPr>
        <w:sdtEndPr>
          <w:rPr>
            <w:rStyle w:val="eSPISCCParagraphDefaultFont"/>
          </w:rPr>
        </w:sdtEndPr>
        <w:sdtContent>
          <w:r w:rsidR="00B22D6F" w:rsidRPr="00E205E2">
            <w:rPr>
              <w:rStyle w:val="eSPISCCParagraphDefaultFont"/>
            </w:rPr>
            <w:t>Pž-2641/2019-2</w:t>
          </w:r>
        </w:sdtContent>
      </w:sdt>
    </w:p>
    <w:p w:rsidRDefault="004C60ED" w:rsidP="00B22D6F" w:rsidR="004C60ED">
      <w:pPr>
        <w:spacing w:after="0"/>
        <w:jc w:val="both"/>
      </w:pPr>
    </w:p>
    <w:p w:rsidRDefault="00B22D6F" w:rsidP="00B22D6F" w:rsidR="00B22D6F">
      <w:pPr>
        <w:spacing w:after="0"/>
        <w:jc w:val="both"/>
      </w:pPr>
    </w:p>
    <w:p w:rsidRDefault="00B22D6F" w:rsidP="00B22D6F" w:rsidR="00B22D6F">
      <w:pPr>
        <w:spacing w:after="0"/>
        <w:jc w:val="both"/>
      </w:pPr>
    </w:p>
    <w:p w:rsidRDefault="00B22D6F" w:rsidP="00B22D6F" w:rsidR="00B22D6F" w:rsidRPr="00B22D6F">
      <w:pPr>
        <w:spacing w:lineRule="auto" w:line="276" w:after="0"/>
        <w:jc w:val="center"/>
        <w:rPr>
          <w:rFonts w:cs="Times New Roman" w:eastAsia="Calibri"/>
        </w:rPr>
      </w:pPr>
      <w:r w:rsidRPr="00B22D6F">
        <w:rPr>
          <w:rFonts w:cs="Times New Roman" w:eastAsia="Calibri"/>
        </w:rPr>
        <w:t>R E P U B L I K A  H R V A T S K A</w:t>
      </w:r>
    </w:p>
    <w:p w:rsidRDefault="00B22D6F" w:rsidP="00B22D6F" w:rsidR="00B22D6F">
      <w:pPr>
        <w:spacing w:lineRule="auto" w:line="276" w:after="0"/>
        <w:jc w:val="center"/>
        <w:rPr>
          <w:rFonts w:cs="Times New Roman" w:eastAsia="Calibri"/>
        </w:rPr>
      </w:pPr>
    </w:p>
    <w:p w:rsidRDefault="00B22D6F" w:rsidP="00B22D6F" w:rsidR="00B22D6F" w:rsidRPr="00B22D6F">
      <w:pPr>
        <w:pStyle w:val="Bezproreda"/>
        <w:jc w:val="center"/>
        <w:rPr>
          <w:rFonts w:eastAsia="Calibri"/>
        </w:rPr>
      </w:pPr>
      <w:r w:rsidRPr="00B22D6F">
        <w:rPr>
          <w:rFonts w:eastAsia="Calibri"/>
        </w:rPr>
        <w:t>R J E Š E NJ E</w:t>
      </w:r>
    </w:p>
    <w:p w:rsidRDefault="00B22D6F" w:rsidP="00B22D6F" w:rsidR="00B22D6F">
      <w:pPr>
        <w:pStyle w:val="Bezproreda"/>
        <w:spacing w:after="0"/>
        <w:jc w:val="both"/>
        <w:rPr>
          <w:rFonts w:eastAsia="Calibri"/>
        </w:rPr>
      </w:pPr>
    </w:p>
    <w:p w:rsidRDefault="00B22D6F" w:rsidP="00B22D6F" w:rsidR="00B22D6F" w:rsidRPr="00B22D6F">
      <w:pPr>
        <w:spacing w:after="0"/>
        <w:ind w:firstLine="708"/>
        <w:jc w:val="both"/>
        <w:rPr>
          <w:rFonts w:cs="Times New Roman" w:eastAsia="Calibri"/>
        </w:rPr>
      </w:pPr>
      <w:r w:rsidRPr="00B22D6F">
        <w:rPr>
          <w:rFonts w:cs="Times New Roman" w:eastAsia="Calibri"/>
        </w:rPr>
        <w:t>Visoki trgovački sud Republike Hrvatske u vijeću sastavljenom od sudaca Dubravke Zubović, predsjednice vijeća, Nevenke Marković, sutkinje izvjestiteljice i dr. sc. Srđana Šimca, člana vijeća</w:t>
      </w:r>
      <w:r>
        <w:rPr>
          <w:rFonts w:cs="Times New Roman" w:eastAsia="Calibri"/>
        </w:rPr>
        <w:t>,</w:t>
      </w:r>
      <w:r w:rsidRPr="00B22D6F">
        <w:rPr>
          <w:rFonts w:cs="Times New Roman" w:eastAsia="Calibri"/>
        </w:rPr>
        <w:t xml:space="preserve"> u stečajnom postupku nad dužnikom INTERIJER-BRAČ d.d. „u stečaju“, OIB 53468816431, Selca, odlučujući o žalbi BERISLAVA BUŠELIĆA, OIB 93274685765, Mravince, A. Starčevića 19, protiv rješenja Trgovačkog suda u Splitu, poslovni broj St-54/2004-26 od 21. ožujka 2019., u sjednici vijeća održanoj 8. svibnja 2019.</w:t>
      </w:r>
    </w:p>
    <w:p w:rsidRDefault="00B22D6F" w:rsidP="00B22D6F" w:rsidR="00B22D6F" w:rsidRPr="00B22D6F">
      <w:pPr>
        <w:spacing w:lineRule="auto" w:line="276" w:after="0"/>
        <w:rPr>
          <w:rFonts w:cs="Times New Roman" w:eastAsia="Calibri"/>
        </w:rPr>
      </w:pPr>
    </w:p>
    <w:p w:rsidRDefault="00B22D6F" w:rsidP="00B22D6F" w:rsidR="00B22D6F" w:rsidRPr="00B22D6F">
      <w:pPr>
        <w:spacing w:lineRule="auto" w:line="276" w:after="0"/>
        <w:jc w:val="center"/>
        <w:rPr>
          <w:rFonts w:cs="Times New Roman" w:eastAsia="Calibri"/>
        </w:rPr>
      </w:pPr>
      <w:r w:rsidRPr="00B22D6F">
        <w:rPr>
          <w:rFonts w:cs="Times New Roman" w:eastAsia="Calibri"/>
        </w:rPr>
        <w:t>r i j e š i o</w:t>
      </w:r>
      <w:r>
        <w:rPr>
          <w:rFonts w:cs="Times New Roman" w:eastAsia="Calibri"/>
        </w:rPr>
        <w:t xml:space="preserve"> </w:t>
      </w:r>
      <w:r w:rsidRPr="00B22D6F">
        <w:rPr>
          <w:rFonts w:cs="Times New Roman" w:eastAsia="Calibri"/>
        </w:rPr>
        <w:t xml:space="preserve">  j e</w:t>
      </w:r>
    </w:p>
    <w:p w:rsidRDefault="00B22D6F" w:rsidP="00B22D6F" w:rsidR="00B22D6F" w:rsidRPr="00B22D6F">
      <w:pPr>
        <w:spacing w:lineRule="auto" w:line="276" w:after="0"/>
        <w:rPr>
          <w:rFonts w:cs="Times New Roman" w:eastAsia="Calibri"/>
        </w:rPr>
      </w:pPr>
    </w:p>
    <w:p w:rsidRDefault="00B22D6F" w:rsidP="00B22D6F" w:rsidR="00B22D6F" w:rsidRPr="00B22D6F">
      <w:pPr>
        <w:spacing w:after="0"/>
        <w:rPr>
          <w:rFonts w:cs="Times New Roman" w:eastAsia="Calibri"/>
        </w:rPr>
      </w:pPr>
      <w:r w:rsidRPr="00B22D6F">
        <w:rPr>
          <w:rFonts w:cs="Times New Roman" w:eastAsia="Calibri"/>
        </w:rPr>
        <w:tab/>
        <w:t xml:space="preserve">Odbacuje se kao nedopuštena žalba </w:t>
      </w:r>
      <w:r w:rsidR="00090055" w:rsidRPr="00B22D6F">
        <w:rPr>
          <w:rFonts w:cs="Times New Roman" w:eastAsia="Calibri"/>
        </w:rPr>
        <w:t xml:space="preserve">Berislava Bušelića </w:t>
      </w:r>
      <w:r w:rsidRPr="00B22D6F">
        <w:rPr>
          <w:rFonts w:cs="Times New Roman" w:eastAsia="Calibri"/>
        </w:rPr>
        <w:t>iz Mravinca podnesena protiv rješenja Trgovačkog suda u Splitu, poslovni broj St-54/2004-26 od 21. ožujka 2019.</w:t>
      </w:r>
    </w:p>
    <w:p w:rsidRDefault="00B22D6F" w:rsidP="00B22D6F" w:rsidR="00B22D6F" w:rsidRPr="00B22D6F">
      <w:pPr>
        <w:spacing w:after="0"/>
        <w:ind w:firstLine="708"/>
        <w:jc w:val="both"/>
        <w:rPr>
          <w:rFonts w:cs="Times New Roman" w:eastAsia="Calibri"/>
        </w:rPr>
      </w:pPr>
    </w:p>
    <w:p w:rsidRDefault="00B22D6F" w:rsidP="00B22D6F" w:rsidR="00B22D6F" w:rsidRPr="00B22D6F">
      <w:pPr>
        <w:spacing w:lineRule="auto" w:line="276" w:after="0"/>
        <w:jc w:val="center"/>
        <w:rPr>
          <w:rFonts w:cs="Times New Roman" w:eastAsia="Calibri"/>
        </w:rPr>
      </w:pPr>
      <w:r w:rsidRPr="00B22D6F">
        <w:rPr>
          <w:rFonts w:cs="Times New Roman" w:eastAsia="Calibri"/>
        </w:rPr>
        <w:t>Obrazloženje</w:t>
      </w:r>
    </w:p>
    <w:p w:rsidRDefault="00B22D6F" w:rsidP="00B22D6F" w:rsidR="00B22D6F" w:rsidRPr="00B22D6F">
      <w:pPr>
        <w:spacing w:lineRule="auto" w:line="276" w:after="0"/>
        <w:jc w:val="center"/>
        <w:rPr>
          <w:rFonts w:cs="Times New Roman" w:eastAsia="Calibri"/>
        </w:rPr>
      </w:pPr>
    </w:p>
    <w:p w:rsidRDefault="00B22D6F" w:rsidP="00B22D6F" w:rsidR="00B22D6F" w:rsidRPr="00B22D6F">
      <w:pPr>
        <w:spacing w:after="200"/>
        <w:ind w:firstLine="708"/>
        <w:jc w:val="both"/>
        <w:rPr>
          <w:rFonts w:cs="Times New Roman" w:eastAsia="Calibri"/>
        </w:rPr>
      </w:pPr>
      <w:r w:rsidRPr="00B22D6F">
        <w:rPr>
          <w:rFonts w:cs="Times New Roman" w:eastAsia="Calibri"/>
        </w:rPr>
        <w:t>Rješenjem Trgovačkog suda u Splitu, poslovni broj St-54/2004-26 od 21. ožujka 2019. Berislav Bušelić iz Mravinca, razriješen je dužnosti stečajnog upravitelja Interijer- Brač d.d. u stečaju, Selca (točka I. izreke rješenja). Za stečajnog upravitelja imenovan je Stjepan Lović iz Zagreba (točka II. izreke rješenja). Naloženo je razriješenom stečajnom upravitelju u roku od osam dana od dostave rješenje izvršiti primopredaju svoje dužnosti novoimenovanom stečajnom upravitelju (točka III. izreke rješenja).</w:t>
      </w:r>
    </w:p>
    <w:p w:rsidRDefault="00B22D6F" w:rsidP="00B22D6F" w:rsidR="00B22D6F" w:rsidRPr="00B22D6F">
      <w:pPr>
        <w:spacing w:after="200"/>
        <w:ind w:firstLine="708"/>
        <w:jc w:val="both"/>
        <w:rPr>
          <w:rFonts w:cs="Times New Roman" w:eastAsia="Calibri"/>
        </w:rPr>
      </w:pPr>
      <w:r w:rsidRPr="00B22D6F">
        <w:rPr>
          <w:rFonts w:cs="Times New Roman" w:eastAsia="Calibri"/>
        </w:rPr>
        <w:t>Iz obrazloženja pobijanog rješenja proizlazi da je sud donio predmetno rješenje zbog toga što je Ministarstvo pravosuđa rješenjem Klasa: UP/I-133-04/15-01/331, Ur.broj: 514-04-02-02-02-18-13 od 4. rujna 2018. brisalo Berislava Bušelića s liste A stečajnih upravitelja pa je na temelju odredbe članka 91. stavak 2. Stečajnog zakona („Narodne novine“ broj 71/15</w:t>
      </w:r>
      <w:r w:rsidR="00090055">
        <w:rPr>
          <w:rFonts w:cs="Times New Roman" w:eastAsia="Calibri"/>
        </w:rPr>
        <w:t>;</w:t>
      </w:r>
      <w:r w:rsidRPr="00B22D6F">
        <w:rPr>
          <w:rFonts w:cs="Times New Roman" w:eastAsia="Calibri"/>
        </w:rPr>
        <w:t xml:space="preserve"> dalje</w:t>
      </w:r>
      <w:r w:rsidR="00090055">
        <w:rPr>
          <w:rFonts w:cs="Times New Roman" w:eastAsia="Calibri"/>
        </w:rPr>
        <w:t>:</w:t>
      </w:r>
      <w:r w:rsidRPr="00B22D6F">
        <w:rPr>
          <w:rFonts w:cs="Times New Roman" w:eastAsia="Calibri"/>
        </w:rPr>
        <w:t xml:space="preserve"> SZ/15) imenovan novi stečajni upravitelj. </w:t>
      </w:r>
    </w:p>
    <w:p w:rsidRDefault="00B22D6F" w:rsidP="00B22D6F" w:rsidR="00B22D6F" w:rsidRPr="00B22D6F">
      <w:pPr>
        <w:spacing w:after="200"/>
        <w:ind w:firstLine="708"/>
        <w:jc w:val="both"/>
        <w:rPr>
          <w:rFonts w:cs="Times New Roman" w:eastAsia="Calibri"/>
        </w:rPr>
      </w:pPr>
      <w:r w:rsidRPr="00B22D6F">
        <w:rPr>
          <w:rFonts w:cs="Times New Roman" w:eastAsia="Calibri"/>
        </w:rPr>
        <w:t>Protiv označenog rješenja žalbu je podnio Berislav Bušelić zbog bitne povrede odredaba stečajnog postupka, pogrešno i nepotpuno utvrđenog činjeničnog stanja i pogrešne primjene materijalnog prava s prijedlogom da ovaj sud ukine pobijano rješenje. U žalbi navodi da rješenje Ministarstva pravosuđa nije postalo pravomoćno niti konačno pa sud nije mogao donijeti pobijano rješenje te da je pokrenuo upravni spor.</w:t>
      </w:r>
    </w:p>
    <w:p w:rsidRDefault="00B22D6F" w:rsidP="00B22D6F" w:rsidR="00B22D6F" w:rsidRPr="00B22D6F">
      <w:pPr>
        <w:spacing w:after="200"/>
        <w:ind w:firstLine="708"/>
        <w:jc w:val="both"/>
        <w:rPr>
          <w:rFonts w:cs="Times New Roman" w:eastAsia="Calibri"/>
        </w:rPr>
      </w:pPr>
      <w:r w:rsidRPr="00B22D6F">
        <w:rPr>
          <w:rFonts w:cs="Times New Roman" w:eastAsia="Calibri"/>
        </w:rPr>
        <w:t>Žalba nije dopuštena.</w:t>
      </w:r>
    </w:p>
    <w:p w:rsidRDefault="00B22D6F" w:rsidP="00B22D6F" w:rsidR="00B22D6F" w:rsidRPr="00B22D6F">
      <w:pPr>
        <w:spacing w:after="200"/>
        <w:ind w:firstLine="708"/>
        <w:jc w:val="both"/>
        <w:rPr>
          <w:rFonts w:cs="Times New Roman" w:eastAsia="Calibri"/>
        </w:rPr>
      </w:pPr>
      <w:r w:rsidRPr="00B22D6F">
        <w:rPr>
          <w:rFonts w:cs="Times New Roman" w:eastAsia="Calibri"/>
        </w:rPr>
        <w:lastRenderedPageBreak/>
        <w:t>U konkretnom slučaju, primjenom odredbe članka 441. stavk</w:t>
      </w:r>
      <w:r>
        <w:rPr>
          <w:rFonts w:cs="Times New Roman" w:eastAsia="Calibri"/>
        </w:rPr>
        <w:t>a</w:t>
      </w:r>
      <w:r w:rsidRPr="00B22D6F">
        <w:rPr>
          <w:rFonts w:cs="Times New Roman" w:eastAsia="Calibri"/>
        </w:rPr>
        <w:t xml:space="preserve"> 2. SZ/15-a, na sporni odnos primjenjuje se odredba članka 91. SZ/15-a, bez obzira što je stečajni postupak nad dužnikom otvoren prije stupanja na snagu SZ/15.</w:t>
      </w:r>
    </w:p>
    <w:p w:rsidRDefault="00B22D6F" w:rsidP="00B22D6F" w:rsidR="00B22D6F" w:rsidRPr="00B22D6F">
      <w:pPr>
        <w:spacing w:after="200"/>
        <w:ind w:firstLine="708"/>
        <w:jc w:val="both"/>
        <w:rPr>
          <w:rFonts w:cs="Times New Roman" w:eastAsia="Calibri"/>
        </w:rPr>
      </w:pPr>
      <w:r w:rsidRPr="00B22D6F">
        <w:rPr>
          <w:rFonts w:cs="Times New Roman" w:eastAsia="Calibri"/>
        </w:rPr>
        <w:t>Iz preslike spisa proizlazi da je žalitelj rješenjem Ministarstvo pravosuđa rješenjem Klasa: UP/I-133-04/15-01/331, Ur.broj: 514-04-02-02-02-18-13 od 4. rujna 2018. brisan s liste A stečajni upravitelja za područje Trgovačkog suda u Splitu i Trgovačkog suda u Zadru, te da je navedeno rješenje i provedeno (žalitelj nije na popisu stečajnih upravitelja za područje navedenih sudova).</w:t>
      </w:r>
    </w:p>
    <w:p w:rsidRDefault="00B22D6F" w:rsidP="00B22D6F" w:rsidR="00B22D6F" w:rsidRPr="00B22D6F">
      <w:pPr>
        <w:spacing w:after="200"/>
        <w:ind w:firstLine="708"/>
        <w:jc w:val="both"/>
        <w:rPr>
          <w:rFonts w:cs="Times New Roman" w:eastAsia="Calibri"/>
        </w:rPr>
      </w:pPr>
      <w:r w:rsidRPr="00B22D6F">
        <w:rPr>
          <w:rFonts w:cs="Times New Roman" w:eastAsia="Calibri"/>
        </w:rPr>
        <w:t>Odredbom članka 440. stavk</w:t>
      </w:r>
      <w:r>
        <w:rPr>
          <w:rFonts w:cs="Times New Roman" w:eastAsia="Calibri"/>
        </w:rPr>
        <w:t>a</w:t>
      </w:r>
      <w:r w:rsidRPr="00B22D6F">
        <w:rPr>
          <w:rFonts w:cs="Times New Roman" w:eastAsia="Calibri"/>
        </w:rPr>
        <w:t xml:space="preserve"> 1. SZ/15 propisano je da se smatra da osobe koje su upisane na listu stečajnih upravitelja na dan stupanja na snagu ovoga Zakona, ispunjavaju pretpostavku iz članka 79. stavka 1. točke 4. ovoga Zakona ako su obavljale dužnost stečajnoga upravitelja u više od 10 otvorenih stečajnih postupaka u kojima se stečajni postupak provodio ili dužnost stečajnoga upravitelja najmanje tri godine. Člankom 79. SZ/15 propisane su pretpostavke za uvrštenje na listu A stečajnih upravitelja koji upis je pretpostavka za obavljanje dužnosti stečajnog upravitelja u konkretnom stečajnom postupku.</w:t>
      </w:r>
    </w:p>
    <w:p w:rsidRDefault="00B22D6F" w:rsidP="00B22D6F" w:rsidR="00B22D6F" w:rsidRPr="00B22D6F">
      <w:pPr>
        <w:spacing w:after="200"/>
        <w:ind w:firstLine="708"/>
        <w:jc w:val="both"/>
        <w:rPr>
          <w:rFonts w:cs="Times New Roman" w:eastAsia="Calibri"/>
        </w:rPr>
      </w:pPr>
      <w:r w:rsidRPr="00B22D6F">
        <w:rPr>
          <w:rFonts w:cs="Times New Roman" w:eastAsia="Calibri"/>
        </w:rPr>
        <w:t xml:space="preserve">Stoga je žalitelj nakon stupanja na snagu SZ/15 (1. rujna 2015.) i dalje obavljao dužnost stečajnog upravitelja dužnika Interijeri-Brač d.d. u stečaju. </w:t>
      </w:r>
    </w:p>
    <w:p w:rsidRDefault="00B22D6F" w:rsidP="00B22D6F" w:rsidR="00B22D6F" w:rsidRPr="00B22D6F">
      <w:pPr>
        <w:spacing w:afterAutospacing="true" w:after="100" w:beforeAutospacing="true" w:before="100"/>
        <w:ind w:firstLine="708"/>
        <w:jc w:val="both"/>
        <w:rPr>
          <w:rFonts w:cs="Times New Roman" w:eastAsia="Times New Roman"/>
          <w:color w:val="000000"/>
          <w:lang w:eastAsia="hr-HR"/>
        </w:rPr>
      </w:pPr>
      <w:r w:rsidRPr="00B22D6F">
        <w:rPr>
          <w:rFonts w:cs="Times New Roman" w:eastAsia="Times New Roman"/>
          <w:lang w:eastAsia="hr-HR"/>
        </w:rPr>
        <w:t>Dužnost stečajnog upravitelja u konkretnom stečajnom postupku, može obavljati osoba koja ispunjava uvjete iz odredbe članka 79. stavk</w:t>
      </w:r>
      <w:r>
        <w:rPr>
          <w:rFonts w:cs="Times New Roman" w:eastAsia="Times New Roman"/>
          <w:lang w:eastAsia="hr-HR"/>
        </w:rPr>
        <w:t>a</w:t>
      </w:r>
      <w:r w:rsidRPr="00B22D6F">
        <w:rPr>
          <w:rFonts w:cs="Times New Roman" w:eastAsia="Times New Roman"/>
          <w:lang w:eastAsia="hr-HR"/>
        </w:rPr>
        <w:t xml:space="preserve"> 1. SZ/15-a i koja</w:t>
      </w:r>
      <w:r w:rsidRPr="00B22D6F">
        <w:rPr>
          <w:rFonts w:cs="Times New Roman" w:eastAsia="Times New Roman"/>
          <w:color w:val="000000"/>
          <w:lang w:eastAsia="hr-HR"/>
        </w:rPr>
        <w:t xml:space="preserve"> je upisana na listi stečajnih upravitelja za područje nadležnoga suda. Uvrštenje na listu stečajnih upravitelja, osnovna je pretpostavka da bi neka osoba obavljala dužnost stečajnog upravitelja pa je brisanje s liste stečajnih upravitelja osnovana zapreka da takva osoba obavlja dužnost stečajnog upravitelja, bez obzira na razloge brisanja s liste stečajnih upravitelja. Dakle, svojstvo stečajnog upravitelja, osoba stječe upisom na listu stečajnog upravitelja i gubi to svojstvo brisanjem s liste stečajnih upravitelja.</w:t>
      </w:r>
    </w:p>
    <w:p w:rsidRDefault="00B22D6F" w:rsidP="00B22D6F" w:rsidR="00B22D6F" w:rsidRPr="00B22D6F">
      <w:pPr>
        <w:spacing w:afterAutospacing="true" w:after="100" w:beforeAutospacing="true" w:before="100"/>
        <w:ind w:firstLine="708"/>
        <w:jc w:val="both"/>
        <w:rPr>
          <w:rFonts w:cs="Times New Roman" w:eastAsia="Times New Roman"/>
          <w:lang w:eastAsia="hr-HR"/>
        </w:rPr>
      </w:pPr>
      <w:r w:rsidRPr="00B22D6F">
        <w:rPr>
          <w:rFonts w:cs="Times New Roman" w:eastAsia="Times New Roman"/>
          <w:color w:val="000000"/>
          <w:lang w:eastAsia="hr-HR"/>
        </w:rPr>
        <w:t>Razrješenje stečajnog upravitelja uređeno je odredbom članka 91. stavk</w:t>
      </w:r>
      <w:r>
        <w:rPr>
          <w:rFonts w:cs="Times New Roman" w:eastAsia="Times New Roman"/>
          <w:color w:val="000000"/>
          <w:lang w:eastAsia="hr-HR"/>
        </w:rPr>
        <w:t>a</w:t>
      </w:r>
      <w:r w:rsidRPr="00B22D6F">
        <w:rPr>
          <w:rFonts w:cs="Times New Roman" w:eastAsia="Times New Roman"/>
          <w:color w:val="000000"/>
          <w:lang w:eastAsia="hr-HR"/>
        </w:rPr>
        <w:t xml:space="preserve"> 2. SZ/15 tako da je propisano da </w:t>
      </w:r>
      <w:r w:rsidRPr="00B22D6F">
        <w:rPr>
          <w:rFonts w:cs="Times New Roman" w:eastAsia="Times New Roman"/>
          <w:lang w:eastAsia="hr-HR"/>
        </w:rPr>
        <w:t>sud može po službenoj dužnosti razriješiti stečajnoga upravitelja i prije isteka roka iz stavka 1. toga članka ako svoju dužnost ne obavlja uspješno ili iz drugih važnih razloga, a brisanje s liste stečajnih upravitelja od strane nadležnog ministarstva je važan razlog za razrješenje stečajnog upravitelja.</w:t>
      </w:r>
    </w:p>
    <w:p w:rsidRDefault="00B22D6F" w:rsidP="00B22D6F" w:rsidR="00B22D6F" w:rsidRPr="00B22D6F">
      <w:pPr>
        <w:spacing w:afterAutospacing="true" w:after="100" w:beforeAutospacing="true" w:before="100"/>
        <w:ind w:firstLine="708"/>
        <w:jc w:val="both"/>
        <w:rPr>
          <w:rFonts w:cs="Times New Roman" w:eastAsia="Times New Roman"/>
          <w:lang w:eastAsia="hr-HR"/>
        </w:rPr>
      </w:pPr>
      <w:r w:rsidRPr="00B22D6F">
        <w:rPr>
          <w:rFonts w:cs="Times New Roman" w:eastAsia="Times New Roman"/>
          <w:lang w:eastAsia="hr-HR"/>
        </w:rPr>
        <w:t>Odredbom članka 91. stavk</w:t>
      </w:r>
      <w:r>
        <w:rPr>
          <w:rFonts w:cs="Times New Roman" w:eastAsia="Times New Roman"/>
          <w:lang w:eastAsia="hr-HR"/>
        </w:rPr>
        <w:t>a</w:t>
      </w:r>
      <w:r w:rsidRPr="00B22D6F">
        <w:rPr>
          <w:rFonts w:cs="Times New Roman" w:eastAsia="Times New Roman"/>
          <w:lang w:eastAsia="hr-HR"/>
        </w:rPr>
        <w:t xml:space="preserve"> 4. SZ/15 propisano je da protiv rješenja o razrješenju stečajnoga upravitelja pravo na žalbu imaju samo stečajni vjerovnici pa je primjenom navedene odredbe žaliteljeva žalba protiv točke I. izreke rješenja nedopuštena.</w:t>
      </w:r>
    </w:p>
    <w:p w:rsidRDefault="00B22D6F" w:rsidP="00B22D6F" w:rsidR="00B22D6F" w:rsidRPr="00B22D6F">
      <w:pPr>
        <w:spacing w:after="200"/>
        <w:ind w:firstLine="708"/>
        <w:jc w:val="both"/>
        <w:rPr>
          <w:rFonts w:cs="Times New Roman" w:eastAsia="Calibri"/>
        </w:rPr>
      </w:pPr>
      <w:r w:rsidRPr="00B22D6F">
        <w:rPr>
          <w:rFonts w:cs="Times New Roman" w:eastAsia="Calibri"/>
        </w:rPr>
        <w:t>Odredbom članka 85. stavk</w:t>
      </w:r>
      <w:r>
        <w:rPr>
          <w:rFonts w:cs="Times New Roman" w:eastAsia="Calibri"/>
        </w:rPr>
        <w:t>a</w:t>
      </w:r>
      <w:r w:rsidRPr="00B22D6F">
        <w:rPr>
          <w:rFonts w:cs="Times New Roman" w:eastAsia="Calibri"/>
        </w:rPr>
        <w:t xml:space="preserve"> 4. SZ-a propisano je da je protiv rješenja suda o imenovanju novoga stečajnog upravitelja dopuštena je žalba. Zakonom nije izričito propisano tko je ovlašten podnijeti žalbu, međutim kako je žalitelj brisanjem s liste stečajnih upravitelja izgubio svojstvo sudionika konkretnog stečajnog postupka, njegova žalbu niti protiv točke II. izreke rješenja nije dopuštena.</w:t>
      </w:r>
    </w:p>
    <w:p w:rsidRDefault="00B22D6F" w:rsidP="00B22D6F" w:rsidR="00B22D6F" w:rsidRPr="00B22D6F">
      <w:pPr>
        <w:spacing w:after="200"/>
        <w:ind w:firstLine="708"/>
        <w:jc w:val="both"/>
        <w:rPr>
          <w:rFonts w:cs="Times New Roman" w:eastAsia="Calibri"/>
        </w:rPr>
      </w:pPr>
      <w:r w:rsidRPr="00B22D6F">
        <w:rPr>
          <w:rFonts w:cs="Times New Roman" w:eastAsia="Calibri"/>
        </w:rPr>
        <w:t>Točka III. izreke rješenja smatra se odlukom o upravljanju postupkom protiv koje nije dopuštena žalba pa je i u tom dijelu žalbu valjalo odbaciti kao nedopuštenu, prema odredbi članka 358. stavk</w:t>
      </w:r>
      <w:r>
        <w:rPr>
          <w:rFonts w:cs="Times New Roman" w:eastAsia="Calibri"/>
        </w:rPr>
        <w:t>a</w:t>
      </w:r>
      <w:r w:rsidRPr="00B22D6F">
        <w:rPr>
          <w:rFonts w:cs="Times New Roman" w:eastAsia="Calibri"/>
        </w:rPr>
        <w:t xml:space="preserve"> 3. Zakona o parničnom postupku („Narodne novine“ broj</w:t>
      </w:r>
      <w:r>
        <w:rPr>
          <w:rFonts w:cs="Times New Roman" w:eastAsia="Calibri"/>
        </w:rPr>
        <w:t>:</w:t>
      </w:r>
      <w:r w:rsidRPr="00B22D6F">
        <w:rPr>
          <w:rFonts w:cs="Times New Roman" w:eastAsia="Calibri"/>
        </w:rPr>
        <w:t xml:space="preserve"> 53/91, 91/92, 58/93, 112/99, 129/00, 88/01, 117/03, 88/05, 2/07, 84/08, 123/08, 57/11, 25/13</w:t>
      </w:r>
      <w:r>
        <w:rPr>
          <w:rFonts w:cs="Times New Roman" w:eastAsia="Calibri"/>
        </w:rPr>
        <w:t xml:space="preserve"> i</w:t>
      </w:r>
      <w:r w:rsidRPr="00B22D6F">
        <w:rPr>
          <w:rFonts w:cs="Times New Roman" w:eastAsia="Calibri"/>
        </w:rPr>
        <w:t xml:space="preserve"> 89/14</w:t>
      </w:r>
      <w:r>
        <w:rPr>
          <w:rFonts w:cs="Times New Roman" w:eastAsia="Calibri"/>
        </w:rPr>
        <w:t>;</w:t>
      </w:r>
      <w:r w:rsidRPr="00B22D6F">
        <w:rPr>
          <w:rFonts w:cs="Times New Roman" w:eastAsia="Calibri"/>
        </w:rPr>
        <w:t xml:space="preserve"> dalje</w:t>
      </w:r>
      <w:r>
        <w:rPr>
          <w:rFonts w:cs="Times New Roman" w:eastAsia="Calibri"/>
        </w:rPr>
        <w:t>:</w:t>
      </w:r>
      <w:r w:rsidRPr="00B22D6F">
        <w:rPr>
          <w:rFonts w:cs="Times New Roman" w:eastAsia="Calibri"/>
        </w:rPr>
        <w:t xml:space="preserve"> ZPP).</w:t>
      </w:r>
    </w:p>
    <w:p w:rsidRDefault="00B22D6F" w:rsidP="00B22D6F" w:rsidR="00B22D6F" w:rsidRPr="00B22D6F">
      <w:pPr>
        <w:spacing w:after="0"/>
        <w:ind w:firstLine="708"/>
        <w:jc w:val="both"/>
        <w:rPr>
          <w:rFonts w:cs="Times New Roman" w:eastAsia="Calibri"/>
        </w:rPr>
      </w:pPr>
      <w:r w:rsidRPr="00B22D6F">
        <w:rPr>
          <w:rFonts w:cs="Times New Roman" w:eastAsia="Calibri"/>
        </w:rPr>
        <w:t>Slijedom navedenog odlučeno je kao u izreci ovog rješenja.</w:t>
      </w:r>
    </w:p>
    <w:p w:rsidRDefault="00B22D6F" w:rsidP="00B22D6F" w:rsidR="00B22D6F" w:rsidRPr="00B22D6F">
      <w:pPr>
        <w:spacing w:afterAutospacing="true" w:after="100" w:beforeAutospacing="true" w:before="100"/>
        <w:jc w:val="center"/>
        <w:rPr>
          <w:rFonts w:cs="Times New Roman" w:eastAsia="Times New Roman"/>
          <w:color w:val="000000"/>
          <w:lang w:eastAsia="hr-HR"/>
        </w:rPr>
      </w:pPr>
      <w:r w:rsidRPr="00B22D6F">
        <w:rPr>
          <w:rFonts w:cs="Times New Roman" w:eastAsia="Times New Roman"/>
          <w:lang w:eastAsia="hr-HR"/>
        </w:rPr>
        <w:t xml:space="preserve">Zagreb, 8. svibnja </w:t>
      </w:r>
      <w:r w:rsidR="00090055">
        <w:rPr>
          <w:rFonts w:cs="Times New Roman" w:eastAsia="Times New Roman"/>
          <w:lang w:eastAsia="hr-HR"/>
        </w:rPr>
        <w:t>2</w:t>
      </w:r>
      <w:r w:rsidRPr="00B22D6F">
        <w:rPr>
          <w:rFonts w:cs="Times New Roman" w:eastAsia="Times New Roman"/>
          <w:lang w:eastAsia="hr-HR"/>
        </w:rPr>
        <w:t>019.</w:t>
      </w:r>
    </w:p>
    <w:p w:rsidRDefault="00B22D6F" w:rsidP="00090055" w:rsidR="00B22D6F" w:rsidRPr="00B22D6F">
      <w:pPr>
        <w:spacing w:after="0"/>
        <w:ind w:left="4536"/>
        <w:jc w:val="center"/>
        <w:rPr>
          <w:rFonts w:cs="Times New Roman" w:eastAsia="Calibri"/>
        </w:rPr>
      </w:pPr>
      <w:r w:rsidRPr="00B22D6F">
        <w:rPr>
          <w:rFonts w:cs="Times New Roman" w:eastAsia="Calibri"/>
        </w:rPr>
        <w:t>Predsjednica vijeća</w:t>
      </w:r>
    </w:p>
    <w:p w:rsidRDefault="00B22D6F" w:rsidP="00090055" w:rsidR="00090055" w:rsidRPr="00090055">
      <w:pPr>
        <w:spacing w:after="0"/>
        <w:ind w:left="4536"/>
        <w:jc w:val="center"/>
        <w:rPr>
          <w:rFonts w:cs="Times New Roman" w:eastAsia="Calibri"/>
        </w:rPr>
      </w:pPr>
      <w:r w:rsidRPr="00B22D6F">
        <w:rPr>
          <w:rFonts w:cs="Times New Roman" w:eastAsia="Calibri"/>
        </w:rPr>
        <w:t>Dubravka Zubović</w:t>
      </w:r>
      <w:r w:rsidR="00090055" w:rsidRPr="00090055">
        <w:rPr>
          <w:rFonts w:cs="Times New Roman" w:eastAsia="Calibri"/>
        </w:rPr>
        <w:t>, v. r.</w:t>
      </w:r>
    </w:p>
    <w:p w:rsidRDefault="00090055" w:rsidP="00090055" w:rsidR="00090055" w:rsidRPr="00090055">
      <w:pPr>
        <w:spacing w:after="0"/>
        <w:ind w:left="4536"/>
        <w:jc w:val="center"/>
        <w:rPr>
          <w:rFonts w:cs="Times New Roman" w:eastAsia="Calibri"/>
        </w:rPr>
      </w:pPr>
    </w:p>
    <w:p w:rsidRDefault="00090055" w:rsidP="00090055" w:rsidR="00090055" w:rsidRPr="00090055">
      <w:pPr>
        <w:spacing w:after="0"/>
        <w:ind w:left="4536"/>
        <w:jc w:val="center"/>
        <w:rPr>
          <w:rFonts w:cs="Times New Roman" w:eastAsia="Calibri"/>
        </w:rPr>
      </w:pPr>
      <w:r w:rsidRPr="00090055">
        <w:rPr>
          <w:rFonts w:cs="Times New Roman" w:eastAsia="Calibri"/>
        </w:rPr>
        <w:t>Za točnost otpravka – ovlašteni službenik</w:t>
      </w:r>
    </w:p>
    <w:p w:rsidRDefault="00090055" w:rsidP="00090055" w:rsidR="00B22D6F">
      <w:pPr>
        <w:spacing w:after="0"/>
        <w:ind w:left="4536"/>
        <w:jc w:val="center"/>
        <w:rPr>
          <w:rFonts w:cs="Times New Roman" w:eastAsia="Calibri"/>
        </w:rPr>
      </w:pPr>
      <w:r w:rsidRPr="00090055">
        <w:rPr>
          <w:rFonts w:cs="Times New Roman" w:eastAsia="Calibri"/>
        </w:rPr>
        <w:t>Brankica Curman</w:t>
      </w:r>
    </w:p>
    <w:p w:rsidRDefault="00B22D6F" w:rsidP="00090055" w:rsidR="00B22D6F" w:rsidRPr="0020453E">
      <w:pPr>
        <w:spacing w:after="0"/>
        <w:ind w:left="4536"/>
        <w:jc w:val="both"/>
      </w:pPr>
    </w:p>
    <w:sectPr w:rsidSect="00090055" w:rsidR="00B22D6F" w:rsidRPr="0020453E">
      <w:headerReference w:type="default" r:id="rId11"/>
      <w:footerReference w:type="default" r:id="rId12"/>
      <w:pgSz w:code="9" w:h="16839" w:w="11907"/>
      <w:pgMar w:gutter="0" w:footer="720" w:header="1435" w:left="1418" w:bottom="1077" w:right="1418" w:top="1418"/>
      <w:paperSrc w:other="280" w:first="279"/>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18D4" w:rsidP="00537B78" w:rsidR="00C518D4">
      <w:r>
        <w:separator/>
      </w:r>
    </w:p>
  </w:endnote>
  <w:endnote w:id="0" w:type="continuationSeparator">
    <w:p w:rsidRDefault="00C518D4" w:rsidP="00537B78" w:rsidR="00C518D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1" w:usb1="0000FCFF" w:usb0="E00006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43C5" w:rsidP="00170492" w:rsidR="006C43C5">
    <w:pPr>
      <w:pStyle w:val="Stranica"/>
      <w:jc w:val="left"/>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18D4" w:rsidP="00537B78" w:rsidR="00C518D4">
      <w:r>
        <w:separator/>
      </w:r>
    </w:p>
  </w:footnote>
  <w:footnote w:id="0" w:type="continuationSeparator">
    <w:p w:rsidRDefault="00C518D4" w:rsidP="00537B78" w:rsidR="00C518D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eastAsiaTheme="minorHAnsi"/>
        <w:noProof/>
        <w:lang w:eastAsia="en-US"/>
      </w:rPr>
      <w:id w:val="1836728219"/>
      <w:docPartObj>
        <w:docPartGallery w:val="Page Numbers (Top of Page)"/>
        <w:docPartUnique/>
      </w:docPartObj>
    </w:sdtPr>
    <w:sdtEndPr/>
    <w:sdtContent>
      <w:p w:rsidRDefault="00170492" w:rsidP="004C60ED" w:rsidR="00170492">
        <w:pPr>
          <w:pStyle w:val="HeadereSPIS"/>
        </w:pPr>
        <w:r w:rsidRPr="00C92375">
          <w:rPr>
            <w:rStyle w:val="PozadinaSvijetloCrvena"/>
            <w:noProof w:val="false"/>
            <w:shd w:fill="auto" w:color="auto" w:val="clear"/>
          </w:rPr>
          <w:t>Poslovni</w:t>
        </w:r>
        <w:r w:rsidRPr="001C4583">
          <w:rPr>
            <w:rStyle w:val="PozadinaSvijetloCrvena"/>
            <w:shd w:fill="auto" w:color="auto" w:val="clear"/>
          </w:rPr>
          <w:t xml:space="preserve"> broj:</w:t>
        </w:r>
        <w:r w:rsidR="006805A7">
          <w:rPr>
            <w:rStyle w:val="PozadinaSvijetloCrvena"/>
            <w:shd w:fill="auto" w:color="auto" w:val="clear"/>
          </w:rPr>
          <w:t xml:space="preserve"> </w:t>
        </w:r>
        <w:sdt>
          <w:sdtPr>
            <w:rPr>
              <w:rStyle w:val="eSPISCCParagraphDefaultFont"/>
            </w:rPr>
            <w:alias w:val="Oznaka referade"/>
            <w:tag w:val="DomainObject.Predmet.Referada.Oznaka_1"/>
            <w:id w:val="-1627689717"/>
            <w:dataBinding w:storeItemID="{100293BC-3C9C-4740-99C7-73F5E9006100}" w:xpath="/icms/DomainObject.Predmet.Referada.Oznaka/derivirana_varijabla[@naziv='DomainObject.Predmet.Referada.Oznaka_1']"/>
            <w:text/>
          </w:sdtPr>
          <w:sdtEndPr>
            <w:rPr>
              <w:rStyle w:val="eSPISCCParagraphDefaultFont"/>
            </w:rPr>
          </w:sdtEndPr>
          <w:sdtContent>
            <w:r w:rsidR="00B22D6F" w:rsidRPr="00E205E2">
              <w:rPr>
                <w:rStyle w:val="eSPISCCParagraphDefaultFont"/>
              </w:rPr>
              <w:t>75</w:t>
            </w:r>
          </w:sdtContent>
        </w:sdt>
        <w:r>
          <w:rPr>
            <w:rStyle w:val="PozadinaSvijetloCrvena"/>
            <w:shd w:fill="auto" w:color="auto" w:val="clear"/>
          </w:rPr>
          <w:t xml:space="preserve"> </w:t>
        </w:r>
        <w:sdt>
          <w:sdtPr>
            <w:rPr>
              <w:rStyle w:val="eSPISCCParagraphDefaultFont"/>
            </w:rPr>
            <w:alias w:val="Poslovni broj dokumenta"/>
            <w:tag w:val="DomainObject.PoslovniBrojDokumenta"/>
            <w:id w:val="-1809619816"/>
            <w:dataBinding w:storeItemID="{100293BC-3C9C-4740-99C7-73F5E9006100}" w:xpath="/icms/DomainObject.PoslovniBrojDokumenta/derivirana_varijabla[@naziv='DomainObject.PoslovniBrojDokumenta_1']"/>
            <w:text/>
          </w:sdtPr>
          <w:sdtEndPr>
            <w:rPr>
              <w:rStyle w:val="eSPISCCParagraphDefaultFont"/>
            </w:rPr>
          </w:sdtEndPr>
          <w:sdtContent>
            <w:r w:rsidR="00B22D6F" w:rsidRPr="00E205E2">
              <w:rPr>
                <w:rStyle w:val="eSPISCCParagraphDefaultFont"/>
              </w:rPr>
              <w:t>Pž-2641/2019-2</w:t>
            </w:r>
          </w:sdtContent>
        </w:sdt>
      </w:p>
      <w:p w:rsidRDefault="00170492" w:rsidP="00170492" w:rsidR="00170492">
        <w:pPr>
          <w:pStyle w:val="Zaglavlje"/>
          <w:spacing w:after="0"/>
          <w:jc w:val="center"/>
        </w:pPr>
        <w:r>
          <w:fldChar w:fldCharType="begin"/>
        </w:r>
        <w:r>
          <w:instrText>PAGE   \* MERGEFORMAT</w:instrText>
        </w:r>
        <w:r>
          <w:fldChar w:fldCharType="separate"/>
        </w:r>
        <w:r w:rsidR="00E205E2">
          <w:t>3</w:t>
        </w:r>
        <w:r>
          <w:fldChar w:fldCharType="end"/>
        </w:r>
        <w:r w:rsidR="0022360E">
          <w:br/>
        </w: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1021"/>
  <w:stylePaneSortMethod w:val="0000"/>
  <w:documentProtection w:enforcement="false" w:edit="readOnly"/>
  <w:defaultTabStop w:val="709"/>
  <w:hyphenationZone w:val="425"/>
  <w:doNotHyphenateCaps/>
  <w:characterSpacingControl w:val="doNotCompress"/>
  <w:savePreviewPicture/>
  <w:hdrShapeDefaults>
    <o:shapedefaults v:ext="edit" spidmax="8193"/>
  </w:hdrShapeDefaults>
  <w:footnotePr>
    <w:footnote w:id="-1"/>
    <w:footnote w:id="0"/>
  </w:footnotePr>
  <w:endnotePr>
    <w:endnote w:id="-1"/>
    <w:endnote w:id="0"/>
  </w:endnotePr>
  <w:compat>
    <w:layoutTableRowsApart/>
    <w:growAutofit/>
    <w:compatSetting w:val="14" w:uri="http://schemas.microsoft.com/office/word" w:name="compatibilityMode"/>
  </w:compat>
  <w:docVars>
    <w:docVar w:val="15. srpanj 2013." w:name="StartDate"/>
    <w:docVar w:val="2013-07-15" w:name="StartDateISO"/>
    <w:docVar w:val="06:46:23" w:name="StartTime"/>
  </w:docVars>
  <w:rsids>
    <w:rsidRoot w:val="00870587"/>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7F2"/>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0055"/>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22"/>
    <w:rsid w:val="000E2587"/>
    <w:rsid w:val="000E2D23"/>
    <w:rsid w:val="000E30E6"/>
    <w:rsid w:val="000E522F"/>
    <w:rsid w:val="000E7426"/>
    <w:rsid w:val="000F1529"/>
    <w:rsid w:val="000F1E5D"/>
    <w:rsid w:val="000F1EEC"/>
    <w:rsid w:val="000F202D"/>
    <w:rsid w:val="000F29D1"/>
    <w:rsid w:val="000F2C64"/>
    <w:rsid w:val="000F2F65"/>
    <w:rsid w:val="00100E9B"/>
    <w:rsid w:val="00101BA5"/>
    <w:rsid w:val="00102FE5"/>
    <w:rsid w:val="00104558"/>
    <w:rsid w:val="0010469C"/>
    <w:rsid w:val="001048D4"/>
    <w:rsid w:val="00106D9B"/>
    <w:rsid w:val="001074EE"/>
    <w:rsid w:val="00107889"/>
    <w:rsid w:val="0011091F"/>
    <w:rsid w:val="00110C58"/>
    <w:rsid w:val="00111D3A"/>
    <w:rsid w:val="001128A1"/>
    <w:rsid w:val="00113867"/>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60A"/>
    <w:rsid w:val="001317DD"/>
    <w:rsid w:val="00134AA6"/>
    <w:rsid w:val="00135827"/>
    <w:rsid w:val="00135E70"/>
    <w:rsid w:val="00136174"/>
    <w:rsid w:val="00137AA7"/>
    <w:rsid w:val="0014018B"/>
    <w:rsid w:val="00140A03"/>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3DD"/>
    <w:rsid w:val="00155D9A"/>
    <w:rsid w:val="001560E7"/>
    <w:rsid w:val="001564D5"/>
    <w:rsid w:val="001573EA"/>
    <w:rsid w:val="00160343"/>
    <w:rsid w:val="0016129D"/>
    <w:rsid w:val="001620E5"/>
    <w:rsid w:val="00162F07"/>
    <w:rsid w:val="00163D6E"/>
    <w:rsid w:val="0016585C"/>
    <w:rsid w:val="00165C03"/>
    <w:rsid w:val="001662E1"/>
    <w:rsid w:val="00170022"/>
    <w:rsid w:val="0017049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A78CC"/>
    <w:rsid w:val="001B2974"/>
    <w:rsid w:val="001B3421"/>
    <w:rsid w:val="001B6650"/>
    <w:rsid w:val="001B66AB"/>
    <w:rsid w:val="001B672C"/>
    <w:rsid w:val="001C1E72"/>
    <w:rsid w:val="001C2A1A"/>
    <w:rsid w:val="001C2B24"/>
    <w:rsid w:val="001C2DDA"/>
    <w:rsid w:val="001C36D5"/>
    <w:rsid w:val="001C3B87"/>
    <w:rsid w:val="001C4583"/>
    <w:rsid w:val="001C554E"/>
    <w:rsid w:val="001C57F0"/>
    <w:rsid w:val="001C6A3E"/>
    <w:rsid w:val="001C7214"/>
    <w:rsid w:val="001C739E"/>
    <w:rsid w:val="001C76E4"/>
    <w:rsid w:val="001D1883"/>
    <w:rsid w:val="001D40EC"/>
    <w:rsid w:val="001D41FF"/>
    <w:rsid w:val="001D5128"/>
    <w:rsid w:val="001D5AD7"/>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453E"/>
    <w:rsid w:val="002059E1"/>
    <w:rsid w:val="002066A8"/>
    <w:rsid w:val="0020670B"/>
    <w:rsid w:val="0020671B"/>
    <w:rsid w:val="00207A46"/>
    <w:rsid w:val="00207F3F"/>
    <w:rsid w:val="002146AD"/>
    <w:rsid w:val="00217901"/>
    <w:rsid w:val="00217B1D"/>
    <w:rsid w:val="00220F17"/>
    <w:rsid w:val="0022360E"/>
    <w:rsid w:val="00226502"/>
    <w:rsid w:val="00230588"/>
    <w:rsid w:val="00232861"/>
    <w:rsid w:val="00233507"/>
    <w:rsid w:val="0023422C"/>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4A96"/>
    <w:rsid w:val="003462B7"/>
    <w:rsid w:val="00346F5C"/>
    <w:rsid w:val="00350105"/>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17A6"/>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09FC"/>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4AE"/>
    <w:rsid w:val="004C0C30"/>
    <w:rsid w:val="004C251B"/>
    <w:rsid w:val="004C307E"/>
    <w:rsid w:val="004C33B1"/>
    <w:rsid w:val="004C35D6"/>
    <w:rsid w:val="004C4E17"/>
    <w:rsid w:val="004C53A1"/>
    <w:rsid w:val="004C5C5C"/>
    <w:rsid w:val="004C60ED"/>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2277"/>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148"/>
    <w:rsid w:val="005E2780"/>
    <w:rsid w:val="005E3361"/>
    <w:rsid w:val="005E62E2"/>
    <w:rsid w:val="005E687F"/>
    <w:rsid w:val="005E6E2E"/>
    <w:rsid w:val="005E75A2"/>
    <w:rsid w:val="005E7831"/>
    <w:rsid w:val="005F083D"/>
    <w:rsid w:val="005F139B"/>
    <w:rsid w:val="005F21C1"/>
    <w:rsid w:val="005F3378"/>
    <w:rsid w:val="005F46D0"/>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355A"/>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5A7"/>
    <w:rsid w:val="006806FD"/>
    <w:rsid w:val="00682910"/>
    <w:rsid w:val="00683332"/>
    <w:rsid w:val="00683B51"/>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3318"/>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1D74"/>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540"/>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C64EA"/>
    <w:rsid w:val="007D08D9"/>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1C55"/>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587"/>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ACB"/>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4A38"/>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22AE"/>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0D2D"/>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6334"/>
    <w:rsid w:val="00AC79D6"/>
    <w:rsid w:val="00AD147B"/>
    <w:rsid w:val="00AD177E"/>
    <w:rsid w:val="00AD1AAF"/>
    <w:rsid w:val="00AD32DA"/>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04379"/>
    <w:rsid w:val="00B10371"/>
    <w:rsid w:val="00B13C4D"/>
    <w:rsid w:val="00B14971"/>
    <w:rsid w:val="00B153F5"/>
    <w:rsid w:val="00B156DB"/>
    <w:rsid w:val="00B15FCA"/>
    <w:rsid w:val="00B178FF"/>
    <w:rsid w:val="00B20170"/>
    <w:rsid w:val="00B20D42"/>
    <w:rsid w:val="00B22D6F"/>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122A"/>
    <w:rsid w:val="00B52FC4"/>
    <w:rsid w:val="00B54655"/>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28"/>
    <w:rsid w:val="00C22284"/>
    <w:rsid w:val="00C23588"/>
    <w:rsid w:val="00C24E5D"/>
    <w:rsid w:val="00C2541A"/>
    <w:rsid w:val="00C25896"/>
    <w:rsid w:val="00C277C3"/>
    <w:rsid w:val="00C30B7D"/>
    <w:rsid w:val="00C30C2C"/>
    <w:rsid w:val="00C316F9"/>
    <w:rsid w:val="00C32080"/>
    <w:rsid w:val="00C32EFA"/>
    <w:rsid w:val="00C3573B"/>
    <w:rsid w:val="00C3713F"/>
    <w:rsid w:val="00C40103"/>
    <w:rsid w:val="00C452A8"/>
    <w:rsid w:val="00C4675C"/>
    <w:rsid w:val="00C47090"/>
    <w:rsid w:val="00C47F70"/>
    <w:rsid w:val="00C501FE"/>
    <w:rsid w:val="00C518D4"/>
    <w:rsid w:val="00C5238E"/>
    <w:rsid w:val="00C53930"/>
    <w:rsid w:val="00C53CC2"/>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CA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5E92"/>
    <w:rsid w:val="00D57CE7"/>
    <w:rsid w:val="00D608D4"/>
    <w:rsid w:val="00D60CBE"/>
    <w:rsid w:val="00D61F7D"/>
    <w:rsid w:val="00D62161"/>
    <w:rsid w:val="00D64A24"/>
    <w:rsid w:val="00D64D99"/>
    <w:rsid w:val="00D65BCE"/>
    <w:rsid w:val="00D72E39"/>
    <w:rsid w:val="00D72EFA"/>
    <w:rsid w:val="00D73058"/>
    <w:rsid w:val="00D73BDF"/>
    <w:rsid w:val="00D741D0"/>
    <w:rsid w:val="00D74232"/>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1D53"/>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5E2"/>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57DCC"/>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6D72"/>
    <w:rsid w:val="00E87481"/>
    <w:rsid w:val="00E876C2"/>
    <w:rsid w:val="00E919A4"/>
    <w:rsid w:val="00E94032"/>
    <w:rsid w:val="00E96434"/>
    <w:rsid w:val="00EA12A7"/>
    <w:rsid w:val="00EA1715"/>
    <w:rsid w:val="00EA1A65"/>
    <w:rsid w:val="00EA1C6D"/>
    <w:rsid w:val="00EA29F4"/>
    <w:rsid w:val="00EA2F47"/>
    <w:rsid w:val="00EA39E4"/>
    <w:rsid w:val="00EA4D31"/>
    <w:rsid w:val="00EA4EAC"/>
    <w:rsid w:val="00EA620A"/>
    <w:rsid w:val="00EB0D4C"/>
    <w:rsid w:val="00EB0FEE"/>
    <w:rsid w:val="00EB1284"/>
    <w:rsid w:val="00EB1F9D"/>
    <w:rsid w:val="00EB39DC"/>
    <w:rsid w:val="00EB421F"/>
    <w:rsid w:val="00EB53F6"/>
    <w:rsid w:val="00EB5CB3"/>
    <w:rsid w:val="00EB619C"/>
    <w:rsid w:val="00EC008A"/>
    <w:rsid w:val="00EC1474"/>
    <w:rsid w:val="00EC256C"/>
    <w:rsid w:val="00EC351C"/>
    <w:rsid w:val="00EC4577"/>
    <w:rsid w:val="00EC58B2"/>
    <w:rsid w:val="00EC59F6"/>
    <w:rsid w:val="00EC6029"/>
    <w:rsid w:val="00EC6799"/>
    <w:rsid w:val="00ED00B7"/>
    <w:rsid w:val="00ED0238"/>
    <w:rsid w:val="00ED09C0"/>
    <w:rsid w:val="00ED11D0"/>
    <w:rsid w:val="00ED24E2"/>
    <w:rsid w:val="00ED2729"/>
    <w:rsid w:val="00ED2E4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2900"/>
    <w:rsid w:val="00F333D8"/>
    <w:rsid w:val="00F35297"/>
    <w:rsid w:val="00F35543"/>
    <w:rsid w:val="00F36E6F"/>
    <w:rsid w:val="00F37221"/>
    <w:rsid w:val="00F37489"/>
    <w:rsid w:val="00F376E6"/>
    <w:rsid w:val="00F378E4"/>
    <w:rsid w:val="00F37DC8"/>
    <w:rsid w:val="00F4054C"/>
    <w:rsid w:val="00F411F3"/>
    <w:rsid w:val="00F416FD"/>
    <w:rsid w:val="00F423F5"/>
    <w:rsid w:val="00F45E16"/>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0BE"/>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F45E16"/>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F45E16"/>
    <w:pPr>
      <w:keepNext/>
      <w:outlineLvl w:val="1"/>
    </w:pPr>
    <w:rPr>
      <w:b/>
      <w:sz w:val="28"/>
      <w:szCs w:val="20"/>
    </w:rPr>
  </w:style>
  <w:style w:styleId="Naslov3" w:type="paragraph">
    <w:name w:val="heading 3"/>
    <w:basedOn w:val="Normal"/>
    <w:next w:val="Normal"/>
    <w:link w:val="Naslov3Char"/>
    <w:uiPriority w:val="9"/>
    <w:unhideWhenUsed/>
    <w:rsid w:val="00F45E16"/>
    <w:pPr>
      <w:keepNext/>
      <w:keepLines/>
      <w:spacing w:before="200"/>
      <w:outlineLvl w:val="2"/>
    </w:pPr>
    <w:rPr>
      <w:rFonts w:cstheme="majorBidi" w:eastAsiaTheme="majorEastAsia"/>
      <w:b/>
      <w:bCs/>
    </w:rPr>
  </w:style>
  <w:style w:styleId="Naslov4" w:type="paragraph">
    <w:name w:val="heading 4"/>
    <w:basedOn w:val="Normal"/>
    <w:next w:val="Normal"/>
    <w:link w:val="Naslov4Char"/>
    <w:uiPriority w:val="9"/>
    <w:unhideWhenUsed/>
    <w:rsid w:val="00F45E16"/>
    <w:pPr>
      <w:keepNext/>
      <w:keepLines/>
      <w:spacing w:before="200"/>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F45E16"/>
    <w:p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F45E16"/>
    <w:p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F45E16"/>
    <w:p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F45E16"/>
    <w:p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F45E16"/>
    <w:p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F45E16"/>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F45E16"/>
    <w:rPr>
      <w:rFonts w:hAnsi="Times New Roman" w:ascii="Times New Roman"/>
      <w:b/>
      <w:sz w:val="28"/>
      <w:szCs w:val="20"/>
      <w:lang w:val="hr-HR"/>
    </w:rPr>
  </w:style>
  <w:style w:customStyle="true" w:styleId="Naslov3Char" w:type="character">
    <w:name w:val="Naslov 3 Char"/>
    <w:basedOn w:val="Zadanifontodlomka"/>
    <w:link w:val="Naslov3"/>
    <w:uiPriority w:val="9"/>
    <w:rsid w:val="00F45E16"/>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F45E16"/>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4C60ED"/>
    <w:pPr>
      <w:spacing w:after="0"/>
      <w:ind w:firstLine="0"/>
      <w:jc w:val="right"/>
    </w:pPr>
  </w:style>
  <w:style w:customStyle="true" w:styleId="Stil1" w:type="character">
    <w:name w:val="Stil1"/>
    <w:basedOn w:val="Zadanifontodlomka"/>
    <w:uiPriority w:val="1"/>
    <w:rsid w:val="00683B51"/>
    <w:rPr>
      <w:bdr w:space="0" w:sz="0" w:color="auto" w:val="non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F45E16"/>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F45E16"/>
    <w:pPr>
      <w:keepNext/>
      <w:outlineLvl w:val="1"/>
    </w:pPr>
    <w:rPr>
      <w:b/>
      <w:sz w:val="28"/>
      <w:szCs w:val="20"/>
    </w:rPr>
  </w:style>
  <w:style w:styleId="Naslov3" w:type="paragraph">
    <w:name w:val="heading 3"/>
    <w:basedOn w:val="Normal"/>
    <w:next w:val="Normal"/>
    <w:link w:val="Naslov3Char"/>
    <w:uiPriority w:val="9"/>
    <w:unhideWhenUsed/>
    <w:rsid w:val="00F45E16"/>
    <w:pPr>
      <w:keepNext/>
      <w:keepLines/>
      <w:spacing w:before="200"/>
      <w:outlineLvl w:val="2"/>
    </w:pPr>
    <w:rPr>
      <w:rFonts w:cstheme="majorBidi" w:eastAsiaTheme="majorEastAsia"/>
      <w:b/>
      <w:bCs/>
    </w:rPr>
  </w:style>
  <w:style w:styleId="Naslov4" w:type="paragraph">
    <w:name w:val="heading 4"/>
    <w:basedOn w:val="Normal"/>
    <w:next w:val="Normal"/>
    <w:link w:val="Naslov4Char"/>
    <w:uiPriority w:val="9"/>
    <w:unhideWhenUsed/>
    <w:rsid w:val="00F45E16"/>
    <w:pPr>
      <w:keepNext/>
      <w:keepLines/>
      <w:spacing w:before="200"/>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F45E16"/>
    <w:p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F45E16"/>
    <w:p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F45E16"/>
    <w:p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F45E16"/>
    <w:p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F45E16"/>
    <w:p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F45E16"/>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F45E16"/>
    <w:rPr>
      <w:rFonts w:ascii="Times New Roman" w:hAnsi="Times New Roman"/>
      <w:b/>
      <w:sz w:val="28"/>
      <w:szCs w:val="20"/>
      <w:lang w:val="hr-HR"/>
    </w:rPr>
  </w:style>
  <w:style w:customStyle="1" w:styleId="Naslov3Char" w:type="character">
    <w:name w:val="Naslov 3 Char"/>
    <w:basedOn w:val="Zadanifontodlomka"/>
    <w:link w:val="Naslov3"/>
    <w:uiPriority w:val="9"/>
    <w:rsid w:val="00F45E16"/>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F45E16"/>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4C60ED"/>
    <w:pPr>
      <w:spacing w:after="0"/>
      <w:ind w:firstLine="0"/>
      <w:jc w:val="right"/>
    </w:pPr>
  </w:style>
  <w:style w:customStyle="1" w:styleId="Stil1" w:type="character">
    <w:name w:val="Stil1"/>
    <w:basedOn w:val="Zadanifontodlomka"/>
    <w:uiPriority w:val="1"/>
    <w:rsid w:val="00683B51"/>
    <w:rPr>
      <w:bdr w:color="auto" w:space="0" w:sz="0" w:val="non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5942103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glossaryDocument" Target="glossary/document.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B10D299FF6B04F2980CA59984DD52830"/>
        <w:category>
          <w:name w:val="Općenito"/>
          <w:gallery w:val="placeholder"/>
        </w:category>
        <w:types>
          <w:type w:val="bbPlcHdr"/>
        </w:types>
        <w:behaviors>
          <w:behavior w:val="content"/>
        </w:behaviors>
        <w:guid w:val="{585B076E-7416-4C25-94B9-0076F5BE9716}"/>
      </w:docPartPr>
      <w:docPartBody>
        <w:p w:rsidRDefault="000714FB" w:rsidP="000714FB" w:rsidR="00F71AFA">
          <w:pPr>
            <w:pStyle w:val="B10D299FF6B04F2980CA59984DD528302"/>
          </w:pPr>
          <w:r w:rsidRPr="001C2DDA">
            <w:rPr>
              <w:rStyle w:val="Tekstrezerviranogmjesta"/>
            </w:rPr>
            <w:t>.._.._.._.._.._.._.._..</w:t>
          </w:r>
        </w:p>
      </w:docPartBody>
    </w:docPart>
    <w:docPart>
      <w:docPartPr>
        <w:name w:val="0A3BF5C17DE948178EF6D64909A97797"/>
        <w:category>
          <w:name w:val="Općenito"/>
          <w:gallery w:val="placeholder"/>
        </w:category>
        <w:types>
          <w:type w:val="bbPlcHdr"/>
        </w:types>
        <w:behaviors>
          <w:behavior w:val="content"/>
        </w:behaviors>
        <w:guid w:val="{2233B69D-BDD5-40EE-BF02-66AA4A08F51D}"/>
      </w:docPartPr>
      <w:docPartBody>
        <w:p w:rsidRDefault="00C4409E" w:rsidP="00C4409E" w:rsidR="00F71AFA">
          <w:pPr>
            <w:pStyle w:val="0A3BF5C17DE948178EF6D64909A97797"/>
          </w:pPr>
          <w:r w:rsidRPr="000B13D0">
            <w:rPr>
              <w:rStyle w:val="Tekstrezerviranogmjesta"/>
            </w:rPr>
            <w:t>Click here to enter text.</w:t>
          </w:r>
        </w:p>
      </w:docPartBody>
    </w:docPart>
    <w:docPart>
      <w:docPartPr>
        <w:name w:val="A5EDB863C2F640369A45094957B356D9"/>
        <w:category>
          <w:name w:val="Općenito"/>
          <w:gallery w:val="placeholder"/>
        </w:category>
        <w:types>
          <w:type w:val="bbPlcHdr"/>
        </w:types>
        <w:behaviors>
          <w:behavior w:val="content"/>
        </w:behaviors>
        <w:guid w:val="{9D34067B-98B5-4494-87BC-708F3AB50068}"/>
      </w:docPartPr>
      <w:docPartBody>
        <w:p w:rsidRDefault="000714FB" w:rsidP="000714FB" w:rsidR="00F71AFA">
          <w:pPr>
            <w:pStyle w:val="A5EDB863C2F640369A45094957B356D92"/>
          </w:pPr>
          <w:r w:rsidRPr="001C2DDA">
            <w:rPr>
              <w:rStyle w:val="Tekstrezerviranogmjesta"/>
            </w:rPr>
            <w:t>.._.._.._.._.._.._.._..</w:t>
          </w:r>
        </w:p>
      </w:docPartBody>
    </w:docPart>
    <w:docPart>
      <w:docPartPr>
        <w:name w:val="797F028671094211A6375963200B3D17"/>
        <w:category>
          <w:name w:val="Općenito"/>
          <w:gallery w:val="placeholder"/>
        </w:category>
        <w:types>
          <w:type w:val="bbPlcHdr"/>
        </w:types>
        <w:behaviors>
          <w:behavior w:val="content"/>
        </w:behaviors>
        <w:guid w:val="{10890738-BD7C-4FDF-A2E8-BEB01D2D800E}"/>
      </w:docPartPr>
      <w:docPartBody>
        <w:p w:rsidRDefault="000714FB" w:rsidP="000714FB" w:rsidR="00F71AFA">
          <w:pPr>
            <w:pStyle w:val="797F028671094211A6375963200B3D172"/>
          </w:pPr>
          <w:r w:rsidRPr="001C2DDA">
            <w:rPr>
              <w:rStyle w:val="Tekstrezerviranogmjesta"/>
            </w:rPr>
            <w:t>.._.._.._.._.._.._.._..</w:t>
          </w:r>
        </w:p>
      </w:docPartBody>
    </w:docPart>
    <w:docPart>
      <w:docPartPr>
        <w:name w:val="01AED7AAFE7A4DD7B63BD3291BC8DE21"/>
        <w:category>
          <w:name w:val="Općenito"/>
          <w:gallery w:val="placeholder"/>
        </w:category>
        <w:types>
          <w:type w:val="bbPlcHdr"/>
        </w:types>
        <w:behaviors>
          <w:behavior w:val="content"/>
        </w:behaviors>
        <w:guid w:val="{5A1786FB-8A69-4BF3-B069-B6B2A9C4E255}"/>
      </w:docPartPr>
      <w:docPartBody>
        <w:p w:rsidRDefault="000714FB" w:rsidP="000714FB" w:rsidR="00F71AFA">
          <w:pPr>
            <w:pStyle w:val="01AED7AAFE7A4DD7B63BD3291BC8DE212"/>
          </w:pPr>
          <w:r w:rsidRPr="001C2DDA">
            <w:rPr>
              <w:rStyle w:val="Tekstrezerviranogmjesta"/>
            </w:rPr>
            <w:t>.._.._.._.._.._.._.._..</w:t>
          </w:r>
        </w:p>
      </w:docPartBody>
    </w:docPart>
    <w:docPart>
      <w:docPartPr>
        <w:name w:val="8E889B82CA684C09A4EBEE999BCF3BD4"/>
        <w:category>
          <w:name w:val="Općenito"/>
          <w:gallery w:val="placeholder"/>
        </w:category>
        <w:types>
          <w:type w:val="bbPlcHdr"/>
        </w:types>
        <w:behaviors>
          <w:behavior w:val="content"/>
        </w:behaviors>
        <w:guid w:val="{6DB68A57-6667-447D-BB6A-2009C8A34771}"/>
      </w:docPartPr>
      <w:docPartBody>
        <w:p w:rsidRDefault="000714FB" w:rsidP="000714FB" w:rsidR="00F71AFA">
          <w:pPr>
            <w:pStyle w:val="8E889B82CA684C09A4EBEE999BCF3BD42"/>
          </w:pPr>
          <w:r w:rsidRPr="001C2DDA">
            <w:rPr>
              <w:rStyle w:val="Tekstrezerviranogmjesta"/>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1" w:usb1="0000FCFF" w:usb0="E00006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409E"/>
    <w:rsid w:val="000714FB"/>
    <w:rsid w:val="00097387"/>
    <w:rsid w:val="00121D43"/>
    <w:rsid w:val="00201BA8"/>
    <w:rsid w:val="002C2596"/>
    <w:rsid w:val="003820FE"/>
    <w:rsid w:val="004456A8"/>
    <w:rsid w:val="00483442"/>
    <w:rsid w:val="005858C7"/>
    <w:rsid w:val="00614E4F"/>
    <w:rsid w:val="007B3F2E"/>
    <w:rsid w:val="00855D0C"/>
    <w:rsid w:val="0085783F"/>
    <w:rsid w:val="008B1279"/>
    <w:rsid w:val="008E597B"/>
    <w:rsid w:val="009152C1"/>
    <w:rsid w:val="00C4409E"/>
    <w:rsid w:val="00F71AFA"/>
    <w:rsid w:val="00F863CC"/>
    <w:rsid w:val="00FA1E49"/>
    <w:rsid w:val="00FC4D3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0714FB"/>
    <w:rPr>
      <w:noProof/>
      <w:color w:val="808080"/>
      <w:bdr w:space="0" w:sz="0" w:color="auto" w:val="none"/>
      <w:shd w:fill="CCFFFF" w:color="auto" w:val="clear"/>
      <w:lang w:val="hr-HR"/>
    </w:rPr>
  </w:style>
  <w:style w:customStyle="true" w:styleId="B0CD4C336F954CDDB99272B08CB277BE" w:type="paragraph">
    <w:name w:val="B0CD4C336F954CDDB99272B08CB277BE"/>
  </w:style>
  <w:style w:customStyle="true" w:styleId="B10D299FF6B04F2980CA59984DD52830" w:type="paragraph">
    <w:name w:val="B10D299FF6B04F2980CA59984DD52830"/>
  </w:style>
  <w:style w:customStyle="true" w:styleId="070491135C7343F8B899B1E5528B5496" w:type="paragraph">
    <w:name w:val="070491135C7343F8B899B1E5528B5496"/>
  </w:style>
  <w:style w:customStyle="true" w:styleId="A2D3AB132FE44C9A804CB0BCE27CB1E8" w:type="paragraph">
    <w:name w:val="A2D3AB132FE44C9A804CB0BCE27CB1E8"/>
  </w:style>
  <w:style w:customStyle="true" w:styleId="67A439E68AF14DC6B7801868564B8225" w:type="paragraph">
    <w:name w:val="67A439E68AF14DC6B7801868564B8225"/>
  </w:style>
  <w:style w:customStyle="true" w:styleId="3893AC13EACA41EDB7C01A448C02A806" w:type="paragraph">
    <w:name w:val="3893AC13EACA41EDB7C01A448C02A806"/>
  </w:style>
  <w:style w:customStyle="true" w:styleId="E9711A8715A34F56AC129391156FDBFB" w:type="paragraph">
    <w:name w:val="E9711A8715A34F56AC129391156FDBFB"/>
  </w:style>
  <w:style w:customStyle="true" w:styleId="74CF45AFD5914477BC863F90DDE40AD1" w:type="paragraph">
    <w:name w:val="74CF45AFD5914477BC863F90DDE40AD1"/>
  </w:style>
  <w:style w:customStyle="true" w:styleId="AD1EE1A2E499453BA7117B7D7B2A6EDB" w:type="paragraph">
    <w:name w:val="AD1EE1A2E499453BA7117B7D7B2A6EDB"/>
  </w:style>
  <w:style w:customStyle="true" w:styleId="BB78A3202184471A856E1C1148D0FE39" w:type="paragraph">
    <w:name w:val="BB78A3202184471A856E1C1148D0FE39"/>
  </w:style>
  <w:style w:customStyle="true" w:styleId="BA562036727348ADAF95C3E6F1785AAD" w:type="paragraph">
    <w:name w:val="BA562036727348ADAF95C3E6F1785AAD"/>
  </w:style>
  <w:style w:customStyle="true" w:styleId="7327DC5479084347B4A62AC2797ECBDD" w:type="paragraph">
    <w:name w:val="7327DC5479084347B4A62AC2797ECBDD"/>
  </w:style>
  <w:style w:customStyle="true" w:styleId="BE633DF1719A4F7F9FC93FF7AC0B8AB8" w:type="paragraph">
    <w:name w:val="BE633DF1719A4F7F9FC93FF7AC0B8AB8"/>
    <w:rsid w:val="00C4409E"/>
  </w:style>
  <w:style w:customStyle="true" w:styleId="28EBA36691C148D6A5A2E6A907A2C366" w:type="paragraph">
    <w:name w:val="28EBA36691C148D6A5A2E6A907A2C366"/>
    <w:rsid w:val="00C4409E"/>
  </w:style>
  <w:style w:customStyle="true" w:styleId="0A3BF5C17DE948178EF6D64909A97797" w:type="paragraph">
    <w:name w:val="0A3BF5C17DE948178EF6D64909A97797"/>
    <w:rsid w:val="00C4409E"/>
  </w:style>
  <w:style w:customStyle="true" w:styleId="A5EDB863C2F640369A45094957B356D9" w:type="paragraph">
    <w:name w:val="A5EDB863C2F640369A45094957B356D9"/>
    <w:rsid w:val="00C4409E"/>
  </w:style>
  <w:style w:customStyle="true" w:styleId="797F028671094211A6375963200B3D17" w:type="paragraph">
    <w:name w:val="797F028671094211A6375963200B3D17"/>
    <w:rsid w:val="00C4409E"/>
  </w:style>
  <w:style w:customStyle="true" w:styleId="01AED7AAFE7A4DD7B63BD3291BC8DE21" w:type="paragraph">
    <w:name w:val="01AED7AAFE7A4DD7B63BD3291BC8DE21"/>
    <w:rsid w:val="00C4409E"/>
  </w:style>
  <w:style w:customStyle="true" w:styleId="8E889B82CA684C09A4EBEE999BCF3BD4" w:type="paragraph">
    <w:name w:val="8E889B82CA684C09A4EBEE999BCF3BD4"/>
    <w:rsid w:val="00C4409E"/>
  </w:style>
  <w:style w:customStyle="true" w:styleId="B10D299FF6B04F2980CA59984DD528301" w:type="paragraph">
    <w:name w:val="B10D299FF6B04F2980CA59984DD528301"/>
    <w:rsid w:val="00201BA8"/>
    <w:pPr>
      <w:spacing w:lineRule="auto" w:line="240" w:after="0"/>
    </w:pPr>
    <w:rPr>
      <w:rFonts w:eastAsiaTheme="minorHAnsi" w:hAnsi="Times New Roman" w:ascii="Times New Roman"/>
      <w:b/>
      <w:noProof/>
      <w:sz w:val="24"/>
      <w:szCs w:val="24"/>
      <w:lang w:eastAsia="en-US"/>
    </w:rPr>
  </w:style>
  <w:style w:customStyle="true" w:styleId="A5EDB863C2F640369A45094957B356D91" w:type="paragraph">
    <w:name w:val="A5EDB863C2F640369A45094957B356D91"/>
    <w:rsid w:val="00201BA8"/>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797F028671094211A6375963200B3D171" w:type="paragraph">
    <w:name w:val="797F028671094211A6375963200B3D171"/>
    <w:rsid w:val="00201BA8"/>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01AED7AAFE7A4DD7B63BD3291BC8DE211" w:type="paragraph">
    <w:name w:val="01AED7AAFE7A4DD7B63BD3291BC8DE211"/>
    <w:rsid w:val="00201BA8"/>
    <w:pPr>
      <w:spacing w:lineRule="auto" w:line="240" w:after="0"/>
      <w:jc w:val="right"/>
    </w:pPr>
    <w:rPr>
      <w:rFonts w:eastAsia="Times New Roman" w:hAnsi="Times New Roman" w:ascii="Times New Roman"/>
      <w:sz w:val="24"/>
      <w:szCs w:val="24"/>
    </w:rPr>
  </w:style>
  <w:style w:customStyle="true" w:styleId="8E889B82CA684C09A4EBEE999BCF3BD41" w:type="paragraph">
    <w:name w:val="8E889B82CA684C09A4EBEE999BCF3BD41"/>
    <w:rsid w:val="00201BA8"/>
    <w:pPr>
      <w:spacing w:lineRule="auto" w:line="240" w:after="0"/>
      <w:jc w:val="right"/>
    </w:pPr>
    <w:rPr>
      <w:rFonts w:eastAsia="Times New Roman" w:hAnsi="Times New Roman" w:ascii="Times New Roman"/>
      <w:sz w:val="24"/>
      <w:szCs w:val="24"/>
    </w:rPr>
  </w:style>
  <w:style w:customStyle="true" w:styleId="7F40C0097BA249BC9A5FE9CB01777649" w:type="paragraph">
    <w:name w:val="7F40C0097BA249BC9A5FE9CB01777649"/>
    <w:rsid w:val="00201BA8"/>
    <w:pPr>
      <w:spacing w:lineRule="auto" w:line="240" w:after="0"/>
      <w:jc w:val="right"/>
    </w:pPr>
    <w:rPr>
      <w:rFonts w:eastAsia="Times New Roman" w:hAnsi="Times New Roman" w:ascii="Times New Roman"/>
      <w:sz w:val="24"/>
      <w:szCs w:val="24"/>
    </w:rPr>
  </w:style>
  <w:style w:customStyle="true" w:styleId="55D09C916B014103813FC3AEB1980F99" w:type="paragraph">
    <w:name w:val="55D09C916B014103813FC3AEB1980F99"/>
    <w:rsid w:val="00201BA8"/>
    <w:pPr>
      <w:spacing w:lineRule="auto" w:line="240" w:after="0"/>
      <w:jc w:val="right"/>
    </w:pPr>
    <w:rPr>
      <w:rFonts w:eastAsia="Times New Roman" w:hAnsi="Times New Roman" w:ascii="Times New Roman"/>
      <w:sz w:val="24"/>
      <w:szCs w:val="24"/>
    </w:rPr>
  </w:style>
  <w:style w:customStyle="true" w:styleId="B10D299FF6B04F2980CA59984DD528302" w:type="paragraph">
    <w:name w:val="B10D299FF6B04F2980CA59984DD528302"/>
    <w:rsid w:val="000714FB"/>
    <w:pPr>
      <w:spacing w:lineRule="auto" w:line="240" w:after="0"/>
    </w:pPr>
    <w:rPr>
      <w:rFonts w:eastAsiaTheme="minorHAnsi" w:hAnsi="Times New Roman" w:ascii="Times New Roman"/>
      <w:b/>
      <w:noProof/>
      <w:sz w:val="24"/>
      <w:szCs w:val="24"/>
      <w:lang w:eastAsia="en-US"/>
    </w:rPr>
  </w:style>
  <w:style w:customStyle="true" w:styleId="A5EDB863C2F640369A45094957B356D92" w:type="paragraph">
    <w:name w:val="A5EDB863C2F640369A45094957B356D92"/>
    <w:rsid w:val="000714FB"/>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797F028671094211A6375963200B3D172" w:type="paragraph">
    <w:name w:val="797F028671094211A6375963200B3D172"/>
    <w:rsid w:val="000714FB"/>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01AED7AAFE7A4DD7B63BD3291BC8DE212" w:type="paragraph">
    <w:name w:val="01AED7AAFE7A4DD7B63BD3291BC8DE212"/>
    <w:rsid w:val="000714FB"/>
    <w:pPr>
      <w:spacing w:lineRule="auto" w:line="240" w:after="0"/>
      <w:jc w:val="right"/>
    </w:pPr>
    <w:rPr>
      <w:rFonts w:eastAsia="Times New Roman" w:hAnsi="Times New Roman" w:ascii="Times New Roman"/>
      <w:sz w:val="24"/>
      <w:szCs w:val="24"/>
    </w:rPr>
  </w:style>
  <w:style w:customStyle="true" w:styleId="8E889B82CA684C09A4EBEE999BCF3BD42" w:type="paragraph">
    <w:name w:val="8E889B82CA684C09A4EBEE999BCF3BD42"/>
    <w:rsid w:val="000714FB"/>
    <w:pPr>
      <w:spacing w:lineRule="auto" w:line="240" w:after="0"/>
      <w:jc w:val="right"/>
    </w:pPr>
    <w:rPr>
      <w:rFonts w:eastAsia="Times New Roman" w:hAnsi="Times New Roman" w:ascii="Times New Roman"/>
      <w:sz w:val="24"/>
      <w:szCs w:val="24"/>
    </w:rPr>
  </w:style>
  <w:style w:customStyle="true" w:styleId="50E210BC598946C59CC45DC66EE147E1" w:type="paragraph">
    <w:name w:val="50E210BC598946C59CC45DC66EE147E1"/>
    <w:rsid w:val="000714FB"/>
    <w:pPr>
      <w:spacing w:lineRule="auto" w:line="240" w:after="0"/>
      <w:jc w:val="right"/>
    </w:pPr>
    <w:rPr>
      <w:rFonts w:eastAsia="Times New Roman" w:hAnsi="Times New Roman" w:ascii="Times New Roman"/>
      <w:sz w:val="24"/>
      <w:szCs w:val="24"/>
    </w:rPr>
  </w:style>
  <w:style w:customStyle="true" w:styleId="E100744690C94E8496AF6717CFF0F122" w:type="paragraph">
    <w:name w:val="E100744690C94E8496AF6717CFF0F122"/>
    <w:rsid w:val="000714FB"/>
    <w:pPr>
      <w:spacing w:lineRule="auto" w:line="240" w:after="0"/>
      <w:jc w:val="right"/>
    </w:pPr>
    <w:rPr>
      <w:rFonts w:eastAsia="Times New Roman" w:hAnsi="Times New Roman" w:ascii="Times New Roman"/>
      <w:sz w:val="24"/>
      <w:szCs w:val="24"/>
    </w:rPr>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0714FB"/>
    <w:rPr>
      <w:noProof/>
      <w:color w:val="808080"/>
      <w:bdr w:color="auto" w:space="0" w:sz="0" w:val="none"/>
      <w:shd w:color="auto" w:fill="CCFFFF" w:val="clear"/>
      <w:lang w:val="hr-HR"/>
    </w:rPr>
  </w:style>
  <w:style w:customStyle="1" w:styleId="B0CD4C336F954CDDB99272B08CB277BE" w:type="paragraph">
    <w:name w:val="B0CD4C336F954CDDB99272B08CB277BE"/>
  </w:style>
  <w:style w:customStyle="1" w:styleId="B10D299FF6B04F2980CA59984DD52830" w:type="paragraph">
    <w:name w:val="B10D299FF6B04F2980CA59984DD52830"/>
  </w:style>
  <w:style w:customStyle="1" w:styleId="070491135C7343F8B899B1E5528B5496" w:type="paragraph">
    <w:name w:val="070491135C7343F8B899B1E5528B5496"/>
  </w:style>
  <w:style w:customStyle="1" w:styleId="A2D3AB132FE44C9A804CB0BCE27CB1E8" w:type="paragraph">
    <w:name w:val="A2D3AB132FE44C9A804CB0BCE27CB1E8"/>
  </w:style>
  <w:style w:customStyle="1" w:styleId="67A439E68AF14DC6B7801868564B8225" w:type="paragraph">
    <w:name w:val="67A439E68AF14DC6B7801868564B8225"/>
  </w:style>
  <w:style w:customStyle="1" w:styleId="3893AC13EACA41EDB7C01A448C02A806" w:type="paragraph">
    <w:name w:val="3893AC13EACA41EDB7C01A448C02A806"/>
  </w:style>
  <w:style w:customStyle="1" w:styleId="E9711A8715A34F56AC129391156FDBFB" w:type="paragraph">
    <w:name w:val="E9711A8715A34F56AC129391156FDBFB"/>
  </w:style>
  <w:style w:customStyle="1" w:styleId="74CF45AFD5914477BC863F90DDE40AD1" w:type="paragraph">
    <w:name w:val="74CF45AFD5914477BC863F90DDE40AD1"/>
  </w:style>
  <w:style w:customStyle="1" w:styleId="AD1EE1A2E499453BA7117B7D7B2A6EDB" w:type="paragraph">
    <w:name w:val="AD1EE1A2E499453BA7117B7D7B2A6EDB"/>
  </w:style>
  <w:style w:customStyle="1" w:styleId="BB78A3202184471A856E1C1148D0FE39" w:type="paragraph">
    <w:name w:val="BB78A3202184471A856E1C1148D0FE39"/>
  </w:style>
  <w:style w:customStyle="1" w:styleId="BA562036727348ADAF95C3E6F1785AAD" w:type="paragraph">
    <w:name w:val="BA562036727348ADAF95C3E6F1785AAD"/>
  </w:style>
  <w:style w:customStyle="1" w:styleId="7327DC5479084347B4A62AC2797ECBDD" w:type="paragraph">
    <w:name w:val="7327DC5479084347B4A62AC2797ECBDD"/>
  </w:style>
  <w:style w:customStyle="1" w:styleId="BE633DF1719A4F7F9FC93FF7AC0B8AB8" w:type="paragraph">
    <w:name w:val="BE633DF1719A4F7F9FC93FF7AC0B8AB8"/>
    <w:rsid w:val="00C4409E"/>
  </w:style>
  <w:style w:customStyle="1" w:styleId="28EBA36691C148D6A5A2E6A907A2C366" w:type="paragraph">
    <w:name w:val="28EBA36691C148D6A5A2E6A907A2C366"/>
    <w:rsid w:val="00C4409E"/>
  </w:style>
  <w:style w:customStyle="1" w:styleId="0A3BF5C17DE948178EF6D64909A97797" w:type="paragraph">
    <w:name w:val="0A3BF5C17DE948178EF6D64909A97797"/>
    <w:rsid w:val="00C4409E"/>
  </w:style>
  <w:style w:customStyle="1" w:styleId="A5EDB863C2F640369A45094957B356D9" w:type="paragraph">
    <w:name w:val="A5EDB863C2F640369A45094957B356D9"/>
    <w:rsid w:val="00C4409E"/>
  </w:style>
  <w:style w:customStyle="1" w:styleId="797F028671094211A6375963200B3D17" w:type="paragraph">
    <w:name w:val="797F028671094211A6375963200B3D17"/>
    <w:rsid w:val="00C4409E"/>
  </w:style>
  <w:style w:customStyle="1" w:styleId="01AED7AAFE7A4DD7B63BD3291BC8DE21" w:type="paragraph">
    <w:name w:val="01AED7AAFE7A4DD7B63BD3291BC8DE21"/>
    <w:rsid w:val="00C4409E"/>
  </w:style>
  <w:style w:customStyle="1" w:styleId="8E889B82CA684C09A4EBEE999BCF3BD4" w:type="paragraph">
    <w:name w:val="8E889B82CA684C09A4EBEE999BCF3BD4"/>
    <w:rsid w:val="00C4409E"/>
  </w:style>
  <w:style w:customStyle="1" w:styleId="B10D299FF6B04F2980CA59984DD528301" w:type="paragraph">
    <w:name w:val="B10D299FF6B04F2980CA59984DD528301"/>
    <w:rsid w:val="00201BA8"/>
    <w:pPr>
      <w:spacing w:after="0" w:line="240" w:lineRule="auto"/>
    </w:pPr>
    <w:rPr>
      <w:rFonts w:ascii="Times New Roman" w:eastAsiaTheme="minorHAnsi" w:hAnsi="Times New Roman"/>
      <w:b/>
      <w:noProof/>
      <w:sz w:val="24"/>
      <w:szCs w:val="24"/>
      <w:lang w:eastAsia="en-US"/>
    </w:rPr>
  </w:style>
  <w:style w:customStyle="1" w:styleId="A5EDB863C2F640369A45094957B356D91" w:type="paragraph">
    <w:name w:val="A5EDB863C2F640369A45094957B356D9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1" w:type="paragraph">
    <w:name w:val="797F028671094211A6375963200B3D17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1" w:type="paragraph">
    <w:name w:val="01AED7AAFE7A4DD7B63BD3291BC8DE211"/>
    <w:rsid w:val="00201BA8"/>
    <w:pPr>
      <w:spacing w:after="0" w:line="240" w:lineRule="auto"/>
      <w:jc w:val="right"/>
    </w:pPr>
    <w:rPr>
      <w:rFonts w:ascii="Times New Roman" w:eastAsia="Times New Roman" w:hAnsi="Times New Roman"/>
      <w:sz w:val="24"/>
      <w:szCs w:val="24"/>
    </w:rPr>
  </w:style>
  <w:style w:customStyle="1" w:styleId="8E889B82CA684C09A4EBEE999BCF3BD41" w:type="paragraph">
    <w:name w:val="8E889B82CA684C09A4EBEE999BCF3BD41"/>
    <w:rsid w:val="00201BA8"/>
    <w:pPr>
      <w:spacing w:after="0" w:line="240" w:lineRule="auto"/>
      <w:jc w:val="right"/>
    </w:pPr>
    <w:rPr>
      <w:rFonts w:ascii="Times New Roman" w:eastAsia="Times New Roman" w:hAnsi="Times New Roman"/>
      <w:sz w:val="24"/>
      <w:szCs w:val="24"/>
    </w:rPr>
  </w:style>
  <w:style w:customStyle="1" w:styleId="7F40C0097BA249BC9A5FE9CB01777649" w:type="paragraph">
    <w:name w:val="7F40C0097BA249BC9A5FE9CB01777649"/>
    <w:rsid w:val="00201BA8"/>
    <w:pPr>
      <w:spacing w:after="0" w:line="240" w:lineRule="auto"/>
      <w:jc w:val="right"/>
    </w:pPr>
    <w:rPr>
      <w:rFonts w:ascii="Times New Roman" w:eastAsia="Times New Roman" w:hAnsi="Times New Roman"/>
      <w:sz w:val="24"/>
      <w:szCs w:val="24"/>
    </w:rPr>
  </w:style>
  <w:style w:customStyle="1" w:styleId="55D09C916B014103813FC3AEB1980F99" w:type="paragraph">
    <w:name w:val="55D09C916B014103813FC3AEB1980F99"/>
    <w:rsid w:val="00201BA8"/>
    <w:pPr>
      <w:spacing w:after="0" w:line="240" w:lineRule="auto"/>
      <w:jc w:val="right"/>
    </w:pPr>
    <w:rPr>
      <w:rFonts w:ascii="Times New Roman" w:eastAsia="Times New Roman" w:hAnsi="Times New Roman"/>
      <w:sz w:val="24"/>
      <w:szCs w:val="24"/>
    </w:rPr>
  </w:style>
  <w:style w:customStyle="1" w:styleId="B10D299FF6B04F2980CA59984DD528302" w:type="paragraph">
    <w:name w:val="B10D299FF6B04F2980CA59984DD528302"/>
    <w:rsid w:val="000714FB"/>
    <w:pPr>
      <w:spacing w:after="0" w:line="240" w:lineRule="auto"/>
    </w:pPr>
    <w:rPr>
      <w:rFonts w:ascii="Times New Roman" w:eastAsiaTheme="minorHAnsi" w:hAnsi="Times New Roman"/>
      <w:b/>
      <w:noProof/>
      <w:sz w:val="24"/>
      <w:szCs w:val="24"/>
      <w:lang w:eastAsia="en-US"/>
    </w:rPr>
  </w:style>
  <w:style w:customStyle="1" w:styleId="A5EDB863C2F640369A45094957B356D92" w:type="paragraph">
    <w:name w:val="A5EDB863C2F640369A45094957B356D9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2" w:type="paragraph">
    <w:name w:val="797F028671094211A6375963200B3D17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2" w:type="paragraph">
    <w:name w:val="01AED7AAFE7A4DD7B63BD3291BC8DE212"/>
    <w:rsid w:val="000714FB"/>
    <w:pPr>
      <w:spacing w:after="0" w:line="240" w:lineRule="auto"/>
      <w:jc w:val="right"/>
    </w:pPr>
    <w:rPr>
      <w:rFonts w:ascii="Times New Roman" w:eastAsia="Times New Roman" w:hAnsi="Times New Roman"/>
      <w:sz w:val="24"/>
      <w:szCs w:val="24"/>
    </w:rPr>
  </w:style>
  <w:style w:customStyle="1" w:styleId="8E889B82CA684C09A4EBEE999BCF3BD42" w:type="paragraph">
    <w:name w:val="8E889B82CA684C09A4EBEE999BCF3BD42"/>
    <w:rsid w:val="000714FB"/>
    <w:pPr>
      <w:spacing w:after="0" w:line="240" w:lineRule="auto"/>
      <w:jc w:val="right"/>
    </w:pPr>
    <w:rPr>
      <w:rFonts w:ascii="Times New Roman" w:eastAsia="Times New Roman" w:hAnsi="Times New Roman"/>
      <w:sz w:val="24"/>
      <w:szCs w:val="24"/>
    </w:rPr>
  </w:style>
  <w:style w:customStyle="1" w:styleId="50E210BC598946C59CC45DC66EE147E1" w:type="paragraph">
    <w:name w:val="50E210BC598946C59CC45DC66EE147E1"/>
    <w:rsid w:val="000714FB"/>
    <w:pPr>
      <w:spacing w:after="0" w:line="240" w:lineRule="auto"/>
      <w:jc w:val="right"/>
    </w:pPr>
    <w:rPr>
      <w:rFonts w:ascii="Times New Roman" w:eastAsia="Times New Roman" w:hAnsi="Times New Roman"/>
      <w:sz w:val="24"/>
      <w:szCs w:val="24"/>
    </w:rPr>
  </w:style>
  <w:style w:customStyle="1" w:styleId="E100744690C94E8496AF6717CFF0F122" w:type="paragraph">
    <w:name w:val="E100744690C94E8496AF6717CFF0F122"/>
    <w:rsid w:val="000714FB"/>
    <w:pPr>
      <w:spacing w:after="0" w:line="240" w:lineRule="auto"/>
      <w:jc w:val="right"/>
    </w:pPr>
    <w:rPr>
      <w:rFonts w:ascii="Times New Roman" w:eastAsia="Times New Roman" w:hAnsi="Times New Roman"/>
      <w:sz w:val="24"/>
      <w:szCs w:val="24"/>
    </w:rPr>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UI/customUI.xml><?xml version="1.0" encoding="utf-8"?>
<!--RibbonX Visual Designer 2.22 for Microsoft Word CustomUI . XML Code produced on 2013-08-08-->
<customUI xmlns="http://schemas.microsoft.com/office/2006/01/customui" onLoad="RibbonOnload">
  <ribbon>
    <tabs>
      <tab id="eSpisDev" keytip="j" label="eSpis" visible="true">
        <group id="eSPISgroup00" label="Upravljanje" visible="true">
          <!--Kratke upute za uporabu MS Worda pri obradi eSPIS dokumenata-->
          <button description="Kratke upute za uporabu MS Worda pri obradi eSPIS dokumenata" enabled="true" id="Button11" imageMso="SlideMasterClipArtPlaceholderInsert" label="Upute" onAction="UputePrikaz" screentip="Kratke upute za uporabu MS Worda pri obradi eSPIS dokumenata" showImage="true" showLabel="true" supertip="Kratke upute za uporabu MS Worda pri obradi eSPIS dokumenata" visible="true"/>
          <!--
						Prekid obrade bez pohrane dokumenta (Cancel) i prijenos
						kontrole na eSPIS client program
					-->
          <button description="Prekid obrade bez pohrane dokumenta (Cancel) i prijenos kontrole na eSPIS client program" enabled="true" id="eSPIScb0_Cancel" imageMso="FilePermissionRestrictMenu" label="Prekid" onAction="Run_Cancel" screentip="Prekid obrade bez pohrane dokumenta (Cancel) i prijenos kontrole na eSPIS client program" showImage="true" showLabel="true" supertip="Prekid obrade bez pohrane dokumenta (Cancel) i prijenos kontrole na eSPIS client program" visible="true"/>
          <!--Kraj obrade i prijenos kontrole na eSPIS client program-->
          <button description="Kraj obrade i prijenos kontrole na eSPIS client program" getEnabled="getEnabled_ReadOnly" id="eSPIScb0_Kraj" imageMso="SaveSelectionToHeaderGallery" label="Kraj obrade" onAction="Run_Kraj" screentip="Kraj obrade i prijenos kontrole na eSPIS client program" showImage="true" showLabel="true" supertip="Kraj obrade i prijenos kontrole na eSPIS client program" visible="true"/>
          <!--Informacije o aktivnom dokumentu-->
          <button description="Informacije o aktivnom dokumentu" enabled="true" id="Button31" imageMso="SourceControlProperties" label="Info. o dokumentu" onAction="Get_DocumentInfo" screentip="Informacije o aktivnom dokumentu" showImage="true" showLabel="true" visible="true"/>
          <!--Pohrani aktivni dokument-->
          <button description="Pohrani aktivni dokument" enabled="true" id="Button37" imageMso="FileSave" label="Save" onAction="Run_FileSave" screentip="Pohrani aktivni dokument" showImage="true" showLabel="true" visible="true"/>
          <!--Pohrani aktivni dokument s odabranim nazivom i lokacijom-->
          <button description="Pohrani aktivni dokument s odabranim nazivom i lokacijom" enabled="true" id="Button38" imageMso="FileSaveAs" label="Save As" onAction="Run_FileSaveAS" screentip="Pohrani aktivni dokument s odabranim nazivom i lokacijom" showImage="true" showLabel="true" visible="true"/>
        </group>
        <group id="eSPISgroup01" label="Postavke obrade" visible="true">
          <!--
						Dozvoljen je unos i promjena samo teksta u Content Control
						formama
					-->
          <checkBox description="Dozvoljen je unos i promjena samo teksta u Content Control formama" getEnabled="getEnabled_ReadOnly" getPressed="getPressed" id="Checkbox1" label="Zaštita teksta" onAction="Checkbox1_onAction" screentip="Dozvoljen je unos i promjena samo teksta u Content Control formama" visible="true"/>
          <!--
						Prikaz slike grba Republike Hrvatske se može isključiti
						ili       uključiti
					-->
          <checkBox description="Prikaz slike grba Republike Hrvatske se može isključiti ili uključiti" enabled="true" getPressed="getPressed" id="Checkbox2" label="Prikaz grba RH" onAction="Checkbox2_onAction" screentip="Prikaz slike grba Republike Hrvatske se može isključiti ili uključiti" visible="true"/>
          <!--
						Označavanje Content Control polja bojom - može se
						isključiti ili uključiti
					-->
          <checkBox description="Označavanje Content Control polja bojom - može se isključiti ili uključiti" enabled="true" getPressed="getPressed" id="Checkbox3" label="Oznaka CC polja bojom" onAction="OznaciBojom_onAction" screentip="Označavanje Content Control polja bojom - može se isključiti ili uključiti" visible="true"/>
          <!--Sakrij selektirano-->
          <button description="Sakrij selektirano" getEnabled="getEnabled_ReadOnly" id="ButtonSS1" imageMso="ClearAllFormatting" label="Sakrij selektirano" onAction="Run_TekstOn" screentip="Sakrij selektirani tekst" showImage="true" showLabel="true" supertip="Sakrij selektirani tekst" visible="true"/>
          <!--Font color = black-->
          <button description="Prikaži skriveni tekst" getEnabled="getEnabled_ReadOnly" id="ButtonSS2" imageMso="GroupControlFormattingWeb" label="Prikaži skriveni tekst" onAction="Run_TekstOff" screentip="Prikaži skriveni tekst" showImage="true" showLabel="true" supertip="Prikaži skriveni tekst" visible="true"/>
        </group>
        <group id="eSPISgroup02" label="eSPIS funkcije" visible="true">
          <!--Aktiviraj kalendarski kalkulator-->
          <button description="Aktiviraj kalendarski kalkulator" getEnabled="getEnabled_ReadOnly" id="Button19" imageMso="ViewAppointmentInCalendar" label="Odredi datum" onAction="StartKalendarKalkulator" screentip="Aktiviraj kalendarski kalkulator" showImage="true" showLabel="true" supertip="Aktiviraj kalendarski kalkulator" visible="true"/>
          <!--Preuzmi tekst iz lokalnog repozitorija-->
          <button description="Preuzmi tekst iz lokalnog repozitorija" getEnabled="getEnabled_ReadOnly" id="Button27" imageMso="MasterDocumentInsertSubdocument" label="Preuzmi lokalni tekst" onAction="Run_PreuzmiLokalniTekst" screentip="Preuzmi tekst iz lokalnog repozitorija" showImage="true" showLabel="true" supertip="Preuzmi tekst iz lokalnog repozitorija" visible="true"/>
          <!--Pohrani odabrani tekst u lokalni repozitorij-->
          <button description="Pohrani odabrani tekst u lokalni repozitorij" getEnabled="getEnabled_ReadOnly" id="Button28" imageMso="ServerRestoreSqlDatabase" label="Pohrani lokalni tekst" onAction="Run_PohraniOdabraniTekst" screentip="Pohrani odabrani tekst u lokalni repozitorij" showImage="true" showLabel="true" visible="true"/>
          <gallery enabled="true" idMso="CustomGallery1" label="eSPIS Repozitorij" size="large"/>
        </group>
        <group id="eSPISgroup03" label="Pravopis" visible="true">
          <buttonGroup id="eSPIS3bg1" visible="true">
            <!--Za odabrani tekst postavi hrvatski jezik-->
            <button description="Za odabrani tekst postavi hrvatski jezik" getEnabled="getEnabled_ReadOnly" id="Button13" imageMso="AppointmentColor1" label="Hrvatski  " onAction="SelectionHrvatskiOn" screentip="Za odabrani tekst postavi hrvatski jezik" showImage="true" showLabel="true" supertip="Za odabrani tekst postavi hrvatski jezik" visible="true"/>
            <!--Za odabrani tekst se ne provjerava pravopis-->
            <button description="Za odabrani tekst se ne provjerava pravopis" getEnabled="getEnabled_ReadOnly" id="Button15" imageMso="PrintPreviewClose" label="Ne provjerava se" onAction="SelectionNoChecking" screentip="Za odabrani tekst se ne provjerava pravopis" showImage="true" showLabel="true" supertip="Za odabrani tekst se ne provjerava pravopis" visible="true"/>
          </buttonGroup>
          <buttonGroup id="eSPIS3bg2" visible="true">
            <!--Za odabrani tekst postavi engleski jezik-->
            <button description="Za odabrani tekst postavi engleski jezik" getEnabled="getEnabled_ReadOnly" id="Button14" imageMso="AppointmentColor2" label="Engleski " onAction="SelectionEngleskiOn" screentip="Za odabrani tekst postavi engleski jezik" showImage="true" showLabel="true" supertip="Za odabrani tekst postavi engleski jezik" visible="true"/>
            <!--Selektiraj cijeli tekst u dokumentu-->
            <button description="Selektiraj cijeli tekst u dokumentu" getEnabled="getEnabled_ReadOnly" id="Button16" imageMso="ViewPrintLayoutView" label="Selektiraj cijeli dokument" onAction="SellectAllDocument" screentip="Selektiraj cijeli tekst u dokumentu" showImage="true" showLabel="true" supertip="Selektiraj cijeli tekst u dokumentu" visible="true"/>
          </buttonGroup>
          <!--Provjera pravopisa za cijeli dokument-->
          <button description="Provjera pravopisa za cijeli dokument" getEnabled="getEnabled_ReadOnly" id="Button17" imageMso="FileStartWorkflow" label="Provjera pravopisa za cijeli dokument" onAction="Run_SpellCheck" screentip="Provjera pravopisa za cijeli dokument" showImage="true" showLabel="true" supertip="Provjera pravopisa za cijeli dokument" visible="true"/>
        </group>
        <group id="Dev" label="Rad s Content Control formama" visible="true">
          <!--Ažuriranje podataka za odabranu CC formu.-->
          <button description="Ažuriranje podataka za odabranu CC formu." getEnabled="getEnabled_ReadOnly" id="AzurirajCC" imageMso="ServerProperties" label="Ažuriraj CC" onAction="Run_AzurirajCC" screentip="Ažuriranje podataka za odabranu CC formu." showImage="true" showLabel="true" size="large" supertip="Ažuriranje podataka za odabranu CC formu." visible="true"/>
          <!--
						Na odabrano mjesto u dokumentu dodaj CC formu i poveznicu na
						eSPIS varijablu.
					-->
          <button description="Na odabrano mjesto u dokumentu dodaj CC formu i poveznicu na eSPIS varijablu." getEnabled="getEnabled_ReadOnly" id="DodajCC" imageMso="SignatureLineInsert" label="Dodaj CC" onAction="Run_DodajCC" showImage="true" showLabel="true" size="large" supertip="Na odabrano mjesto u dokumentu dodaj CC formu i poveznicu na eSPIS varijablu." visible="true"/>
          <!--Popis Content Control formi u dokumentu-->
          <button description="Popis Content Control formi u dokumentu" enabled="true" id="Button23" imageMso="GroupSearchScope" label="Popis CC formi    " onAction="Run_TraziCC" screentip="Popis Content Control formi u dokumentu" showImage="true" showLabel="true" size="large" supertip="Popis Content Control formi u dokumentu" visible="true"/>
          <!--Popis eSPIS varijabli.-->
          <button description="Popis eSPIS varijabli." enabled="true" id="PopisVarijabli" imageMso="FileManageMenu" label="Popis varijabli" onAction="Run_PopisVarijabli" screentip="Popis eSPIS varijabli." showImage="true" showLabel="true" size="large" supertip="Popis eSPIS varijabli." visible="true"/>
          <!-- Briši CC formu -->
          <button description="Briši selektirano" enabled="true" id="BrisiSelektirano" imageMso="RecordsDeleteRecord" label="Briši selektirano" onAction="Run_BrisiSelektirano" screentip="Obriši cijelo selektirano područje" showImage="true" showLabel="true" size="large" supertip="Obriši cijelo selektirano područje" visible="true"/>
        </group>
      </tab>
    </tabs>
  </ribbon>
</customUI>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svibnja 2019.</izvorni_sadrzaj>
    <derivirana_varijabla naziv="DomainObject.DatumDonosenjaOdluke_1">8.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Pž-2641/2019-2</izvorni_sadrzaj>
    <derivirana_varijabla naziv="DomainObject.Oznaka_1">Pž-2641/2019-2</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Marković</izvorni_sadrzaj>
    <derivirana_varijabla naziv="DomainObject.DonositeljOdluke.Prezime_1">Marković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SudskaRadnja.UcesniciObavijest>
    <izvorni_sadrzaj/>
    <derivirana_varijabla naziv="DomainObject.UcesnikSudskeRadnje.SudskaRadnja.UcesniciObavijest_1"/>
  </DomainObject.UcesnikSudskeRadnje.SudskaRadnja.UcesniciObavijest>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2641</izvorni_sadrzaj>
    <derivirana_varijabla naziv="DomainObject.Predmet.Broj_1">2641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2019.</izvorni_sadrzaj>
    <derivirana_varijabla naziv="DomainObject.Predmet.DatumOsnivanja_1">19. travnja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15. svibnja 2019.</izvorni_sadrzaj>
    <derivirana_varijabla naziv="DomainObject.Predmet.DatumRjesavanja_1">15. svibnja 2019.</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Pž-2641/2019</izvorni_sadrzaj>
    <derivirana_varijabla naziv="DomainObject.Predmet.OznakaBroj_1">Pž-2641/2019</derivirana_varijabla>
  </DomainObject.Predmet.OznakaBroj>
  <DomainObject.Predmet.OznakaBrojOptuznogAkta>
    <izvorni_sadrzaj/>
    <derivirana_varijabla naziv="DomainObject.Predmet.OznakaBrojOptuznogAkta_1"/>
  </DomainObject.Predmet.OznakaBrojOptuznogAkta>
  <DomainObject.Predmet.PredmetRijesio.Ime>
    <izvorni_sadrzaj>Nevenka</izvorni_sadrzaj>
    <derivirana_varijabla naziv="DomainObject.Predmet.PredmetRijesio.Ime_1">Nevenka</derivirana_varijabla>
  </DomainObject.Predmet.PredmetRijesio.Ime>
  <DomainObject.Predmet.PredmetRijesio.Oib>
    <izvorni_sadrzaj/>
    <derivirana_varijabla naziv="DomainObject.Predmet.PredmetRijesio.Oib_1"/>
  </DomainObject.Predmet.PredmetRijesio.Oib>
  <DomainObject.Predmet.PredmetRijesio.Prezime>
    <izvorni_sadrzaj>Marković</izvorni_sadrzaj>
    <derivirana_varijabla naziv="DomainObject.Predmet.PredmetRijesio.Prezime_1">Marković</derivirana_varijabla>
  </DomainObject.Predmet.PredmetRijesio.Prezime>
  <DomainObject.Predmet.PrimjedbaSuca>
    <izvorni_sadrzaj>preslika spisa I. stupnja; razrješ/imenov. st. uprav.</izvorni_sadrzaj>
    <derivirana_varijabla naziv="DomainObject.Predmet.PrimjedbaSuca_1">preslika spisa I. stupnja; razrješ/imenov. st. uprav.</derivirana_varijabla>
  </DomainObject.Predmet.PrimjedbaSuca>
  <DomainObject.Predmet.PrimjedbaUpisnicara>
    <izvorni_sadrzaj/>
    <derivirana_varijabla naziv="DomainObject.Predmet.PrimjedbaUpisnicara_1"/>
  </DomainObject.Predmet.PrimjedbaUpisnicara>
  <DomainObject.Predmet.ProtustrankaFormated>
    <izvorni_sadrzaj>  INTERIJER-BRAČ, d.d. za zanatstvo, građevinarstvo i trgovinu, u stečaju</izvorni_sadrzaj>
    <derivirana_varijabla naziv="DomainObject.Predmet.ProtustrankaFormated_1">  INTERIJER-BRAČ, d.d. za zanatstvo, građevinarstvo i trgovinu, u stečaju</derivirana_varijabla>
  </DomainObject.Predmet.ProtustrankaFormated>
  <DomainObject.Predmet.ProtustrankaFormatedOIB>
    <izvorni_sadrzaj>  INTERIJER-BRAČ, d.d. za zanatstvo, građevinarstvo i trgovinu, u stečaju, OIB 53468816431</izvorni_sadrzaj>
    <derivirana_varijabla naziv="DomainObject.Predmet.ProtustrankaFormatedOIB_1">  INTERIJER-BRAČ, d.d. za zanatstvo, građevinarstvo i trgovinu, u stečaju, OIB 53468816431</derivirana_varijabla>
  </DomainObject.Predmet.ProtustrankaFormatedOIB>
  <DomainObject.Predmet.ProtustrankaFormatedWithAdress>
    <izvorni_sadrzaj> INTERIJER-BRAČ, d.d. za zanatstvo, građevinarstvo i trgovinu, u stečaju, Selca, 21425 Selca</izvorni_sadrzaj>
    <derivirana_varijabla naziv="DomainObject.Predmet.ProtustrankaFormatedWithAdress_1"> INTERIJER-BRAČ, d.d. za zanatstvo, građevinarstvo i trgovinu, u stečaju, Selca, 21425 Selca</derivirana_varijabla>
  </DomainObject.Predmet.ProtustrankaFormatedWithAdress>
  <DomainObject.Predmet.ProtustrankaFormatedWithAdressOIB>
    <izvorni_sadrzaj> INTERIJER-BRAČ, d.d. za zanatstvo, građevinarstvo i trgovinu, u stečaju, OIB 53468816431, Selca, 21425 Selca</izvorni_sadrzaj>
    <derivirana_varijabla naziv="DomainObject.Predmet.ProtustrankaFormatedWithAdressOIB_1"> INTERIJER-BRAČ, d.d. za zanatstvo, građevinarstvo i trgovinu, u stečaju, OIB 53468816431, Selca, 21425 Selca</derivirana_varijabla>
  </DomainObject.Predmet.ProtustrankaFormatedWithAdressOIB>
  <DomainObject.Predmet.ProtustrankaWithAdress>
    <izvorni_sadrzaj>INTERIJER-BRAČ, d.d. za zanatstvo, građevinarstvo i trgovinu, u stečaju Selca, 21425 Selca</izvorni_sadrzaj>
    <derivirana_varijabla naziv="DomainObject.Predmet.ProtustrankaWithAdress_1">INTERIJER-BRAČ, d.d. za zanatstvo, građevinarstvo i trgovinu, u stečaju Selca, 21425 Selca</derivirana_varijabla>
  </DomainObject.Predmet.ProtustrankaWithAdress>
  <DomainObject.Predmet.ProtustrankaWithAdressOIB>
    <izvorni_sadrzaj>INTERIJER-BRAČ, d.d. za zanatstvo, građevinarstvo i trgovinu, u stečaju, OIB 53468816431, Selca, 21425 Selca</izvorni_sadrzaj>
    <derivirana_varijabla naziv="DomainObject.Predmet.ProtustrankaWithAdressOIB_1">INTERIJER-BRAČ, d.d. za zanatstvo, građevinarstvo i trgovinu, u stečaju, OIB 53468816431, Selca, 21425 Selca</derivirana_varijabla>
  </DomainObject.Predmet.ProtustrankaWithAdressOIB>
  <DomainObject.Predmet.ProtustrankaNazivFormated>
    <izvorni_sadrzaj>INTERIJER-BRAČ, d.d. za zanatstvo, građevinarstvo i trgovinu, u stečaju</izvorni_sadrzaj>
    <derivirana_varijabla naziv="DomainObject.Predmet.ProtustrankaNazivFormated_1">INTERIJER-BRAČ, d.d. za zanatstvo, građevinarstvo i trgovinu, u stečaju</derivirana_varijabla>
    <derivirana_varijabla naziv="Padez">INTERIJER-BRAČ, d.d. za zanatstvo, građevinarstvo i trgovinu, u stečaju</derivirana_varijabla>
  </DomainObject.Predmet.ProtustrankaNazivFormated>
  <DomainObject.Predmet.ProtustrankaNazivFormatedOIB>
    <izvorni_sadrzaj>INTERIJER-BRAČ, d.d. za zanatstvo, građevinarstvo i trgovinu, u stečaju, OIB 53468816431</izvorni_sadrzaj>
    <derivirana_varijabla naziv="DomainObject.Predmet.ProtustrankaNazivFormatedOIB_1">INTERIJER-BRAČ, d.d. za zanatstvo, građevinarstvo i trgovinu, u stečaju, OIB 53468816431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 75 - Marković</izvorni_sadrzaj>
    <derivirana_varijabla naziv="DomainObject.Predmet.Referada.Naziv_1">Ref. 75 - Marković</derivirana_varijabla>
  </DomainObject.Predmet.Referada.Naziv>
  <DomainObject.Predmet.Referada.Oznaka>
    <izvorni_sadrzaj>75</izvorni_sadrzaj>
    <derivirana_varijabla naziv="DomainObject.Predmet.Referada.Oznaka_1">75</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Visoki trgovački sud Republike Hrvatske</izvorni_sadrzaj>
    <derivirana_varijabla naziv="DomainObject.Predmet.Referada.Sud.Naziv_1">Visoki trgovački sud Republike Hrvatske</derivirana_varijabla>
  </DomainObject.Predmet.Referada.Sud.Naziv>
  <DomainObject.Predmet.Referada.Sudac>
    <izvorni_sadrzaj>Nevenka Marković</izvorni_sadrzaj>
    <derivirana_varijabla naziv="DomainObject.Predmet.Referada.Sudac_1">Nevenka Marković</derivirana_varijabla>
    <derivirana_varijabla naziv="Dativ">Nevenka Marković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erivirana_varijabla naziv="Padez"/>
  </DomainObject.Predmet.StrankaNazivFormated>
  <DomainObject.Predmet.StrankaNazivFormatedOIB>
    <izvorni_sadrzaj/>
    <derivirana_varijabla naziv="DomainObject.Predmet.StrankaNazivFormatedOIB_1"/>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Berislavićeva 11</izvorni_sadrzaj>
    <derivirana_varijabla naziv="DomainObject.Predmet.Sud.Adresa.UlicaIKBR_1">Berislavićeva 11</derivirana_varijabla>
  </DomainObject.Predmet.Sud.Adresa.UlicaIKBR>
  <DomainObject.Predmet.Sud.Naziv>
    <izvorni_sadrzaj>Visoki trgovački sud Republike Hrvatske</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Prijepisno-otpremna pisarnica</izvorni_sadrzaj>
    <derivirana_varijabla naziv="DomainObject.Predmet.TrenutnaLokacijaSpisa.Naziv_1">Prijepisno-otpremna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Prijamna pisarnica</izvorni_sadrzaj>
    <derivirana_varijabla naziv="DomainObject.Predmet.UstrojstvenaJedinicaVodi.Naziv_1">Prijamna pisarnica</derivirana_varijabla>
  </DomainObject.Predmet.UstrojstvenaJedinicaVodi.Naziv>
  <DomainObject.Predmet.UstrojstvenaJedinicaVodi.Oznaka>
    <izvorni_sadrzaj>Prijamna</izvorni_sadrzaj>
    <derivirana_varijabla naziv="DomainObject.Predmet.UstrojstvenaJedinicaVodi.Oznaka_1">Prijamna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Visoki trgovački sud Republike Hrvatske</izvorni_sadrzaj>
    <derivirana_varijabla naziv="DomainObject.Predmet.UstrojstvenaJedinicaVodi.Sud.Naziv_1">Visoki trgovački sud Republike Hrvatske</derivirana_varijabla>
  </DomainObject.Predmet.UstrojstvenaJedinicaVodi.Sud.Naziv>
  <DomainObject.Predmet.VrstaSpora.Naziv>
    <izvorni_sadrzaj>Imenovanje stečajnog upravitelja</izvorni_sadrzaj>
    <derivirana_varijabla naziv="DomainObject.Predmet.VrstaSpora.Naziv_1">Imenovanje stečajnog upravitelja</derivirana_varijabla>
  </DomainObject.Predmet.VrstaSpora.Naziv>
  <DomainObject.Predmet.Zapisnicar>
    <izvorni_sadrzaj>Tatjana Koprivnjak</izvorni_sadrzaj>
    <derivirana_varijabla naziv="DomainObject.Predmet.Zapisnicar_1">Tatjana Koprivnjak</derivirana_varijabla>
    <derivirana_varijabla naziv="Padez">Tatjana Koprivnjak</derivirana_varijabla>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INTERIJER-BRAČ, d.d. za zanatstvo, građevinarstvo i trgovinu, u stečaju</item>
    </izvorni_sadrzaj>
    <derivirana_varijabla naziv="DomainObject.Predmet.ProtuStrankaListFormated_1">
      <item>INTERIJER-BRAČ, d.d. za zanatstvo, građevinarstvo i trgovinu, u stečaju</item>
    </derivirana_varijabla>
  </DomainObject.Predmet.ProtuStrankaListFormated>
  <DomainObject.Predmet.ProtuStrankaListFormatedOIB>
    <izvorni_sadrzaj>
      <item>INTERIJER-BRAČ, d.d. za zanatstvo, građevinarstvo i trgovinu, u stečaju, OIB 53468816431</item>
    </izvorni_sadrzaj>
    <derivirana_varijabla naziv="DomainObject.Predmet.ProtuStrankaListFormatedOIB_1">
      <item>INTERIJER-BRAČ, d.d. za zanatstvo, građevinarstvo i trgovinu, u stečaju, OIB 53468816431</item>
    </derivirana_varijabla>
  </DomainObject.Predmet.ProtuStrankaListFormatedOIB>
  <DomainObject.Predmet.ProtuStrankaListFormatedWithAdress>
    <izvorni_sadrzaj>
      <item>INTERIJER-BRAČ, d.d. za zanatstvo, građevinarstvo i trgovinu, u stečaju, Selca, 21425 Selca</item>
    </izvorni_sadrzaj>
    <derivirana_varijabla naziv="DomainObject.Predmet.ProtuStrankaListFormatedWithAdress_1">
      <item>INTERIJER-BRAČ, d.d. za zanatstvo, građevinarstvo i trgovinu, u stečaju, Selca, 21425 Selca</item>
    </derivirana_varijabla>
  </DomainObject.Predmet.ProtuStrankaListFormatedWithAdress>
  <DomainObject.Predmet.ProtuStrankaListFormatedWithAdressOIB>
    <izvorni_sadrzaj>
      <item>INTERIJER-BRAČ, d.d. za zanatstvo, građevinarstvo i trgovinu, u stečaju, OIB 53468816431, Selca, 21425 Selca</item>
    </izvorni_sadrzaj>
    <derivirana_varijabla naziv="DomainObject.Predmet.ProtuStrankaListFormatedWithAdressOIB_1">
      <item>INTERIJER-BRAČ, d.d. za zanatstvo, građevinarstvo i trgovinu, u stečaju, OIB 53468816431, Selca, 21425 Selca</item>
    </derivirana_varijabla>
  </DomainObject.Predmet.ProtuStrankaListFormatedWithAdressOIB>
  <DomainObject.Predmet.ProtuStrankaListNazivFormated>
    <izvorni_sadrzaj>
      <item>INTERIJER-BRAČ, d.d. za zanatstvo, građevinarstvo i trgovinu, u stečaju</item>
    </izvorni_sadrzaj>
    <derivirana_varijabla naziv="DomainObject.Predmet.ProtuStrankaListNazivFormated_1">
      <item>INTERIJER-BRAČ, d.d. za zanatstvo, građevinarstvo i trgovinu, u stečaju</item>
    </derivirana_varijabla>
  </DomainObject.Predmet.ProtuStrankaListNazivFormated>
  <DomainObject.Predmet.ProtuStrankaListNazivFormatedOIB>
    <izvorni_sadrzaj>
      <item>INTERIJER-BRAČ, d.d. za zanatstvo, građevinarstvo i trgovinu, u stečaju, OIB 53468816431</item>
    </izvorni_sadrzaj>
    <derivirana_varijabla naziv="DomainObject.Predmet.ProtuStrankaListNazivFormatedOIB_1">
      <item>INTERIJER-BRAČ, d.d. za zanatstvo, građevinarstvo i trgovinu, u stečaju, OIB 53468816431</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Datum>
    <izvorni_sadrzaj>16. svibnja 2019.</izvorni_sadrzaj>
    <derivirana_varijabla naziv="DomainObject.Datum_1">16. svibnja 2019.</derivirana_varijabla>
  </DomainObject.Datum>
  <DomainObject.PoslovniBrojDokumenta>
    <izvorni_sadrzaj>Pž-2641/2019-2</izvorni_sadrzaj>
    <derivirana_varijabla naziv="DomainObject.PoslovniBrojDokumenta_1">Pž-2641/2019-2</derivirana_varijabla>
  </DomainObject.PoslovniBrojDokumenta>
  <DomainObject.Predmet.StrankaIDrugi>
    <izvorni_sadrzaj/>
    <derivirana_varijabla naziv="DomainObject.Predmet.StrankaIDrugi_1"/>
  </DomainObject.Predmet.StrankaIDrugi>
  <DomainObject.Predmet.ProtustrankaIDrugi>
    <izvorni_sadrzaj>INTERIJER-BRAČ, d.d. za zanatstvo, građevinarstvo i trgovinu, u stečaju</izvorni_sadrzaj>
    <derivirana_varijabla naziv="DomainObject.Predmet.ProtustrankaIDrugi_1">INTERIJER-BRAČ, d.d. za zanatstvo, građevinarstvo i trgovinu, u stečaju</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INTERIJER-BRAČ, d.d. za zanatstvo, građevinarstvo i trgovinu, u stečaju, OIB 53468816431, Selca, 21425 Selca</izvorni_sadrzaj>
    <derivirana_varijabla naziv="DomainObject.Predmet.ProtustrankaIDrugiAdressOIB_1">INTERIJER-BRAČ, d.d. za zanatstvo, građevinarstvo i trgovinu, u stečaju, OIB 53468816431, Selca, 21425 Selca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8. svibnja 2019.</izvorni_sadrzaj>
    <derivirana_varijabla naziv="DomainObject.Predmet.OdlukaRjesenje.DatumDonosenjaOdluke_1">8. svibnja 2019.</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Pž-2641/2019-2</izvorni_sadrzaj>
    <derivirana_varijabla naziv="DomainObject.Predmet.OdlukaRjesenje.Oznaka_1">Pž-2641/2019-2</derivirana_varijabla>
  </DomainObject.Predmet.OdlukaRjesenje.Oznaka>
  <DomainObject.Predmet.SudioniciListNaziv>
    <izvorni_sadrzaj>
      <item>INTERIJER-BRAČ, d.d. za zanatstvo, građevinarstvo i trgovinu, u stečaju</item>
    </izvorni_sadrzaj>
    <derivirana_varijabla naziv="DomainObject.Predmet.SudioniciListNaziv_1">
      <item>INTERIJER-BRAČ, d.d. za zanatstvo, građevinarstvo i trgovinu, u stečaju</item>
    </derivirana_varijabla>
    <derivirana_varijabla naziv="OstaliSudionici">
      <item>INTERIJER-BRAČ, d.d. za zanatstvo, građevinarstvo i trgovinu, u stečaju</item>
    </derivirana_varijabla>
  </DomainObject.Predmet.SudioniciListNaziv>
  <DomainObject.Predmet.SudioniciListAdressOIB>
    <izvorni_sadrzaj>
      <item>INTERIJER-BRAČ, d.d. za zanatstvo, građevinarstvo i trgovinu, u stečaju, OIB 53468816431, Selca,21425 Selca</item>
    </izvorni_sadrzaj>
    <derivirana_varijabla naziv="DomainObject.Predmet.SudioniciListAdressOIB_1">
      <item>INTERIJER-BRAČ, d.d. za zanatstvo, građevinarstvo i trgovinu, u stečaju, OIB 53468816431, Selca,21425 Selca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53468816431</item>
    </izvorni_sadrzaj>
    <derivirana_varijabla naziv="DomainObject.Predmet.SudioniciListNazivOIB_1">
      <item>, OIB 53468816431</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St-54/2004</izvorni_sadrzaj>
    <derivirana_varijabla naziv="DomainObject.Predmet.OznakaNizestupanjskogPredmeta_1">St-54/2004</derivirana_varijabla>
  </DomainObject.Predmet.OznakaNizestupanjskogPredmeta>
  <DomainObject.Predmet.NazivNizestupanjskogSuda>
    <izvorni_sadrzaj>Trgovački sud u Splitu</izvorni_sadrzaj>
    <derivirana_varijabla naziv="DomainObject.Predmet.NazivNizestupanjskogSuda_1">Trgovački sud u Splitu</derivirana_varijabla>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3F9B7D8-9183-4C9A-A972-5F04ECED52E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847</properties:Words>
  <properties:Characters>5008</properties:Characters>
  <properties:Lines>96</properties:Lines>
  <properties:Paragraphs>29</properties:Paragraphs>
  <properties:TotalTime>177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Standardni eSPIS MasterTemplate predložak za MS Word</vt:lpstr>
      <vt:lpstr>Standardni eSPIS MasterTemplate predložak za MS Word</vt:lpstr>
    </vt:vector>
  </properties:TitlesOfParts>
  <properties:LinksUpToDate>false</properties:LinksUpToDate>
  <properties:CharactersWithSpaces>5833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2018-06-12T11:47:00Z</dcterms:created>
  <dc:creator>Ivan Bauk</dc:creator>
  <dc:description>Ovaj predložak služi kao osnova za kreiranje novih eSPIS predložaka te za upravljanje eSPIS funkcijama tijekom obrade sudskih dokumenata.</dc:description>
  <cp:lastModifiedBy>Katarina Mikulić</cp:lastModifiedBy>
  <cp:lastPrinted>2019-05-16T10:37:00Z</cp:lastPrinted>
  <dcterms:modified xmlns:xsi="http://www.w3.org/2001/XMLSchema-instance" xsi:type="dcterms:W3CDTF">2019-05-27T06:03:00Z</dcterms:modified>
  <cp:revision>24</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Podnesak - Rješenje - odbačena žalba na rješenje kao nedopuštena (Pž-2641-19_razješenje_stečajnog_upravitelja.docx)</vt:lpwstr>
  </prop:property>
  <prop:property name="Predlozak_id" pid="6" fmtid="{D5CDD505-2E9C-101B-9397-08002B2CF9AE}">
    <vt:lpwstr>1000000655</vt:lpwstr>
  </prop:property>
  <prop:property name="Predlozak_oznaka" pid="7" fmtid="{D5CDD505-2E9C-101B-9397-08002B2CF9AE}">
    <vt:lpwstr>VTSRH-memorandum2018</vt:lpwstr>
  </prop:property>
  <prop:property name="Predlozak_naziv" pid="8" fmtid="{D5CDD505-2E9C-101B-9397-08002B2CF9AE}">
    <vt:lpwstr>VTSRH - memorandum 2018 s grbom, dopis, presuda, rješenje s poslovnim brojem </vt:lpwstr>
  </prop:property>
</prop:Properties>
</file>