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7f4be" w14:paraId="ff7f4be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ED1587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  <w:t>Trgovački s</w:t>
      </w:r>
      <w:r w:rsidR="00FA14A9">
        <w:rPr>
          <w:rFonts w:hAnsi="Times New Roman" w:ascii="Times New Roman"/>
          <w:szCs w:val="24"/>
          <w:lang w:val="hr-HR"/>
        </w:rPr>
        <w:t xml:space="preserve">ud u Zagrebu po sucu pojedincu Aleksandri Krolo, </w:t>
      </w:r>
      <w:r w:rsidR="00F62A72" w:rsidRPr="002521D2">
        <w:rPr>
          <w:rFonts w:hAnsi="Times New Roman" w:ascii="Times New Roman"/>
          <w:szCs w:val="24"/>
          <w:lang w:val="hr-HR"/>
        </w:rPr>
        <w:t xml:space="preserve">u </w:t>
      </w:r>
      <w:r w:rsidR="00932D82" w:rsidRPr="002521D2">
        <w:rPr>
          <w:rFonts w:hAnsi="Times New Roman" w:ascii="Times New Roman"/>
          <w:szCs w:val="24"/>
          <w:lang w:val="hr-HR"/>
        </w:rPr>
        <w:t xml:space="preserve">skraćenom stečajnom postupku pokrenutim nad </w:t>
      </w:r>
      <w:r w:rsidR="00932D82" w:rsidRPr="00ED1587">
        <w:rPr>
          <w:rFonts w:hAnsi="Times New Roman" w:ascii="Times New Roman"/>
          <w:szCs w:val="24"/>
          <w:lang w:val="hr-HR"/>
        </w:rPr>
        <w:t>dužnikom</w:t>
      </w:r>
      <w:r w:rsidR="00ED1587" w:rsidRPr="00ED1587">
        <w:rPr>
          <w:rFonts w:hAnsi="Times New Roman" w:ascii="Times New Roman"/>
          <w:szCs w:val="24"/>
          <w:lang w:val="hr-HR"/>
        </w:rPr>
        <w:t xml:space="preserve"> </w:t>
      </w:r>
      <w:r w:rsidR="00052D23" w:rsidRPr="00052D23">
        <w:rPr>
          <w:rFonts w:hAnsi="Times New Roman" w:ascii="Times New Roman"/>
        </w:rPr>
        <w:t>CONTO PET d.o.o., Zagreb, Bukovačka cesta 87, OIB: 47934287461</w:t>
      </w:r>
      <w:r w:rsidR="00FA14A9" w:rsidRPr="00ED1587">
        <w:rPr>
          <w:rFonts w:hAnsi="Times New Roman" w:ascii="Times New Roman"/>
          <w:szCs w:val="24"/>
          <w:lang w:val="hr-HR"/>
        </w:rPr>
        <w:t xml:space="preserve">, </w:t>
      </w:r>
      <w:r w:rsidR="00DB4528" w:rsidRPr="00ED1587">
        <w:rPr>
          <w:rFonts w:hAnsi="Times New Roman" w:ascii="Times New Roman"/>
          <w:szCs w:val="24"/>
          <w:lang w:val="hr-HR"/>
        </w:rPr>
        <w:t xml:space="preserve">dana </w:t>
      </w:r>
      <w:r w:rsidR="00FA14A9" w:rsidRPr="00ED1587">
        <w:rPr>
          <w:rFonts w:hAnsi="Times New Roman" w:ascii="Times New Roman"/>
          <w:szCs w:val="24"/>
          <w:lang w:val="hr-HR"/>
        </w:rPr>
        <w:t xml:space="preserve">10. studenoga </w:t>
      </w:r>
      <w:r w:rsidR="00D955F3" w:rsidRPr="00ED1587">
        <w:rPr>
          <w:rFonts w:hAnsi="Times New Roman" w:ascii="Times New Roman"/>
          <w:szCs w:val="24"/>
          <w:lang w:val="hr-HR"/>
        </w:rPr>
        <w:t>201</w:t>
      </w:r>
      <w:r w:rsidR="00840E3D" w:rsidRPr="00ED1587">
        <w:rPr>
          <w:rFonts w:hAnsi="Times New Roman" w:ascii="Times New Roman"/>
          <w:szCs w:val="24"/>
          <w:lang w:val="hr-HR"/>
        </w:rPr>
        <w:t>5</w:t>
      </w:r>
      <w:r w:rsidR="00D955F3" w:rsidRPr="00ED1587">
        <w:rPr>
          <w:rFonts w:hAnsi="Times New Roman" w:ascii="Times New Roman"/>
          <w:szCs w:val="24"/>
          <w:lang w:val="hr-HR"/>
        </w:rPr>
        <w:t>.</w:t>
      </w:r>
      <w:r w:rsidRPr="00ED1587">
        <w:rPr>
          <w:rFonts w:hAnsi="Times New Roman" w:ascii="Times New Roman"/>
          <w:szCs w:val="24"/>
          <w:lang w:val="hr-HR"/>
        </w:rPr>
        <w:t xml:space="preserve"> </w:t>
      </w:r>
    </w:p>
    <w:p w:rsidRDefault="00DF6AEF" w:rsidP="00997BA9" w:rsidR="00DF6AEF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z a k l j u č i o</w:t>
      </w:r>
      <w:r w:rsidR="00997BA9" w:rsidRPr="002521D2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052D23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9B4397">
        <w:rPr>
          <w:rFonts w:hAnsi="Times New Roman" w:ascii="Times New Roman"/>
          <w:szCs w:val="24"/>
          <w:lang w:val="hr-HR"/>
        </w:rPr>
        <w:t xml:space="preserve">Pozivaju se vjerovnici dužnika </w:t>
      </w:r>
      <w:r w:rsidR="00052D23" w:rsidRPr="00E044FD">
        <w:rPr>
          <w:rFonts w:hAnsi="Times New Roman" w:ascii="Times New Roman"/>
          <w:lang w:val="hr-HR"/>
        </w:rPr>
        <w:t>CONTO PET d.o.o., Zagreb, Bukovačka cesta 87, OIB: 47934287461</w:t>
      </w:r>
      <w:r w:rsidR="00ED1587">
        <w:rPr>
          <w:rFonts w:hAnsi="Times New Roman" w:ascii="Times New Roman"/>
          <w:szCs w:val="24"/>
          <w:lang w:val="hr-HR"/>
        </w:rPr>
        <w:t xml:space="preserve"> </w:t>
      </w:r>
      <w:r w:rsidRPr="009B4397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FA14A9" w:rsidRPr="009B4397">
        <w:rPr>
          <w:rFonts w:hAnsi="Times New Roman" w:ascii="Times New Roman"/>
          <w:szCs w:val="24"/>
          <w:lang w:val="hr-HR"/>
        </w:rPr>
        <w:t>ovog suda</w:t>
      </w:r>
      <w:r w:rsidR="00604095" w:rsidRPr="009B4397">
        <w:rPr>
          <w:rFonts w:hAnsi="Times New Roman" w:ascii="Times New Roman"/>
          <w:szCs w:val="24"/>
          <w:lang w:val="hr-HR"/>
        </w:rPr>
        <w:t xml:space="preserve">, </w:t>
      </w:r>
      <w:r w:rsidRPr="009B4397">
        <w:rPr>
          <w:rFonts w:hAnsi="Times New Roman" w:ascii="Times New Roman"/>
          <w:szCs w:val="24"/>
          <w:lang w:val="hr-HR"/>
        </w:rPr>
        <w:t>predlož</w:t>
      </w:r>
      <w:r w:rsidR="00604095" w:rsidRPr="009B4397">
        <w:rPr>
          <w:rFonts w:hAnsi="Times New Roman" w:ascii="Times New Roman"/>
          <w:szCs w:val="24"/>
          <w:lang w:val="hr-HR"/>
        </w:rPr>
        <w:t xml:space="preserve">iti </w:t>
      </w:r>
      <w:r w:rsidRPr="009B4397">
        <w:rPr>
          <w:rFonts w:hAnsi="Times New Roman" w:ascii="Times New Roman"/>
          <w:szCs w:val="24"/>
          <w:lang w:val="hr-HR"/>
        </w:rPr>
        <w:t xml:space="preserve">otvaranje </w:t>
      </w:r>
      <w:r w:rsidR="00FA14A9" w:rsidRPr="009B4397">
        <w:rPr>
          <w:rFonts w:hAnsi="Times New Roman" w:ascii="Times New Roman"/>
          <w:szCs w:val="24"/>
          <w:lang w:val="hr-HR"/>
        </w:rPr>
        <w:t xml:space="preserve">stečajnog postupka nad dužnikom </w:t>
      </w:r>
      <w:r w:rsidR="00052D23" w:rsidRPr="00052D23">
        <w:rPr>
          <w:rFonts w:hAnsi="Times New Roman" w:ascii="Times New Roman"/>
          <w:szCs w:val="24"/>
          <w:lang w:val="hr-HR"/>
        </w:rPr>
        <w:t>CONTO PET d.o.o., Zagreb, Bukovačka cesta 87, OIB: 47934287461</w:t>
      </w:r>
      <w:r w:rsidR="00052D23">
        <w:rPr>
          <w:rFonts w:hAnsi="Times New Roman" w:ascii="Times New Roman"/>
          <w:szCs w:val="24"/>
          <w:lang w:val="hr-HR"/>
        </w:rPr>
        <w:t xml:space="preserve">. </w:t>
      </w:r>
    </w:p>
    <w:p w:rsidRDefault="00052D23" w:rsidP="00052D23" w:rsidR="00052D23">
      <w:pPr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2521D2" w:rsidP="00052D23" w:rsidR="002521D2" w:rsidRPr="00052D23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052D23">
        <w:rPr>
          <w:rFonts w:hAnsi="Times New Roman" w:ascii="Times New Roman"/>
          <w:szCs w:val="24"/>
          <w:lang w:val="hr-HR"/>
        </w:rPr>
        <w:t xml:space="preserve"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</w:t>
      </w:r>
      <w:r w:rsidR="00BC36EC" w:rsidRPr="00052D23">
        <w:rPr>
          <w:rFonts w:hAnsi="Times New Roman" w:ascii="Times New Roman"/>
          <w:szCs w:val="24"/>
          <w:lang w:val="hr-HR"/>
        </w:rPr>
        <w:t>120</w:t>
      </w:r>
      <w:r w:rsidRPr="00052D23">
        <w:rPr>
          <w:rFonts w:hAnsi="Times New Roman" w:ascii="Times New Roman"/>
          <w:szCs w:val="24"/>
          <w:lang w:val="hr-HR"/>
        </w:rPr>
        <w:t xml:space="preserve"> dana.</w:t>
      </w:r>
    </w:p>
    <w:p w:rsidRDefault="002521D2" w:rsidP="002521D2" w:rsidR="002521D2" w:rsidRPr="002521D2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FA14A9">
        <w:rPr>
          <w:rFonts w:hAnsi="Times New Roman" w:ascii="Times New Roman"/>
          <w:szCs w:val="24"/>
          <w:lang w:val="hr-HR"/>
        </w:rPr>
        <w:t xml:space="preserve"> </w:t>
      </w:r>
      <w:r w:rsidR="00052D23">
        <w:rPr>
          <w:rFonts w:hAnsi="Times New Roman" w:ascii="Times New Roman"/>
          <w:szCs w:val="24"/>
          <w:lang w:val="hr-HR"/>
        </w:rPr>
        <w:t>48.004,54</w:t>
      </w:r>
      <w:r w:rsidR="00FA14A9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kuna.</w:t>
      </w:r>
    </w:p>
    <w:p w:rsidRDefault="002521D2" w:rsidP="002521D2" w:rsidR="002521D2" w:rsidRPr="002521D2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Vjerovnici koji predlože otvaranje stečajnog postupka bit će pozvani posebnim zaključkom na solidarno plaćanje predujma za </w:t>
      </w:r>
      <w:r>
        <w:rPr>
          <w:rFonts w:hAnsi="Times New Roman" w:ascii="Times New Roman"/>
          <w:szCs w:val="24"/>
          <w:lang w:val="hr-HR"/>
        </w:rPr>
        <w:t>namirenje</w:t>
      </w:r>
      <w:r w:rsidRPr="002521D2">
        <w:rPr>
          <w:rFonts w:hAnsi="Times New Roman" w:ascii="Times New Roman"/>
          <w:szCs w:val="24"/>
          <w:lang w:val="hr-HR"/>
        </w:rPr>
        <w:t xml:space="preserve"> troškova</w:t>
      </w:r>
      <w:r w:rsidR="00604095">
        <w:rPr>
          <w:rFonts w:hAnsi="Times New Roman" w:ascii="Times New Roman"/>
          <w:szCs w:val="24"/>
          <w:lang w:val="hr-HR"/>
        </w:rPr>
        <w:t xml:space="preserve"> stečajnog </w:t>
      </w:r>
      <w:r w:rsidRPr="002521D2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2521D2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Ukoliko niti jedan vjerovnik u</w:t>
      </w:r>
      <w:r>
        <w:rPr>
          <w:rFonts w:hAnsi="Times New Roman" w:ascii="Times New Roman"/>
          <w:szCs w:val="24"/>
          <w:lang w:val="hr-HR"/>
        </w:rPr>
        <w:t xml:space="preserve"> navedenom</w:t>
      </w:r>
      <w:r w:rsidRPr="002521D2">
        <w:rPr>
          <w:rFonts w:hAnsi="Times New Roman" w:ascii="Times New Roman"/>
          <w:szCs w:val="24"/>
          <w:lang w:val="hr-HR"/>
        </w:rPr>
        <w:t xml:space="preserve"> roku ne predloži otvaranje stečajnog postupka i ukoliko vjerovnici po pozivu solidarno ne predujme sredstva za pokriće troškova</w:t>
      </w:r>
      <w:r w:rsidR="00604095">
        <w:rPr>
          <w:rFonts w:hAnsi="Times New Roman" w:ascii="Times New Roman"/>
          <w:szCs w:val="24"/>
          <w:lang w:val="hr-HR"/>
        </w:rPr>
        <w:t xml:space="preserve"> stečajnog </w:t>
      </w:r>
      <w:r w:rsidRPr="002521D2">
        <w:rPr>
          <w:rFonts w:hAnsi="Times New Roman" w:ascii="Times New Roman"/>
          <w:szCs w:val="24"/>
          <w:lang w:val="hr-HR"/>
        </w:rPr>
        <w:t xml:space="preserve"> postupka, te ako </w:t>
      </w:r>
      <w:r>
        <w:rPr>
          <w:rFonts w:hAnsi="Times New Roman" w:ascii="Times New Roman"/>
          <w:szCs w:val="24"/>
          <w:lang w:val="hr-HR"/>
        </w:rPr>
        <w:t xml:space="preserve">osobe ovlaštene za zastupanje dužnika po zakonu </w:t>
      </w:r>
      <w:r w:rsidRPr="002521D2">
        <w:rPr>
          <w:rFonts w:hAnsi="Times New Roman" w:ascii="Times New Roman"/>
          <w:szCs w:val="24"/>
          <w:lang w:val="hr-HR"/>
        </w:rPr>
        <w:t>ne podnesu</w:t>
      </w:r>
      <w:r>
        <w:rPr>
          <w:rFonts w:hAnsi="Times New Roman" w:ascii="Times New Roman"/>
          <w:szCs w:val="24"/>
          <w:lang w:val="hr-HR"/>
        </w:rPr>
        <w:t xml:space="preserve"> javnobilježnički ovjerovljeni popis imovine i obveza</w:t>
      </w:r>
      <w:r w:rsidRPr="002521D2">
        <w:rPr>
          <w:rFonts w:hAnsi="Times New Roman" w:ascii="Times New Roman"/>
          <w:szCs w:val="24"/>
          <w:lang w:val="hr-HR"/>
        </w:rPr>
        <w:t xml:space="preserve"> ili ako iz tog popisa proizlazi da pravna osoba ima imovinu  koja </w:t>
      </w:r>
      <w:r>
        <w:rPr>
          <w:rFonts w:hAnsi="Times New Roman" w:ascii="Times New Roman"/>
          <w:szCs w:val="24"/>
          <w:lang w:val="hr-HR"/>
        </w:rPr>
        <w:t>nije</w:t>
      </w:r>
      <w:r w:rsidRPr="002521D2">
        <w:rPr>
          <w:rFonts w:hAnsi="Times New Roman" w:ascii="Times New Roman"/>
          <w:szCs w:val="24"/>
          <w:lang w:val="hr-HR"/>
        </w:rPr>
        <w:t xml:space="preserve"> dostatna ni</w:t>
      </w:r>
      <w:r>
        <w:rPr>
          <w:rFonts w:hAnsi="Times New Roman" w:ascii="Times New Roman"/>
          <w:szCs w:val="24"/>
          <w:lang w:val="hr-HR"/>
        </w:rPr>
        <w:t>ti</w:t>
      </w:r>
      <w:r w:rsidRPr="002521D2">
        <w:rPr>
          <w:rFonts w:hAnsi="Times New Roman" w:ascii="Times New Roman"/>
          <w:szCs w:val="24"/>
          <w:lang w:val="hr-HR"/>
        </w:rPr>
        <w:t xml:space="preserve"> za pokriće predvidivih </w:t>
      </w:r>
      <w:r>
        <w:rPr>
          <w:rFonts w:hAnsi="Times New Roman" w:ascii="Times New Roman"/>
          <w:szCs w:val="24"/>
          <w:lang w:val="hr-HR"/>
        </w:rPr>
        <w:t xml:space="preserve">troškova stečajnoga postupka, </w:t>
      </w:r>
      <w:r w:rsidR="00604095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2521D2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>
        <w:rPr>
          <w:rFonts w:hAnsi="Times New Roman" w:ascii="Times New Roman"/>
          <w:szCs w:val="24"/>
          <w:lang w:val="hr-HR"/>
        </w:rPr>
        <w:t xml:space="preserve">istovremenom </w:t>
      </w:r>
      <w:r w:rsidRPr="002521D2">
        <w:rPr>
          <w:rFonts w:hAnsi="Times New Roman" w:ascii="Times New Roman"/>
          <w:szCs w:val="24"/>
          <w:lang w:val="hr-HR"/>
        </w:rPr>
        <w:t xml:space="preserve">otvaranju i zaključenju </w:t>
      </w:r>
      <w:r>
        <w:rPr>
          <w:rFonts w:hAnsi="Times New Roman" w:ascii="Times New Roman"/>
          <w:szCs w:val="24"/>
          <w:lang w:val="hr-HR"/>
        </w:rPr>
        <w:t xml:space="preserve">skraćenog </w:t>
      </w:r>
      <w:r w:rsidRPr="002521D2">
        <w:rPr>
          <w:rFonts w:hAnsi="Times New Roman" w:ascii="Times New Roman"/>
          <w:szCs w:val="24"/>
          <w:lang w:val="hr-HR"/>
        </w:rPr>
        <w:t>stečajnoga postupka.</w:t>
      </w:r>
    </w:p>
    <w:p w:rsidRDefault="004E5A23" w:rsidP="004E5A23" w:rsidR="004E5A23" w:rsidRPr="002521D2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EC322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FA14A9">
        <w:rPr>
          <w:rFonts w:hAnsi="Times New Roman" w:ascii="Times New Roman"/>
          <w:szCs w:val="24"/>
          <w:lang w:val="hr-HR"/>
        </w:rPr>
        <w:t xml:space="preserve">ovome sudu Financijska agencija, Regionalni centar Zagreb </w:t>
      </w:r>
      <w:r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>
        <w:rPr>
          <w:rFonts w:hAnsi="Times New Roman" w:ascii="Times New Roman"/>
          <w:lang w:val="hr-HR"/>
        </w:rPr>
        <w:t>Stečajnog zakona (</w:t>
      </w:r>
      <w:r w:rsidR="00FA14A9">
        <w:rPr>
          <w:rFonts w:hAnsi="Times New Roman" w:ascii="Times New Roman"/>
          <w:lang w:val="hr-HR"/>
        </w:rPr>
        <w:t>"</w:t>
      </w:r>
      <w:r>
        <w:rPr>
          <w:rFonts w:hAnsi="Times New Roman" w:ascii="Times New Roman"/>
          <w:lang w:val="hr-HR"/>
        </w:rPr>
        <w:t>N</w:t>
      </w:r>
      <w:r w:rsidR="00FA14A9">
        <w:rPr>
          <w:rFonts w:hAnsi="Times New Roman" w:ascii="Times New Roman"/>
          <w:lang w:val="hr-HR"/>
        </w:rPr>
        <w:t xml:space="preserve">arodne </w:t>
      </w:r>
      <w:r>
        <w:rPr>
          <w:rFonts w:hAnsi="Times New Roman" w:ascii="Times New Roman"/>
          <w:lang w:val="hr-HR"/>
        </w:rPr>
        <w:t>N</w:t>
      </w:r>
      <w:r w:rsidR="00FA14A9">
        <w:rPr>
          <w:rFonts w:hAnsi="Times New Roman" w:ascii="Times New Roman"/>
          <w:lang w:val="hr-HR"/>
        </w:rPr>
        <w:t>ovine" broj:</w:t>
      </w:r>
      <w:r>
        <w:rPr>
          <w:rFonts w:hAnsi="Times New Roman" w:ascii="Times New Roman"/>
          <w:lang w:val="hr-HR"/>
        </w:rPr>
        <w:t xml:space="preserve"> 71/15, dalje SZ).</w:t>
      </w:r>
    </w:p>
    <w:p w:rsidRDefault="00EC322B" w:rsidP="00EC322B" w:rsidR="00EC322B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Nakon što je udovoljeno </w:t>
      </w:r>
      <w:r w:rsidR="00FA14A9">
        <w:rPr>
          <w:rFonts w:hAnsi="Times New Roman" w:ascii="Times New Roman"/>
          <w:lang w:val="hr-HR"/>
        </w:rPr>
        <w:t>uvjetima  iz čl. 428. i 429. SZ, ovaj je sud  rješenjem broj St-</w:t>
      </w:r>
      <w:r w:rsidR="00052D23">
        <w:rPr>
          <w:rFonts w:hAnsi="Times New Roman" w:ascii="Times New Roman"/>
          <w:lang w:val="hr-HR"/>
        </w:rPr>
        <w:t>2494</w:t>
      </w:r>
      <w:r w:rsidR="00FA14A9">
        <w:rPr>
          <w:rFonts w:hAnsi="Times New Roman" w:ascii="Times New Roman"/>
          <w:lang w:val="hr-HR"/>
        </w:rPr>
        <w:t xml:space="preserve">/15 od 10. studenoga 2015. </w:t>
      </w:r>
      <w:r>
        <w:rPr>
          <w:rFonts w:hAnsi="Times New Roman" w:ascii="Times New Roman"/>
          <w:lang w:val="hr-HR"/>
        </w:rPr>
        <w:t>pokrenuo skraćeni stečajni postupak nad gore navedenim dužnikom, pravnom osobom.</w:t>
      </w:r>
    </w:p>
    <w:p w:rsidRDefault="00EC322B" w:rsidP="00EC322B" w:rsidR="00EC322B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Vjerovnici su pozvani postupiti kao u izreci ovog zaključka temeljem odredbe čl.430. SZ uz upozorenje na pravne posljedice iz čl 433 SZ</w:t>
      </w:r>
      <w:r w:rsidR="002521D2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2521D2">
      <w:pPr>
        <w:jc w:val="both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ab/>
      </w:r>
    </w:p>
    <w:p w:rsidRDefault="00D44D4F" w:rsidP="00532B71" w:rsidR="00D44D4F" w:rsidRPr="002521D2">
      <w:pPr>
        <w:jc w:val="center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>U Zagrebu</w:t>
      </w:r>
      <w:r w:rsidR="00FA14A9">
        <w:rPr>
          <w:rFonts w:hAnsi="Times New Roman" w:ascii="Times New Roman"/>
          <w:lang w:val="hr-HR"/>
        </w:rPr>
        <w:t xml:space="preserve">, 10. studenoga </w:t>
      </w:r>
      <w:r w:rsidRPr="002521D2">
        <w:rPr>
          <w:rFonts w:hAnsi="Times New Roman" w:ascii="Times New Roman"/>
          <w:lang w:val="hr-HR"/>
        </w:rPr>
        <w:t xml:space="preserve">2015. </w:t>
      </w:r>
    </w:p>
    <w:p w:rsidRDefault="00D44D4F" w:rsidP="00D44D4F" w:rsidR="00D44D4F" w:rsidRPr="002521D2">
      <w:pPr>
        <w:jc w:val="center"/>
        <w:rPr>
          <w:rFonts w:hAnsi="Times New Roman" w:ascii="Times New Roman"/>
          <w:lang w:val="hr-HR"/>
        </w:rPr>
      </w:pPr>
    </w:p>
    <w:p w:rsidRDefault="00D44D4F" w:rsidP="00FA14A9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 xml:space="preserve">      SUDAC:</w:t>
      </w:r>
    </w:p>
    <w:p w:rsidRDefault="00FA14A9" w:rsidP="00FA14A9" w:rsidR="00FA14A9" w:rsidRPr="002521D2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Aleksandra Krolo</w:t>
      </w:r>
    </w:p>
    <w:p w:rsidRDefault="00FA14A9" w:rsidP="00FA14A9" w:rsidR="00FA14A9">
      <w:pPr>
        <w:jc w:val="right"/>
        <w:rPr>
          <w:rFonts w:hAnsi="Times New Roman" w:ascii="Times New Roman"/>
          <w:lang w:val="hr-HR"/>
        </w:rPr>
      </w:pPr>
    </w:p>
    <w:p w:rsidRDefault="00FA14A9" w:rsidP="00FA14A9" w:rsidR="00586826" w:rsidRPr="002521D2">
      <w:pPr>
        <w:rPr>
          <w:rFonts w:hAnsi="Times New Roman" w:ascii="Times New Roman"/>
          <w:i/>
          <w:lang w:val="hr-HR"/>
        </w:rPr>
      </w:pPr>
      <w:r w:rsidRPr="002521D2">
        <w:rPr>
          <w:rFonts w:hAnsi="Times New Roman" w:ascii="Times New Roman"/>
          <w:i/>
          <w:lang w:val="hr-HR"/>
        </w:rPr>
        <w:t xml:space="preserve"> </w:t>
      </w:r>
      <w:r w:rsidR="00586826" w:rsidRPr="002521D2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2521D2">
      <w:pPr>
        <w:rPr>
          <w:rFonts w:hAnsi="Times New Roman" w:ascii="Times New Roman"/>
          <w:i/>
          <w:lang w:val="hr-HR"/>
        </w:rPr>
      </w:pPr>
      <w:r w:rsidRPr="002521D2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AB7883" w:rsidR="00AB7883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DNa:</w:t>
      </w:r>
    </w:p>
    <w:p w:rsidRDefault="002521D2" w:rsidP="00586826" w:rsidR="0058682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</w:t>
      </w:r>
      <w:r w:rsidR="00586826" w:rsidRPr="002521D2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D44D4F" w:rsidR="00D44D4F" w:rsidRPr="002521D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501E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FA14A9">
      <w:rPr>
        <w:rFonts w:hAnsi="Times New Roman" w:ascii="Times New Roman"/>
        <w:lang w:val="hr-HR"/>
      </w:rPr>
      <w:t>25. St-</w:t>
    </w:r>
    <w:r w:rsidR="00052D23">
      <w:rPr>
        <w:rFonts w:hAnsi="Times New Roman" w:ascii="Times New Roman"/>
        <w:lang w:val="hr-HR"/>
      </w:rPr>
      <w:t>2494</w:t>
    </w:r>
    <w:r w:rsidR="00FA14A9">
      <w:rPr>
        <w:rFonts w:hAnsi="Times New Roman" w:ascii="Times New Roman"/>
        <w:lang w:val="hr-HR"/>
      </w:rPr>
      <w:t>/15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FA14A9">
      <w:rPr>
        <w:rFonts w:hAnsi="Times New Roman" w:ascii="Times New Roman"/>
        <w:lang w:val="hr-HR"/>
      </w:rPr>
      <w:t>25. St-</w:t>
    </w:r>
    <w:r w:rsidR="00052D23">
      <w:rPr>
        <w:rFonts w:hAnsi="Times New Roman" w:ascii="Times New Roman"/>
        <w:lang w:val="hr-HR"/>
      </w:rPr>
      <w:t>2494</w:t>
    </w:r>
    <w:r w:rsidR="00FA14A9">
      <w:rPr>
        <w:rFonts w:hAnsi="Times New Roman" w:ascii="Times New Roman"/>
        <w:lang w:val="hr-HR"/>
      </w:rPr>
      <w:t>/15</w:t>
    </w:r>
  </w:p>
  <w:p w:rsidRDefault="00D22169" w:rsidP="00D22169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noProof/>
        <w:lang w:val="hr-HR"/>
      </w:rPr>
      <w:drawing>
        <wp:inline distR="0" distL="0" distB="0" distT="0">
          <wp:extent cy="960203" cx="719390"/>
          <wp:effectExtent b="0" r="5080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grb.png" id="0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y="0" x="0"/>
                    <a:ext cy="960203" cx="7193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Default="00532B71" w:rsidP="00D22169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D22169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D22169" w:rsidR="00840E3D" w:rsidRPr="00DB4528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2D23"/>
    <w:rsid w:val="000B609B"/>
    <w:rsid w:val="000C47B3"/>
    <w:rsid w:val="00112B50"/>
    <w:rsid w:val="00182088"/>
    <w:rsid w:val="002521D2"/>
    <w:rsid w:val="0042162E"/>
    <w:rsid w:val="004E5A23"/>
    <w:rsid w:val="00532B71"/>
    <w:rsid w:val="00586826"/>
    <w:rsid w:val="005940E9"/>
    <w:rsid w:val="00604095"/>
    <w:rsid w:val="006356C5"/>
    <w:rsid w:val="007501E4"/>
    <w:rsid w:val="007A29F9"/>
    <w:rsid w:val="008301F7"/>
    <w:rsid w:val="00840E3D"/>
    <w:rsid w:val="00932D82"/>
    <w:rsid w:val="00997BA9"/>
    <w:rsid w:val="009B4397"/>
    <w:rsid w:val="00A95334"/>
    <w:rsid w:val="00AB7883"/>
    <w:rsid w:val="00AF40B4"/>
    <w:rsid w:val="00B03169"/>
    <w:rsid w:val="00B50CF6"/>
    <w:rsid w:val="00BC36EC"/>
    <w:rsid w:val="00CF2939"/>
    <w:rsid w:val="00D22169"/>
    <w:rsid w:val="00D44D4F"/>
    <w:rsid w:val="00D77C43"/>
    <w:rsid w:val="00D955F3"/>
    <w:rsid w:val="00DB29D2"/>
    <w:rsid w:val="00DB4528"/>
    <w:rsid w:val="00DF6AEF"/>
    <w:rsid w:val="00EC322B"/>
    <w:rsid w:val="00ED1587"/>
    <w:rsid w:val="00EE5750"/>
    <w:rsid w:val="00F62A72"/>
    <w:rsid w:val="00F667BC"/>
    <w:rsid w:val="00FA1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501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01E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01E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01E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01E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501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01E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01E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01E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01E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studenog 2015.</izvorni_sadrzaj>
    <derivirana_varijabla naziv="DomainObject.DatumDonosenjaOdluke_1">10.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2494</izvorni_sadrzaj>
    <derivirana_varijabla naziv="DomainObject.Predmet.Broj_1">2494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St-2494/2015</izvorni_sadrzaj>
    <derivirana_varijabla naziv="DomainObject.Predmet.OznakaBroj_1">St-2494/2015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CONTO PET d.o.o.</izvorni_sadrzaj>
    <derivirana_varijabla naziv="DomainObject.Predmet.ProtustrankaFormated_1">  CONTO PET d.o.o.</derivirana_varijabla>
  </DomainObject.Predmet.ProtustrankaFormated>
  <DomainObject.Predmet.ProtustrankaFormatedOIB>
    <izvorni_sadrzaj>  CONTO PET d.o.o., OIB 47934287461</izvorni_sadrzaj>
    <derivirana_varijabla naziv="DomainObject.Predmet.ProtustrankaFormatedOIB_1">  CONTO PET d.o.o., OIB 47934287461</derivirana_varijabla>
  </DomainObject.Predmet.ProtustrankaFormatedOIB>
  <DomainObject.Predmet.ProtustrankaFormatedWithAdress>
    <izvorni_sadrzaj> CONTO PET d.o.o., Bukovačka cesta 87, 10000 Zagreb</izvorni_sadrzaj>
    <derivirana_varijabla naziv="DomainObject.Predmet.ProtustrankaFormatedWithAdress_1"> CONTO PET d.o.o., Bukovačka cesta 87, 10000 Zagreb</derivirana_varijabla>
  </DomainObject.Predmet.ProtustrankaFormatedWithAdress>
  <DomainObject.Predmet.ProtustrankaFormatedWithAdressOIB>
    <izvorni_sadrzaj> CONTO PET d.o.o., OIB 47934287461, Bukovačka cesta 87, 10000 Zagreb</izvorni_sadrzaj>
    <derivirana_varijabla naziv="DomainObject.Predmet.ProtustrankaFormatedWithAdressOIB_1"> CONTO PET d.o.o., OIB 47934287461, Bukovačka cesta 87, 10000 Zagreb</derivirana_varijabla>
  </DomainObject.Predmet.ProtustrankaFormatedWithAdressOIB>
  <DomainObject.Predmet.ProtustrankaWithAdress>
    <izvorni_sadrzaj>CONTO PET d.o.o. Bukovačka cesta 87, 10000 Zagreb</izvorni_sadrzaj>
    <derivirana_varijabla naziv="DomainObject.Predmet.ProtustrankaWithAdress_1">CONTO PET d.o.o. Bukovačka cesta 87, 10000 Zagreb</derivirana_varijabla>
  </DomainObject.Predmet.ProtustrankaWithAdress>
  <DomainObject.Predmet.ProtustrankaWithAdressOIB>
    <izvorni_sadrzaj>CONTO PET d.o.o., OIB 47934287461, Bukovačka cesta 87, 10000 Zagreb</izvorni_sadrzaj>
    <derivirana_varijabla naziv="DomainObject.Predmet.ProtustrankaWithAdressOIB_1">CONTO PET d.o.o., OIB 47934287461, Bukovačka cesta 87, 10000 Zagreb</derivirana_varijabla>
  </DomainObject.Predmet.ProtustrankaWithAdressOIB>
  <DomainObject.Predmet.ProtustrankaNazivFormated>
    <izvorni_sadrzaj>CONTO PET d.o.o.</izvorni_sadrzaj>
    <derivirana_varijabla naziv="DomainObject.Predmet.ProtustrankaNazivFormated_1">CONTO PET d.o.o.</derivirana_varijabla>
  </DomainObject.Predmet.ProtustrankaNazivFormated>
  <DomainObject.Predmet.ProtustrankaNazivFormatedOIB>
    <izvorni_sadrzaj>CONTO PET d.o.o., OIB 47934287461</izvorni_sadrzaj>
    <derivirana_varijabla naziv="DomainObject.Predmet.ProtustrankaNazivFormatedOIB_1">CONTO PET d.o.o., OIB 47934287461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CONTO PET d.o.o.</item>
    </izvorni_sadrzaj>
    <derivirana_varijabla naziv="DomainObject.Predmet.ProtuStrankaListFormated_1">
      <item>CONTO PET d.o.o.</item>
    </derivirana_varijabla>
  </DomainObject.Predmet.ProtuStrankaListFormated>
  <DomainObject.Predmet.ProtuStrankaListFormatedOIB>
    <izvorni_sadrzaj>
      <item>CONTO PET d.o.o., OIB 47934287461</item>
    </izvorni_sadrzaj>
    <derivirana_varijabla naziv="DomainObject.Predmet.ProtuStrankaListFormatedOIB_1">
      <item>CONTO PET d.o.o., OIB 47934287461</item>
    </derivirana_varijabla>
  </DomainObject.Predmet.ProtuStrankaListFormatedOIB>
  <DomainObject.Predmet.ProtuStrankaListFormatedWithAdress>
    <izvorni_sadrzaj>
      <item>CONTO PET d.o.o., Bukovačka cesta 87, 10000 Zagreb</item>
    </izvorni_sadrzaj>
    <derivirana_varijabla naziv="DomainObject.Predmet.ProtuStrankaListFormatedWithAdress_1">
      <item>CONTO PET d.o.o., Bukovačka cesta 87, 10000 Zagreb</item>
    </derivirana_varijabla>
  </DomainObject.Predmet.ProtuStrankaListFormatedWithAdress>
  <DomainObject.Predmet.ProtuStrankaListFormatedWithAdressOIB>
    <izvorni_sadrzaj>
      <item>CONTO PET d.o.o., OIB 47934287461, Bukovačka cesta 87, 10000 Zagreb</item>
    </izvorni_sadrzaj>
    <derivirana_varijabla naziv="DomainObject.Predmet.ProtuStrankaListFormatedWithAdressOIB_1">
      <item>CONTO PET d.o.o., OIB 47934287461, Bukovačka cesta 87, 10000 Zagreb</item>
    </derivirana_varijabla>
  </DomainObject.Predmet.ProtuStrankaListFormatedWithAdressOIB>
  <DomainObject.Predmet.ProtuStrankaListNazivFormated>
    <izvorni_sadrzaj>
      <item>CONTO PET d.o.o.</item>
    </izvorni_sadrzaj>
    <derivirana_varijabla naziv="DomainObject.Predmet.ProtuStrankaListNazivFormated_1">
      <item>CONTO PET d.o.o.</item>
    </derivirana_varijabla>
  </DomainObject.Predmet.ProtuStrankaListNazivFormated>
  <DomainObject.Predmet.ProtuStrankaListNazivFormatedOIB>
    <izvorni_sadrzaj>
      <item>CONTO PET d.o.o., OIB 47934287461</item>
    </izvorni_sadrzaj>
    <derivirana_varijabla naziv="DomainObject.Predmet.ProtuStrankaListNazivFormatedOIB_1">
      <item>CONTO PET d.o.o., OIB 47934287461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2015.</izvorni_sadrzaj>
    <derivirana_varijabla naziv="DomainObject.Datum_1">10.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CONTO PET d.o.o.</izvorni_sadrzaj>
    <derivirana_varijabla naziv="DomainObject.Predmet.ProtustrankaIDrugi_1">CONTO PET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CONTO PET d.o.o., OIB 47934287461, Bukovačka cesta 87, 10000 Zagreb</izvorni_sadrzaj>
    <derivirana_varijabla naziv="DomainObject.Predmet.ProtustrankaIDrugiAdressOIB_1">CONTO PET d.o.o., OIB 47934287461, Bukovačka cesta 87,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CONTO PET d.o.o.</item>
    </izvorni_sadrzaj>
    <derivirana_varijabla naziv="DomainObject.Predmet.SudioniciListNaziv_1">
      <item>FINA Regionalni centar Zagreb</item>
      <item>CONTO PET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CONTO PET d.o.o., OIB 47934287461, Bukovačka cesta 87,10000 Zagreb</item>
    </izvorni_sadrzaj>
    <derivirana_varijabla naziv="DomainObject.Predmet.SudioniciListAdressOIB_1">
      <item>FINA Regionalni centar Zagreb, OIB 85821130368, Trg svibanjskih žrtava 1995. 1,10000 Zagreb</item>
      <item>CONTO PET d.o.o., OIB 47934287461, Bukovačka cesta 87,10000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47934287461</item>
    </izvorni_sadrzaj>
    <derivirana_varijabla naziv="DomainObject.Predmet.SudioniciListNazivOIB_1">
      <item>, OIB 85821130368</item>
      <item>, OIB 47934287461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419</properties:Words>
  <properties:Characters>2302</properties:Characters>
  <properties:Lines>76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2015-11-10T14:39:00Z</dcterms:created>
  <dc:creator>Sudsko vijeæe</dc:creator>
  <cp:lastModifiedBy>Ivana Slaviček</cp:lastModifiedBy>
  <cp:lastPrinted>2015-08-06T08:26:00Z</cp:lastPrinted>
  <dcterms:modified xmlns:xsi="http://www.w3.org/2001/XMLSchema-instance" xsi:type="dcterms:W3CDTF">2015-11-10T14:46:00Z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