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cf503" w14:paraId="42cf503" w:rsidRDefault="00A35928" w:rsidP="00A35928" w:rsidR="00A35928">
      <w:pPr>
        <w:ind w:hanging="2353" w:left="2353"/>
        <w15:collapsed w:val="false"/>
      </w:pPr>
      <w:r>
        <w:t>INFO TIM d.o.o. u stečaju</w:t>
      </w:r>
    </w:p>
    <w:p w:rsidRDefault="00A35928" w:rsidP="00A35928" w:rsidR="00A35928">
      <w:pPr>
        <w:ind w:hanging="2353" w:left="2353"/>
      </w:pPr>
      <w:r>
        <w:t>Naselje kralja Zvonimira 2/</w:t>
      </w:r>
      <w:proofErr w:type="spellStart"/>
      <w:r>
        <w:t>2</w:t>
      </w:r>
      <w:proofErr w:type="spellEnd"/>
    </w:p>
    <w:p w:rsidRDefault="00A35928" w:rsidP="00A35928" w:rsidR="00A35928">
      <w:pPr>
        <w:ind w:hanging="2353" w:left="2353"/>
      </w:pPr>
      <w:r>
        <w:t>Bjelovar</w:t>
      </w:r>
    </w:p>
    <w:p w:rsidRDefault="00A35928" w:rsidP="00A35928" w:rsidR="00A35928"/>
    <w:p w:rsidRDefault="00A35928" w:rsidP="00A35928" w:rsidR="00A35928"/>
    <w:p w:rsidRDefault="00A35928" w:rsidP="00A35928" w:rsidR="00A35928"/>
    <w:p w:rsidRDefault="00A35928" w:rsidP="00A35928" w:rsidR="00A35928"/>
    <w:p w:rsidRDefault="00A35928" w:rsidP="00A35928" w:rsidR="00A35928"/>
    <w:p w:rsidRDefault="00A35928" w:rsidP="00A35928" w:rsidR="00A35928">
      <w:r>
        <w:tab/>
      </w:r>
      <w:r>
        <w:tab/>
      </w:r>
      <w:r>
        <w:tab/>
      </w:r>
      <w:r>
        <w:tab/>
      </w:r>
      <w:r>
        <w:tab/>
      </w:r>
      <w:r>
        <w:tab/>
      </w:r>
      <w:r>
        <w:tab/>
      </w:r>
      <w:r>
        <w:tab/>
      </w:r>
      <w:r>
        <w:tab/>
        <w:t>Trgovački sud u Bjelovaru</w:t>
      </w:r>
    </w:p>
    <w:p w:rsidRDefault="00A35928" w:rsidP="00A35928" w:rsidR="00A35928">
      <w:pPr>
        <w:ind w:firstLine="708" w:left="5664"/>
      </w:pPr>
      <w:r>
        <w:t xml:space="preserve">Šetalište dr. I. </w:t>
      </w:r>
      <w:proofErr w:type="spellStart"/>
      <w:r>
        <w:t>Lebovića</w:t>
      </w:r>
      <w:proofErr w:type="spellEnd"/>
      <w:r>
        <w:t xml:space="preserve"> 42</w:t>
      </w:r>
    </w:p>
    <w:p w:rsidRDefault="00A35928" w:rsidP="00A35928" w:rsidR="00A35928">
      <w:pPr>
        <w:ind w:firstLine="708" w:left="5664"/>
      </w:pPr>
      <w:r>
        <w:t>43000 Bjelovar</w:t>
      </w:r>
    </w:p>
    <w:p w:rsidRDefault="00A35928" w:rsidP="00A35928" w:rsidR="00A35928">
      <w:r>
        <w:tab/>
      </w:r>
      <w:r>
        <w:tab/>
      </w:r>
      <w:r>
        <w:tab/>
      </w:r>
      <w:r>
        <w:tab/>
      </w:r>
      <w:r>
        <w:tab/>
      </w:r>
      <w:r>
        <w:tab/>
      </w:r>
      <w:r>
        <w:tab/>
      </w:r>
      <w:r>
        <w:tab/>
      </w:r>
      <w:r>
        <w:tab/>
        <w:t>St-175/2016</w:t>
      </w:r>
    </w:p>
    <w:p w:rsidRDefault="00A35928" w:rsidP="00A35928" w:rsidR="00A35928"/>
    <w:p w:rsidRDefault="00A35928" w:rsidP="00A35928" w:rsidR="00A35928"/>
    <w:p w:rsidRDefault="00A35928" w:rsidP="00A35928" w:rsidR="00A35928"/>
    <w:p w:rsidRDefault="00A35928" w:rsidP="00A35928" w:rsidR="00A35928"/>
    <w:p w:rsidRDefault="00A35928" w:rsidP="00A35928" w:rsidR="00A35928"/>
    <w:p w:rsidRDefault="00A35928" w:rsidP="00A35928" w:rsidR="00A35928"/>
    <w:p w:rsidRDefault="00A35928" w:rsidP="00A35928" w:rsidR="00A35928">
      <w:r>
        <w:t xml:space="preserve">Predmet: </w:t>
      </w:r>
      <w:r>
        <w:rPr>
          <w:b/>
        </w:rPr>
        <w:t xml:space="preserve">Dopuna izvješća stečajnog upravitelja o tijeku stečajnog postupka i stanju stečajne mase od 2.1.2018. </w:t>
      </w:r>
    </w:p>
    <w:p w:rsidRDefault="00A35928" w:rsidP="00A35928" w:rsidR="00A35928"/>
    <w:p w:rsidRDefault="00A35928" w:rsidP="00A35928" w:rsidR="00A35928"/>
    <w:p w:rsidRDefault="00A35928" w:rsidP="00A35928" w:rsidR="00A35928">
      <w:r>
        <w:t xml:space="preserve">Dopunjuje se izvješće stečajnog upravitelja od 2.1.2018. godine u dijelu koji se odnosi na uspostavu knjižnog stanja u poslovnim knjigama stečajnog dužnika na način da se </w:t>
      </w:r>
      <w:bookmarkStart w:name="_Hlk505944079" w:id="0"/>
      <w:r>
        <w:t>iza teksta dijela izvješća koji glasi:</w:t>
      </w:r>
    </w:p>
    <w:bookmarkEnd w:id="0"/>
    <w:p w:rsidRDefault="00A35928" w:rsidP="00A35928" w:rsidR="00A35928"/>
    <w:p w:rsidRDefault="00A35928" w:rsidP="00A35928" w:rsidR="00A35928">
      <w:r>
        <w:t>Uspostavljeno je ispravno knjižno stanje u poslovnim knjigama stečajnog dužnika, a što je, zbog zatečenog stanja poslovnih knjiga zahtijevalo:  završna knjiženja i završni račun za 2014. godinu te knjiženja sve dostupne dokumentacije, kao i  prikupljanje i knjiženje dokumentacije koja nije bila u posjedu stečajnog dužnika iz drugih izvora, sve za razdoblje 2015. i 2016. godine (do otvaranja stečajnog postupka), te izradu završnih računa za 2015. godinu i za razdoblje do otvaranja stečajnog postupka.</w:t>
      </w:r>
    </w:p>
    <w:p w:rsidRDefault="00A35928" w:rsidP="00A35928" w:rsidR="00A35928"/>
    <w:p w:rsidRDefault="00A35928" w:rsidP="00A35928" w:rsidR="00A35928">
      <w:r>
        <w:t>Dodaje dio koji glasi:</w:t>
      </w:r>
    </w:p>
    <w:p w:rsidRDefault="00A35928" w:rsidP="00A35928" w:rsidR="00A35928"/>
    <w:p w:rsidRDefault="00A35928" w:rsidP="00A35928" w:rsidR="00A35928">
      <w:r>
        <w:t xml:space="preserve">Kako društvo u razdoblju od kraja 2014. godine, pa do otvaranja stečajnog postupka nije imalo ugovor sa nijednim računovodstvenim uredom, odnosno ured sa kojim je ranije imalo sklopljen ugovor odbilo je provoditi daljnja knjiženja zbog neplaćanja, te se uopće nisu provodila nikakva knjiženja, preuzeta je dokumentacija koja se nalazila u računovodstvenom uredu u urednom stanju, a dokumentacija koja se nalazila kod odgovorne osobe stečajnog dužnika preuzeta je u stanju kakvom je nađena, te je zajedno sa prikupljenom dokumentacijom iz drugih izvora predana na knjiženja računovodstvenom uredu s kojim je sklopljen ugovor za provođenje knjiženja za vrijeme trajanja stečajnog postupka. Računovodstveni ured je, za period 2014. (preuzimanje stanja iz prethodnog računovodstva, </w:t>
      </w:r>
      <w:proofErr w:type="spellStart"/>
      <w:r>
        <w:t>nadoknjiženje</w:t>
      </w:r>
      <w:proofErr w:type="spellEnd"/>
      <w:r>
        <w:t xml:space="preserve"> nedostajućih stavki i završna knjiženja), 2015. (knjiženje cjelogodišnje dokumentacije i obračuna te završna knjiženja) i dio 2016. do dana otvaranja stečajnog postupka (knjiženje sve dokumentacije, obračuna i završna knjiženja) proknjižio ukupno 9.991 stavku od čega 2084 stavke kupaca, a koje stavke su zahtijevale dodatna knjiženja pa su u obračun usluga uzete posebno i po većoj cijeni, a također je izradio i obračune plaća za 13 mjeseci sa pripadajućim JOPPD obrascima, kao i 3 završna računa. Za odrađene poslove </w:t>
      </w:r>
      <w:r>
        <w:lastRenderedPageBreak/>
        <w:t>sastavljen je poseban obračun, koji se prilaže uz dopunjeno izvješće, te su na osnovi takvog obračuna izdana dva računa (u prilogu), a iz razloga što stečajni dužnik nije bio u mogućnosti odjednom platiti za obavljeni posao. Ukupni trošak obavljenih usluga, po obračunu, odnosno po oba računa, iznosio je 16.375,00 kn bez uključenog PDV-a, odnosno 20.468,75 kn sa uključenim PDV-om.</w:t>
      </w:r>
    </w:p>
    <w:p w:rsidRDefault="00A35928" w:rsidP="00A35928" w:rsidR="00A35928"/>
    <w:p w:rsidRDefault="00A35928" w:rsidP="00A35928" w:rsidR="00A35928"/>
    <w:p w:rsidRDefault="00A35928" w:rsidP="00A35928" w:rsidR="00A35928">
      <w:r>
        <w:t>Dopunjuje se izvješće stečajnog upravitelja u dijelu kojem se odnosi na redovno knjiženje i izvještavanje u stečajnom postupku iza teksta dijela izvješća koji glasi:</w:t>
      </w:r>
    </w:p>
    <w:p w:rsidRDefault="00A35928" w:rsidP="00A35928" w:rsidR="00A35928"/>
    <w:p w:rsidRDefault="00A35928" w:rsidP="00A35928" w:rsidR="00A35928">
      <w:pPr>
        <w:spacing w:lineRule="atLeast" w:line="100" w:after="80"/>
        <w:rPr>
          <w:rFonts w:eastAsia="Calibri" w:hAnsi="Calibri" w:ascii="Calibri"/>
          <w:kern w:val="2"/>
          <w:sz w:val="22"/>
          <w:szCs w:val="22"/>
        </w:rPr>
      </w:pPr>
      <w:r>
        <w:rPr>
          <w:rFonts w:eastAsia="Calibri"/>
          <w:kern w:val="2"/>
        </w:rPr>
        <w:t>Također je uspostavljeno te se provodi redovno knjiženje i izvještavanja u stečajnom postupku u skladu sa zakonom</w:t>
      </w:r>
    </w:p>
    <w:p w:rsidRDefault="00A35928" w:rsidP="00A35928" w:rsidR="00A35928">
      <w:pPr>
        <w:rPr>
          <w:b/>
        </w:rPr>
      </w:pPr>
    </w:p>
    <w:p w:rsidRDefault="00A35928" w:rsidP="00A35928" w:rsidR="00A35928">
      <w:r>
        <w:t>Dodaje dio koji glasi:</w:t>
      </w:r>
    </w:p>
    <w:p w:rsidRDefault="00A35928" w:rsidP="00A35928" w:rsidR="00A35928"/>
    <w:p w:rsidRDefault="00A35928" w:rsidP="00A35928" w:rsidR="00A35928">
      <w:r>
        <w:t>Svi poslovi knjiženja i izvještavanja obuhvaćeni su jedinstvenim ugovorom te se obračunavaju i plaćaju po jedinstvenoj paušalnoj cijeni od 1.000,00 kn mjesečno bez uključenog PDV-a, odnosno 1.250,00 kn mjesečno sa uključenim PDV-om, a što predstavlja minimalnu cijenu koju je moguće ugovoriti za knjiženja u sustavu dvojnog knjigovodstva (obveznici poreza na dobit) prema pravilima ureda s kojim je sklopljen ugovor, a prema svim saznanjima stečajnog upraviteljima, radi se i o tržišnom minimumu za takvu vrstu poslova. Za ugovorenu cijenu računovodstveni ured je redovito provodio sva knjiženja ulaznih računa, mjesečno obračunavao i prijavljivao PDV na propisani način, te izradio završni račun za 2016. godinu, te je u pripremi završni račun za 2017. godinu. Premda u ovom stečajnom postupku do sada nisu izdavani izlazni računi, zatečen je velik broj nenaplaćenih izlaznih računa iz razdoblja prije otvaranja stečajnog postupka (kao što se djelomično može vidjeti i iz dijela izvješća o provedenim knjiženjima u prethodnom razdoblju), te je računovodstveni ured proveo veći broj usklađenja sa kupcima, te posljedično veći broj knjiženja (uglavnom otpisa i/ili knjiženja neproknjiženih uplata), kao i aktivno sudjelovao u procesu naplate.</w:t>
      </w:r>
    </w:p>
    <w:p w:rsidRDefault="00A35928" w:rsidP="00A35928" w:rsidR="00A35928"/>
    <w:p w:rsidRDefault="00A35928" w:rsidP="00A35928" w:rsidR="00A35928">
      <w:r>
        <w:t>Do dana ovog izvješća ukupno je s osnova redovnih mjesečnih računa za stečajnog dužnika nastao trošak od 15.000,00 kn bez uključenog PDV-a, odnosno primljeni su i plaćeni računi u iznosu od 18.750,00 kn sa uključenim PDV-om.</w:t>
      </w:r>
    </w:p>
    <w:p w:rsidRDefault="00A35928" w:rsidP="00A35928" w:rsidR="00A35928"/>
    <w:p w:rsidRDefault="00A35928" w:rsidP="00A35928" w:rsidR="00A35928">
      <w:r>
        <w:t xml:space="preserve">Ukupni trošak svih knjigovodstvenih usluga do dana ovog izvješća iznosi 31.375,00 kn bez uključenog PDV-a, odnosno 39.218,75 kn sa uključenim PDV-om </w:t>
      </w:r>
    </w:p>
    <w:p w:rsidRDefault="00A35928" w:rsidP="00A35928" w:rsidR="00A35928"/>
    <w:p w:rsidRDefault="00A35928" w:rsidP="00A35928" w:rsidR="00A35928"/>
    <w:p w:rsidRDefault="00A35928" w:rsidP="00A35928" w:rsidR="00A35928"/>
    <w:p w:rsidRDefault="00A35928" w:rsidP="00A35928" w:rsidR="00A35928">
      <w:r>
        <w:t xml:space="preserve">U Koprivnici, 09.02.2018.god.                                                                 </w:t>
      </w:r>
    </w:p>
    <w:p w:rsidRDefault="00A35928" w:rsidP="00A35928" w:rsidR="00A35928"/>
    <w:p w:rsidRDefault="00A35928" w:rsidP="00A35928" w:rsidR="00A35928">
      <w:pPr>
        <w:ind w:left="6372"/>
      </w:pPr>
    </w:p>
    <w:p w:rsidRDefault="00A35928" w:rsidP="00A35928" w:rsidR="00A35928">
      <w:pPr>
        <w:ind w:left="6372"/>
      </w:pPr>
    </w:p>
    <w:p w:rsidRDefault="00A35928" w:rsidP="00A35928" w:rsidR="00A35928">
      <w:pPr>
        <w:ind w:left="6372"/>
      </w:pPr>
      <w:r>
        <w:t>Stečajni upravitelj</w:t>
      </w:r>
    </w:p>
    <w:p w:rsidRDefault="00A35928" w:rsidP="00A35928" w:rsidR="00A35928">
      <w:pPr>
        <w:ind w:firstLine="708" w:left="5664"/>
      </w:pPr>
      <w:r>
        <w:t xml:space="preserve">  </w:t>
      </w:r>
    </w:p>
    <w:p w:rsidRDefault="00A35928" w:rsidP="00A35928" w:rsidR="00A35928">
      <w:pPr>
        <w:ind w:firstLine="708" w:left="5664"/>
        <w:rPr>
          <w:b/>
        </w:rPr>
      </w:pPr>
      <w:r>
        <w:t>Nenad Homar</w:t>
      </w:r>
    </w:p>
    <w:p w:rsidRDefault="00A35928" w:rsidP="00A35928" w:rsidR="00A35928">
      <w:r>
        <w:rPr>
          <w:b/>
        </w:rPr>
        <w:tab/>
      </w:r>
      <w:r>
        <w:rPr>
          <w:b/>
        </w:rPr>
        <w:tab/>
      </w:r>
      <w:r>
        <w:rPr>
          <w:b/>
        </w:rPr>
        <w:tab/>
      </w:r>
      <w:r>
        <w:rPr>
          <w:b/>
        </w:rPr>
        <w:tab/>
      </w:r>
      <w:r>
        <w:rPr>
          <w:b/>
        </w:rPr>
        <w:tab/>
      </w:r>
      <w:r>
        <w:rPr>
          <w:b/>
        </w:rPr>
        <w:tab/>
      </w:r>
      <w:r>
        <w:rPr>
          <w:b/>
        </w:rPr>
        <w:tab/>
      </w:r>
      <w:r>
        <w:rPr>
          <w:b/>
        </w:rPr>
        <w:tab/>
      </w:r>
      <w:r>
        <w:rPr>
          <w:b/>
        </w:rPr>
        <w:tab/>
      </w:r>
    </w:p>
    <w:p w:rsidRDefault="00A35928" w:rsidR="00E529BF">
      <w:bookmarkStart w:name="_GoBack" w:id="1"/>
      <w:bookmarkEnd w:id="1"/>
    </w:p>
    <w:sectPr w:rsidR="00E529B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5928"/>
    <w:rsid w:val="00750F21"/>
    <w:rsid w:val="00A35928"/>
    <w:rsid w:val="00D2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5928"/>
    <w:pPr>
      <w:suppressAutoHyphens/>
      <w:spacing w:lineRule="auto" w:line="240" w:after="0"/>
    </w:pPr>
    <w:rPr>
      <w:rFonts w:cs="Times New Roman" w:eastAsia="Times New Roman" w:hAnsi="Times New Roman" w:ascii="Times New Roman"/>
      <w:sz w:val="24"/>
      <w:szCs w:val="24"/>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5928"/>
    <w:pPr>
      <w:suppressAutoHyphens/>
      <w:spacing w:after="0" w:line="240" w:lineRule="auto"/>
    </w:pPr>
    <w:rPr>
      <w:rFonts w:ascii="Times New Roman" w:cs="Times New Roman" w:eastAsia="Times New Roman" w:hAnsi="Times New Roman"/>
      <w:sz w:val="24"/>
      <w:szCs w:val="24"/>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16809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716</properties:Words>
  <properties:Characters>4083</properties:Characters>
  <properties:Lines>34</properties:Lines>
  <properties:Paragraphs>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2018-02-14T13:14:00Z</dcterms:created>
  <dc:creator>Željka Vitez</dc:creator>
  <cp:lastModifiedBy>Željka Vitez</cp:lastModifiedBy>
  <dcterms:modified xmlns:xsi="http://www.w3.org/2001/XMLSchema-instance" xsi:type="dcterms:W3CDTF">2018-02-14T13:15:00Z</dcterms:modified>
  <cp:revision>1</cp:revision>
</cp:coreProperties>
</file>