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bbea5" w14:paraId="eebbea5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5129A" w:rsidR="00DE2B55" w:rsidRPr="00DE2B55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8740C3" w:rsidRPr="006473A8">
        <w:rPr>
          <w:lang w:eastAsia="en-US"/>
        </w:rPr>
        <w:t xml:space="preserve">povodom prijedloga predlagatelja </w:t>
      </w:r>
      <w:r w:rsidR="00EB174F" w:rsidRPr="006473A8">
        <w:rPr>
          <w:lang w:eastAsia="en-US"/>
        </w:rPr>
        <w:t>FINA – Region</w:t>
      </w:r>
      <w:r w:rsidR="00EB174F">
        <w:rPr>
          <w:lang w:eastAsia="en-US"/>
        </w:rPr>
        <w:t>alni centar Split, za otvaranje</w:t>
      </w:r>
      <w:r w:rsidR="00EB174F" w:rsidRPr="006473A8">
        <w:rPr>
          <w:lang w:eastAsia="en-US"/>
        </w:rPr>
        <w:t xml:space="preserve"> stečajnog postupka nad dužnikom </w:t>
      </w:r>
      <w:r w:rsidR="00EB174F">
        <w:t>FANGARA d.o.o. Split, Sedam Kaštela 2, OIB: 82385674965</w:t>
      </w:r>
      <w:r w:rsidR="000C06DF" w:rsidRPr="000C06DF">
        <w:t xml:space="preserve">, dana </w:t>
      </w:r>
      <w:r w:rsidR="000C06DF">
        <w:t>30</w:t>
      </w:r>
      <w:r w:rsidR="000C06DF" w:rsidRPr="000C06DF">
        <w:t>. studenog 2015. godine</w:t>
      </w: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772D95" w:rsidP="00772D95" w:rsidR="00772D95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postupka nad dužnikom </w:t>
      </w:r>
      <w:r w:rsidR="00EB174F">
        <w:t>FANGARA d.o.o. Split, Sedam Kaštela 2, OIB: 82385674965</w:t>
      </w:r>
      <w:r w:rsidR="008740C3">
        <w:t>,</w:t>
      </w:r>
      <w:r>
        <w:t xml:space="preserve"> </w:t>
      </w:r>
      <w:r w:rsidR="00B41597" w:rsidRPr="00303BD9">
        <w:t xml:space="preserve">da u roku od 15 dana nakon proteka osmog dana od objave ovog poziva na mrežnoj </w:t>
      </w:r>
      <w:r w:rsidR="00AF6D58">
        <w:t>stranici e-Oglasna ploča sudova,</w:t>
      </w:r>
      <w:r>
        <w:t xml:space="preserve"> solidarno predujme iznos od 2</w:t>
      </w:r>
      <w:r w:rsidR="00B41597">
        <w:t>0</w:t>
      </w:r>
      <w:r>
        <w:t>.000,00 kuna za pokriće troškova prethodnog i otvorenog stečajnog postupka, na depozitni račun Trgovačkog suda u Splitu br. HR1623900011300000664 koji se vodi kod Hrvatske poštanske banke d.d., uz svrhu plaćanja "predujam za pokriće troškova stečajnog postupka br. 11.St-</w:t>
      </w:r>
      <w:r w:rsidR="00EB174F">
        <w:t>108</w:t>
      </w:r>
      <w:r w:rsidR="00250235">
        <w:t>/201</w:t>
      </w:r>
      <w:r w:rsidR="008740C3">
        <w:t>5</w:t>
      </w:r>
      <w:r>
        <w:t>"  te da ovom sudu dostave dokaz o uplati zatraženog predujma.</w:t>
      </w:r>
    </w:p>
    <w:p w:rsidRDefault="00772D95" w:rsidP="00645598" w:rsidR="002647F1" w:rsidRPr="00FD17E3">
      <w:pPr>
        <w:spacing w:before="240"/>
        <w:ind w:firstLine="720"/>
        <w:jc w:val="both"/>
      </w:pPr>
      <w:r>
        <w:t>II. Ukoliko u ostavljenom roku ne bude uplaćen zatraženi predujam iz toč. I. ovog rješenja, sud će donijeti rješenje o otvaranju i zaključenju stečajnog postupka nad dužnikom te će se odrediti njegovo brisanje iz sudskog registra.</w:t>
      </w:r>
      <w:r w:rsidR="00257849" w:rsidRPr="00FD17E3">
        <w:tab/>
      </w:r>
    </w:p>
    <w:p w:rsidRDefault="00EF227F" w:rsidP="0065129A" w:rsidR="00EF227F" w:rsidRPr="00FD17E3">
      <w:pPr>
        <w:pStyle w:val="Naslov2"/>
        <w:numPr>
          <w:ilvl w:val="12"/>
          <w:numId w:val="0"/>
        </w:numPr>
        <w:spacing w:after="16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EB174F" w:rsidP="00EB174F" w:rsidR="00EB174F" w:rsidRPr="006473A8">
      <w:pPr>
        <w:ind w:firstLine="720"/>
        <w:jc w:val="both"/>
        <w:rPr>
          <w:lang w:eastAsia="en-US"/>
        </w:rPr>
      </w:pPr>
      <w:r w:rsidRPr="006473A8">
        <w:rPr>
          <w:lang w:eastAsia="en-US"/>
        </w:rPr>
        <w:t xml:space="preserve">Kod ovoga suda dana </w:t>
      </w:r>
      <w:r>
        <w:rPr>
          <w:lang w:eastAsia="en-US"/>
        </w:rPr>
        <w:t>13. kolovoza 2015</w:t>
      </w:r>
      <w:r w:rsidRPr="006473A8">
        <w:rPr>
          <w:lang w:eastAsia="en-US"/>
        </w:rPr>
        <w:t>. godine zaprimljen je prijedlog Financijske agencije, Nagodbenog vijeća ST0</w:t>
      </w:r>
      <w:r>
        <w:rPr>
          <w:lang w:eastAsia="en-US"/>
        </w:rPr>
        <w:t>2</w:t>
      </w:r>
      <w:r w:rsidRPr="006473A8">
        <w:rPr>
          <w:lang w:eastAsia="en-US"/>
        </w:rPr>
        <w:t>, Klasa: UP/I-110/07/</w:t>
      </w:r>
      <w:r>
        <w:rPr>
          <w:lang w:eastAsia="en-US"/>
        </w:rPr>
        <w:t>15-01/8081,</w:t>
      </w:r>
      <w:r w:rsidRPr="006473A8">
        <w:rPr>
          <w:lang w:eastAsia="en-US"/>
        </w:rPr>
        <w:t xml:space="preserve"> Ur. broj: 04-06-</w:t>
      </w:r>
      <w:r>
        <w:rPr>
          <w:lang w:eastAsia="en-US"/>
        </w:rPr>
        <w:t xml:space="preserve">15-8081-7 </w:t>
      </w:r>
      <w:r w:rsidRPr="006473A8">
        <w:rPr>
          <w:lang w:eastAsia="en-US"/>
        </w:rPr>
        <w:t xml:space="preserve">od </w:t>
      </w:r>
      <w:r>
        <w:rPr>
          <w:lang w:eastAsia="en-US"/>
        </w:rPr>
        <w:t>11. kolovoza</w:t>
      </w:r>
      <w:r w:rsidRPr="006473A8">
        <w:rPr>
          <w:lang w:eastAsia="en-US"/>
        </w:rPr>
        <w:t xml:space="preserve"> 201</w:t>
      </w:r>
      <w:r>
        <w:rPr>
          <w:lang w:eastAsia="en-US"/>
        </w:rPr>
        <w:t>5</w:t>
      </w:r>
      <w:r w:rsidRPr="006473A8">
        <w:rPr>
          <w:lang w:eastAsia="en-US"/>
        </w:rPr>
        <w:t xml:space="preserve">. godine za pokretanje stečajnog postupka nad dužnikom </w:t>
      </w:r>
      <w:r w:rsidRPr="008271FB">
        <w:t>FANGARA d.o.o. Split, Sedam Kaštela 2, OIB: 82385674965</w:t>
      </w:r>
      <w:r w:rsidRPr="006473A8">
        <w:rPr>
          <w:lang w:eastAsia="en-US"/>
        </w:rPr>
        <w:t>.</w:t>
      </w:r>
    </w:p>
    <w:p w:rsidRDefault="00EB174F" w:rsidP="00EB174F" w:rsidR="00EB174F" w:rsidRPr="006473A8">
      <w:pPr>
        <w:jc w:val="both"/>
        <w:rPr>
          <w:lang w:eastAsia="en-US"/>
        </w:rPr>
      </w:pPr>
    </w:p>
    <w:p w:rsidRDefault="00EB174F" w:rsidP="00EB174F" w:rsidR="00EB174F" w:rsidRPr="006473A8">
      <w:pPr>
        <w:jc w:val="both"/>
        <w:rPr>
          <w:lang w:eastAsia="en-US"/>
        </w:rPr>
      </w:pPr>
      <w:r w:rsidRPr="006473A8">
        <w:rPr>
          <w:lang w:eastAsia="en-US"/>
        </w:rPr>
        <w:tab/>
        <w:t>Prijedlog je podnesen temeljem odredbe čl. 49. st. 2. Zakona o financijskom poslovanju i predstečajnoj nagodbi („Narodne novine“ broj 108/12, 144/12 i 81/13; dalje ZFPPN), a budući je Nagodbeno vijeće S</w:t>
      </w:r>
      <w:r>
        <w:rPr>
          <w:lang w:eastAsia="en-US"/>
        </w:rPr>
        <w:t>T02</w:t>
      </w:r>
      <w:r w:rsidRPr="006473A8">
        <w:rPr>
          <w:lang w:eastAsia="en-US"/>
        </w:rPr>
        <w:t xml:space="preserve"> rješenjem Klasa: UP/I-110/07/</w:t>
      </w:r>
      <w:r>
        <w:rPr>
          <w:lang w:eastAsia="en-US"/>
        </w:rPr>
        <w:t>15-01/8081</w:t>
      </w:r>
      <w:r w:rsidRPr="006473A8">
        <w:rPr>
          <w:lang w:eastAsia="en-US"/>
        </w:rPr>
        <w:t>, Ur. broj: 04-06-</w:t>
      </w:r>
      <w:r>
        <w:rPr>
          <w:lang w:eastAsia="en-US"/>
        </w:rPr>
        <w:t>15-8081-3 od 23. srpnja 2015</w:t>
      </w:r>
      <w:r w:rsidRPr="006473A8">
        <w:rPr>
          <w:lang w:eastAsia="en-US"/>
        </w:rPr>
        <w:t xml:space="preserve">. godine odbacilo prijedlog dužnika za otvaranje postupka predstečajne nagodbe, a koja odluka je postala izvršna dana </w:t>
      </w:r>
      <w:r>
        <w:rPr>
          <w:lang w:eastAsia="en-US"/>
        </w:rPr>
        <w:t>1. kolovoza 2015</w:t>
      </w:r>
      <w:r w:rsidRPr="006473A8">
        <w:rPr>
          <w:lang w:eastAsia="en-US"/>
        </w:rPr>
        <w:t>. godine. Predlagatelj navodi da postoji razlog za otvaranje stečajnog postupka nad dužnikom jer da dužnik u razdoblju dužem od 60 dana ima evidentirane neizvršene osnove za plaća</w:t>
      </w:r>
      <w:r>
        <w:rPr>
          <w:lang w:eastAsia="en-US"/>
        </w:rPr>
        <w:t>nje, pa u tom pravcu dostavlja P</w:t>
      </w:r>
      <w:r w:rsidRPr="006473A8">
        <w:rPr>
          <w:lang w:eastAsia="en-US"/>
        </w:rPr>
        <w:t xml:space="preserve">otvrdu FINA-e od </w:t>
      </w:r>
      <w:r>
        <w:rPr>
          <w:lang w:eastAsia="en-US"/>
        </w:rPr>
        <w:t>29. srpnja 2015</w:t>
      </w:r>
      <w:r w:rsidRPr="006473A8">
        <w:rPr>
          <w:lang w:eastAsia="en-US"/>
        </w:rPr>
        <w:t xml:space="preserve">. godine (list </w:t>
      </w:r>
      <w:r>
        <w:rPr>
          <w:lang w:eastAsia="en-US"/>
        </w:rPr>
        <w:t>7</w:t>
      </w:r>
      <w:r w:rsidRPr="006473A8">
        <w:rPr>
          <w:lang w:eastAsia="en-US"/>
        </w:rPr>
        <w:t xml:space="preserve"> spisa).</w:t>
      </w:r>
    </w:p>
    <w:p w:rsidRDefault="00772D95" w:rsidP="000C06DF" w:rsid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lastRenderedPageBreak/>
        <w:t>Povodom podnesenog prijed</w:t>
      </w:r>
      <w:r>
        <w:rPr>
          <w:szCs w:val="20"/>
        </w:rPr>
        <w:t>loga, ovaj sud je rješenjem poslovni broj 11.St-</w:t>
      </w:r>
      <w:r w:rsidR="00EB174F">
        <w:rPr>
          <w:szCs w:val="20"/>
        </w:rPr>
        <w:t>108</w:t>
      </w:r>
      <w:r w:rsidR="008740C3">
        <w:rPr>
          <w:szCs w:val="20"/>
        </w:rPr>
        <w:t>/2015</w:t>
      </w:r>
      <w:r>
        <w:rPr>
          <w:szCs w:val="20"/>
        </w:rPr>
        <w:t xml:space="preserve"> </w:t>
      </w:r>
      <w:r w:rsidRPr="00772D95">
        <w:rPr>
          <w:szCs w:val="20"/>
        </w:rPr>
        <w:t>od</w:t>
      </w:r>
      <w:r>
        <w:rPr>
          <w:szCs w:val="20"/>
        </w:rPr>
        <w:t xml:space="preserve"> </w:t>
      </w:r>
      <w:r w:rsidR="00EB174F">
        <w:rPr>
          <w:lang w:eastAsia="en-US"/>
        </w:rPr>
        <w:t>19. kolovoza</w:t>
      </w:r>
      <w:r w:rsidR="00EB174F" w:rsidRPr="006473A8">
        <w:rPr>
          <w:lang w:eastAsia="en-US"/>
        </w:rPr>
        <w:t xml:space="preserve"> </w:t>
      </w:r>
      <w:r>
        <w:rPr>
          <w:szCs w:val="20"/>
        </w:rPr>
        <w:t>2015</w:t>
      </w:r>
      <w:r w:rsidR="00EB174F">
        <w:rPr>
          <w:szCs w:val="20"/>
        </w:rPr>
        <w:t>. godine</w:t>
      </w:r>
      <w:r w:rsidRPr="00772D95">
        <w:rPr>
          <w:szCs w:val="20"/>
        </w:rPr>
        <w:t xml:space="preserve"> pokrenuo prethodni postupak te je određeno ročište radi izjašnjenja o podnesenom prijedlogu.</w:t>
      </w:r>
    </w:p>
    <w:p w:rsidRDefault="00772D95" w:rsidP="00EB174F" w:rsidR="00EB174F" w:rsidRPr="00EB174F">
      <w:pPr>
        <w:spacing w:before="200"/>
        <w:ind w:firstLine="709"/>
        <w:jc w:val="both"/>
        <w:rPr>
          <w:rFonts w:eastAsiaTheme="minorHAnsi"/>
          <w:lang w:eastAsia="en-US"/>
        </w:rPr>
      </w:pPr>
      <w:r w:rsidRPr="00772D95">
        <w:rPr>
          <w:szCs w:val="20"/>
        </w:rPr>
        <w:t xml:space="preserve">Na ročištu održanom </w:t>
      </w:r>
      <w:r w:rsidR="000C06DF">
        <w:rPr>
          <w:szCs w:val="20"/>
        </w:rPr>
        <w:t>dana 27. studenog</w:t>
      </w:r>
      <w:r>
        <w:rPr>
          <w:szCs w:val="20"/>
        </w:rPr>
        <w:t xml:space="preserve"> 2015</w:t>
      </w:r>
      <w:r w:rsidRPr="00772D95">
        <w:rPr>
          <w:szCs w:val="20"/>
        </w:rPr>
        <w:t>.</w:t>
      </w:r>
      <w:r>
        <w:rPr>
          <w:szCs w:val="20"/>
        </w:rPr>
        <w:t xml:space="preserve"> godine </w:t>
      </w:r>
      <w:r w:rsidR="000C06DF">
        <w:rPr>
          <w:rFonts w:eastAsiaTheme="minorHAnsi"/>
          <w:lang w:eastAsia="en-US"/>
        </w:rPr>
        <w:t xml:space="preserve">zastupnik po zakonu dužnika </w:t>
      </w:r>
      <w:r w:rsidR="00EB174F">
        <w:rPr>
          <w:rFonts w:eastAsiaTheme="minorHAnsi"/>
          <w:lang w:eastAsia="en-US"/>
        </w:rPr>
        <w:t>Miodrag Najev</w:t>
      </w:r>
      <w:r w:rsidR="008740C3">
        <w:rPr>
          <w:rFonts w:eastAsiaTheme="minorHAnsi"/>
          <w:lang w:eastAsia="en-US"/>
        </w:rPr>
        <w:t xml:space="preserve"> naveo je da </w:t>
      </w:r>
      <w:r w:rsidR="00EB174F">
        <w:rPr>
          <w:rFonts w:eastAsiaTheme="minorHAnsi"/>
          <w:lang w:eastAsia="en-US"/>
        </w:rPr>
        <w:t>je tr</w:t>
      </w:r>
      <w:r w:rsidR="00EB174F" w:rsidRPr="00EB174F">
        <w:rPr>
          <w:rFonts w:eastAsiaTheme="minorHAnsi"/>
          <w:lang w:eastAsia="en-US"/>
        </w:rPr>
        <w:t>govačko društvo Fangara d.o.o. Split osnovano</w:t>
      </w:r>
      <w:r w:rsidR="00EB174F">
        <w:rPr>
          <w:rFonts w:eastAsiaTheme="minorHAnsi"/>
          <w:lang w:eastAsia="en-US"/>
        </w:rPr>
        <w:t xml:space="preserve"> 2005. godine i registrirano</w:t>
      </w:r>
      <w:r w:rsidR="00EB174F" w:rsidRPr="00EB174F">
        <w:rPr>
          <w:rFonts w:eastAsiaTheme="minorHAnsi"/>
          <w:lang w:eastAsia="en-US"/>
        </w:rPr>
        <w:t xml:space="preserve"> za niz djelatnosti. Društvo </w:t>
      </w:r>
      <w:r w:rsidR="00EB174F">
        <w:rPr>
          <w:rFonts w:eastAsiaTheme="minorHAnsi"/>
          <w:lang w:eastAsia="en-US"/>
        </w:rPr>
        <w:t xml:space="preserve">da </w:t>
      </w:r>
      <w:r w:rsidR="00EB174F" w:rsidRPr="00EB174F">
        <w:rPr>
          <w:rFonts w:eastAsiaTheme="minorHAnsi"/>
          <w:lang w:eastAsia="en-US"/>
        </w:rPr>
        <w:t>se kao osnovnom djelatnošću bavilo zastupanjem u trgovini.</w:t>
      </w:r>
      <w:r w:rsidR="00EB174F">
        <w:rPr>
          <w:rFonts w:eastAsiaTheme="minorHAnsi"/>
          <w:lang w:eastAsia="en-US"/>
        </w:rPr>
        <w:t xml:space="preserve"> </w:t>
      </w:r>
      <w:r w:rsidR="00EB174F" w:rsidRPr="00EB174F">
        <w:rPr>
          <w:rFonts w:eastAsiaTheme="minorHAnsi"/>
          <w:lang w:eastAsia="en-US"/>
        </w:rPr>
        <w:t xml:space="preserve">Do poslovnih problema </w:t>
      </w:r>
      <w:r w:rsidR="00EB174F">
        <w:rPr>
          <w:rFonts w:eastAsiaTheme="minorHAnsi"/>
          <w:lang w:eastAsia="en-US"/>
        </w:rPr>
        <w:t xml:space="preserve">da </w:t>
      </w:r>
      <w:r w:rsidR="00EB174F" w:rsidRPr="00EB174F">
        <w:rPr>
          <w:rFonts w:eastAsiaTheme="minorHAnsi"/>
          <w:lang w:eastAsia="en-US"/>
        </w:rPr>
        <w:t xml:space="preserve">je došlo sredinom 2012. godine kada je račun dužnika blokirala Porezna uprava. Naime, otprilike godinu i pol dana prije te blokade dužnik </w:t>
      </w:r>
      <w:r w:rsidR="00EB174F">
        <w:rPr>
          <w:rFonts w:eastAsiaTheme="minorHAnsi"/>
          <w:lang w:eastAsia="en-US"/>
        </w:rPr>
        <w:t xml:space="preserve">da </w:t>
      </w:r>
      <w:r w:rsidR="00EB174F" w:rsidRPr="00EB174F">
        <w:rPr>
          <w:rFonts w:eastAsiaTheme="minorHAnsi"/>
          <w:lang w:eastAsia="en-US"/>
        </w:rPr>
        <w:t xml:space="preserve">je sa Poreznom upravom sklopio Sporazum o obročnoj otplati duga. Međutim, nakon što je dužnik zakasnio sa otplatom obroka od 20.000,00 kn, Porezna uprava </w:t>
      </w:r>
      <w:r w:rsidR="00EB174F">
        <w:rPr>
          <w:rFonts w:eastAsiaTheme="minorHAnsi"/>
          <w:lang w:eastAsia="en-US"/>
        </w:rPr>
        <w:t xml:space="preserve">da </w:t>
      </w:r>
      <w:r w:rsidR="00EB174F" w:rsidRPr="00EB174F">
        <w:rPr>
          <w:rFonts w:eastAsiaTheme="minorHAnsi"/>
          <w:lang w:eastAsia="en-US"/>
        </w:rPr>
        <w:t>je proglasila dospjelim preostali iznos (u sveukupnom iznosu od 80.000,00 kn) i blokirala račun. Paralelno sa tom blokadom</w:t>
      </w:r>
      <w:r w:rsidR="00EB174F">
        <w:rPr>
          <w:rFonts w:eastAsiaTheme="minorHAnsi"/>
          <w:lang w:eastAsia="en-US"/>
        </w:rPr>
        <w:t xml:space="preserve"> da</w:t>
      </w:r>
      <w:r w:rsidR="00EB174F" w:rsidRPr="00EB174F">
        <w:rPr>
          <w:rFonts w:eastAsiaTheme="minorHAnsi"/>
          <w:lang w:eastAsia="en-US"/>
        </w:rPr>
        <w:t xml:space="preserve"> je došlo do promjene u vlasničkoj strukturi zakupodavca poslovnih prostora u kojima je dužnik obavljao svoju djelatnost, nakon čega je došlo do općeg kolapsa u poslovanju dužnika.</w:t>
      </w:r>
      <w:r w:rsidR="00EB174F">
        <w:rPr>
          <w:rFonts w:eastAsiaTheme="minorHAnsi"/>
          <w:lang w:eastAsia="en-US"/>
        </w:rPr>
        <w:t xml:space="preserve"> </w:t>
      </w:r>
      <w:r w:rsidR="00EB174F" w:rsidRPr="00EB174F">
        <w:rPr>
          <w:rFonts w:eastAsiaTheme="minorHAnsi"/>
          <w:lang w:eastAsia="en-US"/>
        </w:rPr>
        <w:t xml:space="preserve">Dužnik </w:t>
      </w:r>
      <w:r w:rsidR="00EB174F">
        <w:rPr>
          <w:rFonts w:eastAsiaTheme="minorHAnsi"/>
          <w:lang w:eastAsia="en-US"/>
        </w:rPr>
        <w:t xml:space="preserve">da </w:t>
      </w:r>
      <w:r w:rsidR="00EB174F" w:rsidRPr="00EB174F">
        <w:rPr>
          <w:rFonts w:eastAsiaTheme="minorHAnsi"/>
          <w:lang w:eastAsia="en-US"/>
        </w:rPr>
        <w:t>ima r</w:t>
      </w:r>
      <w:r w:rsidR="00EB174F">
        <w:rPr>
          <w:rFonts w:eastAsiaTheme="minorHAnsi"/>
          <w:lang w:eastAsia="en-US"/>
        </w:rPr>
        <w:t>egistrirano sjedište na adresi njegov</w:t>
      </w:r>
      <w:r w:rsidR="00EB174F" w:rsidRPr="00EB174F">
        <w:rPr>
          <w:rFonts w:eastAsiaTheme="minorHAnsi"/>
          <w:lang w:eastAsia="en-US"/>
        </w:rPr>
        <w:t xml:space="preserve">og prebivališta, međutim, faktičku djelatnost </w:t>
      </w:r>
      <w:r w:rsidR="00EB174F">
        <w:rPr>
          <w:rFonts w:eastAsiaTheme="minorHAnsi"/>
          <w:lang w:eastAsia="en-US"/>
        </w:rPr>
        <w:t xml:space="preserve">da </w:t>
      </w:r>
      <w:r w:rsidR="00EB174F" w:rsidRPr="00EB174F">
        <w:rPr>
          <w:rFonts w:eastAsiaTheme="minorHAnsi"/>
          <w:lang w:eastAsia="en-US"/>
        </w:rPr>
        <w:t>je obavljalo u poslovnim prostorima u Zadarskoj ulici, gdje se nalazilo u zakupu.</w:t>
      </w:r>
      <w:r w:rsidR="00EB174F">
        <w:rPr>
          <w:rFonts w:eastAsiaTheme="minorHAnsi"/>
          <w:lang w:eastAsia="en-US"/>
        </w:rPr>
        <w:t xml:space="preserve"> </w:t>
      </w:r>
      <w:r w:rsidR="00EB174F" w:rsidRPr="00EB174F">
        <w:rPr>
          <w:rFonts w:eastAsiaTheme="minorHAnsi"/>
          <w:lang w:eastAsia="en-US"/>
        </w:rPr>
        <w:t xml:space="preserve">Poslovne knjige društva </w:t>
      </w:r>
      <w:r w:rsidR="00EB174F">
        <w:rPr>
          <w:rFonts w:eastAsiaTheme="minorHAnsi"/>
          <w:lang w:eastAsia="en-US"/>
        </w:rPr>
        <w:t xml:space="preserve">da </w:t>
      </w:r>
      <w:r w:rsidR="00EB174F" w:rsidRPr="00EB174F">
        <w:rPr>
          <w:rFonts w:eastAsiaTheme="minorHAnsi"/>
          <w:lang w:eastAsia="en-US"/>
        </w:rPr>
        <w:t>su vođene uredno dok je firma poslovala. Danas</w:t>
      </w:r>
      <w:r w:rsidR="00EB174F">
        <w:rPr>
          <w:rFonts w:eastAsiaTheme="minorHAnsi"/>
          <w:lang w:eastAsia="en-US"/>
        </w:rPr>
        <w:t xml:space="preserve"> da</w:t>
      </w:r>
      <w:r w:rsidR="00EB174F" w:rsidRPr="00EB174F">
        <w:rPr>
          <w:rFonts w:eastAsiaTheme="minorHAnsi"/>
          <w:lang w:eastAsia="en-US"/>
        </w:rPr>
        <w:t xml:space="preserve"> se fizički nalaze u knjigovodstvenom servisu Abakus u Splitu.</w:t>
      </w:r>
      <w:r w:rsidR="00EB174F">
        <w:rPr>
          <w:rFonts w:eastAsiaTheme="minorHAnsi"/>
          <w:lang w:eastAsia="en-US"/>
        </w:rPr>
        <w:t xml:space="preserve"> </w:t>
      </w:r>
      <w:r w:rsidR="00EB174F" w:rsidRPr="00EB174F">
        <w:rPr>
          <w:rFonts w:eastAsiaTheme="minorHAnsi"/>
          <w:lang w:eastAsia="en-US"/>
        </w:rPr>
        <w:t>Dužnik</w:t>
      </w:r>
      <w:r w:rsidR="00EB174F">
        <w:rPr>
          <w:rFonts w:eastAsiaTheme="minorHAnsi"/>
          <w:lang w:eastAsia="en-US"/>
        </w:rPr>
        <w:t xml:space="preserve"> da danas ne vodi sudske sporove, a </w:t>
      </w:r>
      <w:r w:rsidR="00EB174F" w:rsidRPr="00EB174F">
        <w:rPr>
          <w:rFonts w:eastAsiaTheme="minorHAnsi"/>
          <w:lang w:eastAsia="en-US"/>
        </w:rPr>
        <w:t>nema</w:t>
      </w:r>
      <w:r w:rsidR="00EB174F">
        <w:rPr>
          <w:rFonts w:eastAsiaTheme="minorHAnsi"/>
          <w:lang w:eastAsia="en-US"/>
        </w:rPr>
        <w:t xml:space="preserve"> ni</w:t>
      </w:r>
      <w:r w:rsidR="00EB174F" w:rsidRPr="00EB174F">
        <w:rPr>
          <w:rFonts w:eastAsiaTheme="minorHAnsi"/>
          <w:lang w:eastAsia="en-US"/>
        </w:rPr>
        <w:t xml:space="preserve"> nikakve likv</w:t>
      </w:r>
      <w:r w:rsidR="00EB174F">
        <w:rPr>
          <w:rFonts w:eastAsiaTheme="minorHAnsi"/>
          <w:lang w:eastAsia="en-US"/>
        </w:rPr>
        <w:t>idne imovine u svom vlasništvu. T</w:t>
      </w:r>
      <w:r w:rsidR="00EB174F" w:rsidRPr="00EB174F">
        <w:rPr>
          <w:rFonts w:eastAsiaTheme="minorHAnsi"/>
          <w:lang w:eastAsia="en-US"/>
        </w:rPr>
        <w:t>ijekom svog poslovanja u više navrata</w:t>
      </w:r>
      <w:r w:rsidR="00EB174F">
        <w:rPr>
          <w:rFonts w:eastAsiaTheme="minorHAnsi"/>
          <w:lang w:eastAsia="en-US"/>
        </w:rPr>
        <w:t xml:space="preserve"> da je</w:t>
      </w:r>
      <w:r w:rsidR="00EB174F" w:rsidRPr="00EB174F">
        <w:rPr>
          <w:rFonts w:eastAsiaTheme="minorHAnsi"/>
          <w:lang w:eastAsia="en-US"/>
        </w:rPr>
        <w:t xml:space="preserve"> dolazilo do pravnih odnosa proizašlih iz Ugovora o zajmu između članova Uprave i društva, pri čemu je društvo nekada pozajmljivalo, a nekada uzimalo zajmove. Pre</w:t>
      </w:r>
      <w:r w:rsidR="00EB174F">
        <w:rPr>
          <w:rFonts w:eastAsiaTheme="minorHAnsi"/>
          <w:lang w:eastAsia="en-US"/>
        </w:rPr>
        <w:t xml:space="preserve">ma izvještaju otvorenih stavki da </w:t>
      </w:r>
      <w:r w:rsidR="00EB174F" w:rsidRPr="00EB174F">
        <w:rPr>
          <w:rFonts w:eastAsiaTheme="minorHAnsi"/>
          <w:lang w:eastAsia="en-US"/>
        </w:rPr>
        <w:t xml:space="preserve">proizlazi da </w:t>
      </w:r>
      <w:r w:rsidR="00EB174F">
        <w:rPr>
          <w:rFonts w:eastAsiaTheme="minorHAnsi"/>
          <w:lang w:eastAsia="en-US"/>
        </w:rPr>
        <w:t>je on</w:t>
      </w:r>
      <w:r w:rsidR="00EB174F" w:rsidRPr="00EB174F">
        <w:rPr>
          <w:rFonts w:eastAsiaTheme="minorHAnsi"/>
          <w:lang w:eastAsia="en-US"/>
        </w:rPr>
        <w:t xml:space="preserve"> osobno u obvezi vratiti dužniku iznos od oko 150.000,00 kn. </w:t>
      </w:r>
      <w:r w:rsidR="00EB174F">
        <w:rPr>
          <w:rFonts w:eastAsiaTheme="minorHAnsi"/>
          <w:lang w:eastAsia="en-US"/>
        </w:rPr>
        <w:t>T</w:t>
      </w:r>
      <w:r w:rsidR="00EB174F" w:rsidRPr="00EB174F">
        <w:rPr>
          <w:rFonts w:eastAsiaTheme="minorHAnsi"/>
          <w:lang w:eastAsia="en-US"/>
        </w:rPr>
        <w:t>aj novac</w:t>
      </w:r>
      <w:r w:rsidR="00EB174F">
        <w:rPr>
          <w:rFonts w:eastAsiaTheme="minorHAnsi"/>
          <w:lang w:eastAsia="en-US"/>
        </w:rPr>
        <w:t xml:space="preserve"> da bi vratio kada bi</w:t>
      </w:r>
      <w:r w:rsidR="00EB174F" w:rsidRPr="00EB174F">
        <w:rPr>
          <w:rFonts w:eastAsiaTheme="minorHAnsi"/>
          <w:lang w:eastAsia="en-US"/>
        </w:rPr>
        <w:t xml:space="preserve"> mogao, ali </w:t>
      </w:r>
      <w:r w:rsidR="00EB174F">
        <w:rPr>
          <w:rFonts w:eastAsiaTheme="minorHAnsi"/>
          <w:lang w:eastAsia="en-US"/>
        </w:rPr>
        <w:t xml:space="preserve">da je </w:t>
      </w:r>
      <w:r w:rsidR="00EB174F" w:rsidRPr="00EB174F">
        <w:rPr>
          <w:rFonts w:eastAsiaTheme="minorHAnsi"/>
          <w:lang w:eastAsia="en-US"/>
        </w:rPr>
        <w:t>n</w:t>
      </w:r>
      <w:r w:rsidR="00EB174F">
        <w:rPr>
          <w:rFonts w:eastAsiaTheme="minorHAnsi"/>
          <w:lang w:eastAsia="en-US"/>
        </w:rPr>
        <w:t>ezaposlen već tri godine i nema</w:t>
      </w:r>
      <w:r w:rsidR="00EB174F" w:rsidRPr="00EB174F">
        <w:rPr>
          <w:rFonts w:eastAsiaTheme="minorHAnsi"/>
          <w:lang w:eastAsia="en-US"/>
        </w:rPr>
        <w:t xml:space="preserve"> odakle. </w:t>
      </w:r>
    </w:p>
    <w:p w:rsidRDefault="008740C3" w:rsidP="008740C3" w:rsidR="008740C3">
      <w:pPr>
        <w:spacing w:before="200"/>
        <w:ind w:firstLine="709"/>
        <w:jc w:val="both"/>
      </w:pPr>
      <w:r>
        <w:rPr>
          <w:rFonts w:cstheme="minorBidi" w:eastAsiaTheme="minorHAnsi"/>
          <w:lang w:eastAsia="en-US"/>
        </w:rPr>
        <w:t>Slijedom svega navedenog, zastupnik po zakonu dužnika predložio je da s</w:t>
      </w:r>
      <w:r>
        <w:t xml:space="preserve">e stečaj nad dužnikom istovremeno otvori i zaključi. </w:t>
      </w:r>
    </w:p>
    <w:p w:rsidRDefault="00772D95" w:rsidP="00FA3128" w:rsidR="00772D95" w:rsidRP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>Kako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dakle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iz</w:t>
      </w:r>
      <w:r w:rsidR="00162996">
        <w:rPr>
          <w:szCs w:val="20"/>
        </w:rPr>
        <w:t xml:space="preserve"> rezultata prethodnog postupka</w:t>
      </w:r>
      <w:r w:rsidR="00750BFD" w:rsidRPr="00A87924">
        <w:rPr>
          <w:color w:val="FF0000"/>
          <w:szCs w:val="20"/>
        </w:rPr>
        <w:t xml:space="preserve"> </w:t>
      </w:r>
      <w:r w:rsidRPr="00772D95">
        <w:rPr>
          <w:szCs w:val="20"/>
        </w:rPr>
        <w:t>proizlazi da dužnik nema imovine koja bi ušla u stečajnu masu i iz koje bi se mogli podmiriti barem troškovi stečajnog postupka, a isto tako je kod dužnika ispunjen stečajni razlog nesposobnosti</w:t>
      </w:r>
      <w:r w:rsidR="00250235">
        <w:rPr>
          <w:szCs w:val="20"/>
        </w:rPr>
        <w:t xml:space="preserve"> za plaćanje, </w:t>
      </w:r>
      <w:r w:rsidR="002F796A">
        <w:rPr>
          <w:szCs w:val="20"/>
        </w:rPr>
        <w:t>to su se</w:t>
      </w:r>
      <w:r w:rsidR="00FA3128">
        <w:rPr>
          <w:szCs w:val="20"/>
        </w:rPr>
        <w:t xml:space="preserve"> </w:t>
      </w:r>
      <w:r w:rsidRPr="00772D95">
        <w:rPr>
          <w:szCs w:val="20"/>
        </w:rPr>
        <w:t xml:space="preserve">u konkretnom slučaju ispunili uvjeti za donošenje rješenja o otvaranju i istovremenom zaključenju stečajnog postupka nad dužnikom. </w:t>
      </w:r>
    </w:p>
    <w:p w:rsidRDefault="00772D95" w:rsidP="00750BFD" w:rsid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>Međutim, prethodno tom rješenju valjalo je najprije pozvati vjerovnike dužnika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kao i sve druge zainteresirane osobe na uplatu predujma za pokriće troškova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kako prethodnog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tako i otvorenog stečajnog postupka nad dužnikom, jer ukoliko navedeni predujam bude uplaćen tada bi se mogao provesti redovni stečajni postupak nad dužnikom.</w:t>
      </w:r>
    </w:p>
    <w:p w:rsidRDefault="00772D95" w:rsidP="00CB225A" w:rsidR="00772D95" w:rsidRPr="00750BF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50BFD">
        <w:rPr>
          <w:rFonts w:cs="Times New Roman" w:hAnsi="Times New Roman" w:ascii="Times New Roman"/>
          <w:sz w:val="24"/>
          <w:szCs w:val="24"/>
        </w:rPr>
        <w:t xml:space="preserve">Naime, odredbom </w:t>
      </w:r>
      <w:r w:rsidR="00750BFD" w:rsidRPr="00750BFD">
        <w:rPr>
          <w:rFonts w:cs="Times New Roman" w:hAnsi="Times New Roman" w:ascii="Times New Roman"/>
          <w:sz w:val="24"/>
          <w:szCs w:val="24"/>
        </w:rPr>
        <w:t xml:space="preserve">čl. 63. st. 1. Stečajnog zakona (˝Narodne novine˝ 44/96, 29/99, 129/00, 123/03, 82/06, 116/10, 25/12, 133/12 i 45/13; dalje SZ) </w:t>
      </w:r>
      <w:r w:rsidRPr="00750BFD">
        <w:rPr>
          <w:rFonts w:cs="Times New Roman" w:hAnsi="Times New Roman" w:ascii="Times New Roman"/>
          <w:sz w:val="24"/>
          <w:szCs w:val="24"/>
        </w:rPr>
        <w:t xml:space="preserve">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196. do 202. ovog Zakona. Postupak se neće zaključiti, ako se u roku koji rješenjem odredi stečajni sudac predujmi dostatan iznos novca za pokriće troškova kako prethodnog, tako i otvorenog stečajnog postupka. </w:t>
      </w:r>
    </w:p>
    <w:p w:rsidRDefault="003877B6" w:rsidP="003877B6" w:rsidR="003877B6" w:rsidRPr="00772D95">
      <w:pPr>
        <w:spacing w:before="240"/>
        <w:ind w:firstLine="708"/>
        <w:jc w:val="both"/>
        <w:rPr>
          <w:szCs w:val="20"/>
        </w:rPr>
      </w:pPr>
      <w:r w:rsidRPr="00750BFD">
        <w:rPr>
          <w:szCs w:val="20"/>
        </w:rPr>
        <w:t>U odnosu na visinu zatraženog predujma ističe se da je sud</w:t>
      </w:r>
      <w:r w:rsidRPr="00772D95">
        <w:rPr>
          <w:szCs w:val="20"/>
        </w:rPr>
        <w:t xml:space="preserve"> prilikom određivanja iznosa tog predujma imao u vidu predvidive troškove koji bi mogli nastati u ovom postupku, </w:t>
      </w:r>
      <w:r w:rsidRPr="00772D95">
        <w:rPr>
          <w:szCs w:val="20"/>
        </w:rPr>
        <w:lastRenderedPageBreak/>
        <w:t xml:space="preserve">kao i nastale troškove prethodnog postupka. </w:t>
      </w:r>
      <w:r>
        <w:rPr>
          <w:szCs w:val="20"/>
        </w:rPr>
        <w:t>U</w:t>
      </w:r>
      <w:r w:rsidRPr="00772D95">
        <w:rPr>
          <w:szCs w:val="20"/>
        </w:rPr>
        <w:t xml:space="preserve"> predvidive troškove stečajnog postupka treba </w:t>
      </w:r>
      <w:r>
        <w:rPr>
          <w:szCs w:val="20"/>
        </w:rPr>
        <w:t>uračunati</w:t>
      </w:r>
      <w:r w:rsidRPr="00772D95">
        <w:rPr>
          <w:szCs w:val="20"/>
        </w:rPr>
        <w:t xml:space="preserve"> nagradu i naknadu stvarnih troškova stečajnog upravitelja, a čiji iznos za sada sa sigurnošću nije moguće utvrditi jer isti ovisi o primjeni čl. 29. SZ-a, stvarno nastalim troškovima, kao i nagradi koja se određuje u skladu s Uredbom o kriterijima i načinu obračuna i plaćanja nagrada stečajnim upraviteljima. Pored tih troškova</w:t>
      </w:r>
      <w:r>
        <w:rPr>
          <w:szCs w:val="20"/>
        </w:rPr>
        <w:t>,</w:t>
      </w:r>
      <w:r w:rsidRPr="00772D95">
        <w:rPr>
          <w:szCs w:val="20"/>
        </w:rPr>
        <w:t xml:space="preserve"> svakako valja imati na umu troškove zatvaranja starog i otvaranja novog računa dužnika, izrade novog pečata dužnika, zatim troškove osiguranja stečajnog upravitelja, troškove prodaje imovine (procjene, oglašavanja i dr.), troškove sređivanja arhivske građe dužnika, kao i ostale troškove koji se javljaju u gotovo svakom stečajnom postupku. </w:t>
      </w:r>
    </w:p>
    <w:p w:rsidRDefault="00772D95" w:rsidP="0065129A" w:rsidR="00772D95" w:rsidRPr="00772D95">
      <w:pPr>
        <w:spacing w:before="240"/>
        <w:ind w:firstLine="708"/>
        <w:jc w:val="both"/>
        <w:rPr>
          <w:szCs w:val="20"/>
        </w:rPr>
      </w:pPr>
      <w:r w:rsidRPr="00772D95">
        <w:rPr>
          <w:szCs w:val="20"/>
        </w:rPr>
        <w:t>S obzirom na sve naprijed navedeno, ovaj sud smatra kako iznos predujma od 2</w:t>
      </w:r>
      <w:r w:rsidR="00B41597">
        <w:rPr>
          <w:szCs w:val="20"/>
        </w:rPr>
        <w:t>0</w:t>
      </w:r>
      <w:r w:rsidRPr="00772D95">
        <w:rPr>
          <w:szCs w:val="20"/>
        </w:rPr>
        <w:t>.000,00 kn za pokriće troškova</w:t>
      </w:r>
      <w:r w:rsidR="0065129A">
        <w:rPr>
          <w:szCs w:val="20"/>
        </w:rPr>
        <w:t>,</w:t>
      </w:r>
      <w:r w:rsidRPr="00772D95">
        <w:rPr>
          <w:szCs w:val="20"/>
        </w:rPr>
        <w:t xml:space="preserve"> kako prethodnog, tako i otvorenog stečajnog postupka</w:t>
      </w:r>
      <w:r w:rsidR="0065129A">
        <w:rPr>
          <w:szCs w:val="20"/>
        </w:rPr>
        <w:t>,</w:t>
      </w:r>
      <w:r w:rsidRPr="00772D95">
        <w:rPr>
          <w:szCs w:val="20"/>
        </w:rPr>
        <w:t xml:space="preserve"> predstavlja minimalno očekivani iznos troškova koji bi mogli nastati u slučaju redovitog provođenja stečajnog postupka nad dužnikom, a koji se iz imovine dužnika ne bi mogli podmiriti. </w:t>
      </w:r>
    </w:p>
    <w:p w:rsidRDefault="009862D2" w:rsidP="009862D2" w:rsidR="009862D2">
      <w:pPr>
        <w:spacing w:before="240"/>
        <w:ind w:firstLine="708"/>
        <w:jc w:val="both"/>
        <w:rPr>
          <w:szCs w:val="20"/>
        </w:rPr>
      </w:pPr>
      <w:r w:rsidRPr="00C11E45">
        <w:rPr>
          <w:szCs w:val="20"/>
        </w:rPr>
        <w:t xml:space="preserve">Radi navedenog, a temeljem odredbe čl. 63. st. 1. SZ/96 i čl. 12. i  441. Stečajnog zakona („Narodne novine“ broj 71/15; dalje SZ/15) odlučeno je kao u izreci ovog rješenja.  </w:t>
      </w:r>
    </w:p>
    <w:p w:rsidRDefault="004708DF" w:rsidP="00645598" w:rsidR="00215F13">
      <w:pPr>
        <w:spacing w:before="240"/>
        <w:jc w:val="center"/>
      </w:pPr>
      <w:r>
        <w:t xml:space="preserve">U Splitu, </w:t>
      </w:r>
      <w:r w:rsidR="000C06DF">
        <w:t>30</w:t>
      </w:r>
      <w:r w:rsidR="00162996">
        <w:t>. studenog</w:t>
      </w:r>
      <w:r w:rsidR="00215F13">
        <w:t xml:space="preserve"> 2015. godine</w:t>
      </w:r>
    </w:p>
    <w:p w:rsidRDefault="00215F13" w:rsidP="00F10594" w:rsidR="00215F13">
      <w:pPr>
        <w:spacing w:before="240"/>
        <w:ind w:left="6480"/>
        <w:jc w:val="center"/>
      </w:pPr>
      <w:r>
        <w:t>SUTKINJA</w:t>
      </w:r>
    </w:p>
    <w:p w:rsidRDefault="00215F13" w:rsidP="00F10594" w:rsidR="00215F13">
      <w:pPr>
        <w:ind w:left="6480"/>
        <w:jc w:val="center"/>
      </w:pPr>
      <w:r>
        <w:t>ANA GOLUB GRUIĆ</w:t>
      </w:r>
    </w:p>
    <w:p w:rsidRDefault="00645598" w:rsidP="00F10594" w:rsidR="00645598">
      <w:pPr>
        <w:ind w:left="6480"/>
        <w:jc w:val="center"/>
      </w:pP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65129A" w:rsidP="0065129A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0C06DF" w:rsidP="00162996" w:rsidR="00CB225A">
      <w:pPr>
        <w:numPr>
          <w:ilvl w:val="12"/>
          <w:numId w:val="0"/>
        </w:numPr>
        <w:ind w:firstLine="284"/>
        <w:jc w:val="both"/>
      </w:pPr>
      <w:r>
        <w:t xml:space="preserve">-  dužniku 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162996">
        <w:t xml:space="preserve">mrežna stranica e-Oglasna ploča sudova 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CA5C34" w:rsidP="0065129A" w:rsidR="00CA5C34" w:rsidRPr="00513BC5">
      <w:pPr>
        <w:numPr>
          <w:ilvl w:val="12"/>
          <w:numId w:val="0"/>
        </w:numPr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67E3" w:rsidR="006F67E3">
      <w:r>
        <w:separator/>
      </w:r>
    </w:p>
  </w:endnote>
  <w:endnote w:id="0" w:type="continuationSeparator">
    <w:p w:rsidRDefault="006F67E3" w:rsidR="006F67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67E3" w:rsidR="006F67E3">
      <w:r>
        <w:separator/>
      </w:r>
    </w:p>
  </w:footnote>
  <w:footnote w:id="0" w:type="continuationSeparator">
    <w:p w:rsidRDefault="006F67E3" w:rsidR="006F67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922E0">
      <w:rPr>
        <w:noProof/>
      </w:rPr>
      <w:t>3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EB174F">
      <w:t>108</w:t>
    </w:r>
    <w:r w:rsidR="008740C3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8740C3">
      <w:t>1</w:t>
    </w:r>
    <w:r w:rsidR="00EB174F">
      <w:t>08</w:t>
    </w:r>
    <w:r w:rsidR="00250235">
      <w:t>/201</w:t>
    </w:r>
    <w:r w:rsidR="008740C3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8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C06DF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62996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E5469"/>
    <w:rsid w:val="004E60CA"/>
    <w:rsid w:val="004F022B"/>
    <w:rsid w:val="004F4486"/>
    <w:rsid w:val="004F7147"/>
    <w:rsid w:val="0051075D"/>
    <w:rsid w:val="00513BC5"/>
    <w:rsid w:val="005201F0"/>
    <w:rsid w:val="005303C5"/>
    <w:rsid w:val="00535795"/>
    <w:rsid w:val="00551E28"/>
    <w:rsid w:val="00552537"/>
    <w:rsid w:val="00567542"/>
    <w:rsid w:val="00576996"/>
    <w:rsid w:val="00581DE9"/>
    <w:rsid w:val="0058254A"/>
    <w:rsid w:val="005A2E7E"/>
    <w:rsid w:val="005B139B"/>
    <w:rsid w:val="005C18D7"/>
    <w:rsid w:val="005C496B"/>
    <w:rsid w:val="005C686C"/>
    <w:rsid w:val="005E07F7"/>
    <w:rsid w:val="005E4814"/>
    <w:rsid w:val="005E5507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29BD"/>
    <w:rsid w:val="006E4546"/>
    <w:rsid w:val="006E5670"/>
    <w:rsid w:val="006F67E3"/>
    <w:rsid w:val="00706BA1"/>
    <w:rsid w:val="00712C93"/>
    <w:rsid w:val="00720F2C"/>
    <w:rsid w:val="00721E63"/>
    <w:rsid w:val="007353A0"/>
    <w:rsid w:val="00740E49"/>
    <w:rsid w:val="00750BFD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740C3"/>
    <w:rsid w:val="00880CFE"/>
    <w:rsid w:val="00882FD1"/>
    <w:rsid w:val="008852C7"/>
    <w:rsid w:val="00890290"/>
    <w:rsid w:val="0089663A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76439"/>
    <w:rsid w:val="009862D2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87924"/>
    <w:rsid w:val="00A90229"/>
    <w:rsid w:val="00A922E0"/>
    <w:rsid w:val="00AC19BB"/>
    <w:rsid w:val="00AC4EF2"/>
    <w:rsid w:val="00AC6F04"/>
    <w:rsid w:val="00AD128B"/>
    <w:rsid w:val="00AD2623"/>
    <w:rsid w:val="00AD608A"/>
    <w:rsid w:val="00AE7A63"/>
    <w:rsid w:val="00AF6D58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A2C9B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34D4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3B23"/>
    <w:rsid w:val="00D158CE"/>
    <w:rsid w:val="00D20319"/>
    <w:rsid w:val="00D359EC"/>
    <w:rsid w:val="00D438B6"/>
    <w:rsid w:val="00D6364C"/>
    <w:rsid w:val="00D96FE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77024"/>
    <w:rsid w:val="00EB174F"/>
    <w:rsid w:val="00EB6CC8"/>
    <w:rsid w:val="00ED376C"/>
    <w:rsid w:val="00EF227F"/>
    <w:rsid w:val="00F00754"/>
    <w:rsid w:val="00F10594"/>
    <w:rsid w:val="00F24E5C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028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2015.</izvorni_sadrzaj>
    <derivirana_varijabla naziv="DomainObject.Predmet.DatumOsnivanja_1">14.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St-108/2015</izvorni_sadrzaj>
    <derivirana_varijabla naziv="DomainObject.Predmet.OznakaBroj_1">St-108/2015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FANGARA, društvo s ograničenom odgovornošću za trgovinu, ugostiteljstvo i turizam</izvorni_sadrzaj>
    <derivirana_varijabla naziv="DomainObject.Predmet.ProtustrankaFormated_1">  FANGARA, društvo s ograničenom odgovornošću za trgovinu, ugostiteljstvo i turizam</derivirana_varijabla>
  </DomainObject.Predmet.ProtustrankaFormated>
  <DomainObject.Predmet.ProtustrankaFormatedOIB>
    <izvorni_sadrzaj>  FANGARA, društvo s ograničenom odgovornošću za trgovinu, ugostiteljstvo i turizam, OIB 82385674965</izvorni_sadrzaj>
    <derivirana_varijabla naziv="DomainObject.Predmet.ProtustrankaFormatedOIB_1">  FANGARA, društvo s ograničenom odgovornošću za trgovinu, ugostiteljstvo i turizam, OIB 82385674965</derivirana_varijabla>
  </DomainObject.Predmet.ProtustrankaFormatedOIB>
  <DomainObject.Predmet.ProtustrankaFormatedWithAdress>
    <izvorni_sadrzaj> FANGARA, društvo s ograničenom odgovornošću za trgovinu, ugostiteljstvo i turizam, Sedam Kaštela 2, 21000 Split</izvorni_sadrzaj>
    <derivirana_varijabla naziv="DomainObject.Predmet.ProtustrankaFormatedWithAdress_1"> FANGARA, društvo s ograničenom odgovornošću za trgovinu, ugostiteljstvo i turizam, Sedam Kaštela 2, 21000 Split</derivirana_varijabla>
  </DomainObject.Predmet.ProtustrankaFormatedWithAdress>
  <DomainObject.Predmet.ProtustrankaFormatedWithAdressOIB>
    <izvorni_sadrzaj> FANGARA, društvo s ograničenom odgovornošću za trgovinu, ugostiteljstvo i turizam, OIB 82385674965, Sedam Kaštela 2, 21000 Split</izvorni_sadrzaj>
    <derivirana_varijabla naziv="DomainObject.Predmet.ProtustrankaFormatedWithAdressOIB_1"> FANGARA, društvo s ograničenom odgovornošću za trgovinu, ugostiteljstvo i turizam, OIB 82385674965, Sedam Kaštela 2, 21000 Split</derivirana_varijabla>
  </DomainObject.Predmet.ProtustrankaFormatedWithAdressOIB>
  <DomainObject.Predmet.ProtustrankaWithAdress>
    <izvorni_sadrzaj>FANGARA, društvo s ograničenom odgovornošću za trgovinu, ugostiteljstvo i turizam Sedam Kaštela 2, 21000 Split</izvorni_sadrzaj>
    <derivirana_varijabla naziv="DomainObject.Predmet.ProtustrankaWithAdress_1">FANGARA, društvo s ograničenom odgovornošću za trgovinu, ugostiteljstvo i turizam Sedam Kaštela 2, 21000 Split</derivirana_varijabla>
  </DomainObject.Predmet.ProtustrankaWithAdress>
  <DomainObject.Predmet.ProtustrankaWithAdressOIB>
    <izvorni_sadrzaj>FANGARA, društvo s ograničenom odgovornošću za trgovinu, ugostiteljstvo i turizam, OIB 82385674965, Sedam Kaštela 2, 21000 Split</izvorni_sadrzaj>
    <derivirana_varijabla naziv="DomainObject.Predmet.ProtustrankaWithAdressOIB_1">FANGARA, društvo s ograničenom odgovornošću za trgovinu, ugostiteljstvo i turizam, OIB 82385674965, Sedam Kaštela 2, 21000 Split</derivirana_varijabla>
  </DomainObject.Predmet.ProtustrankaWithAdressOIB>
  <DomainObject.Predmet.ProtustrankaNazivFormated>
    <izvorni_sadrzaj>FANGARA, društvo s ograničenom odgovornošću za trgovinu, ugostiteljstvo i turizam</izvorni_sadrzaj>
    <derivirana_varijabla naziv="DomainObject.Predmet.ProtustrankaNazivFormated_1">FANGARA, društvo s ograničenom odgovornošću za trgovinu, ugostiteljstvo i turizam</derivirana_varijabla>
  </DomainObject.Predmet.ProtustrankaNazivFormated>
  <DomainObject.Predmet.ProtustrankaNazivFormatedOIB>
    <izvorni_sadrzaj>FANGARA, društvo s ograničenom odgovornošću za trgovinu, ugostiteljstvo i turizam, OIB 82385674965</izvorni_sadrzaj>
    <derivirana_varijabla naziv="DomainObject.Predmet.ProtustrankaNazivFormatedOIB_1">FANGARA, društvo s ograničenom odgovornošću za trgovinu, ugostiteljstvo i turizam, OIB 82385674965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FANGARA, društvo s ograničenom odgovornošću za trgovinu, ugostiteljstvo i turizam</item>
    </izvorni_sadrzaj>
    <derivirana_varijabla naziv="DomainObject.Predmet.ProtuStrankaListFormated_1">
      <item>FANGARA, društvo s ograničenom odgovornošću za trgovinu, ugostiteljstvo i turizam</item>
    </derivirana_varijabla>
  </DomainObject.Predmet.ProtuStrankaListFormated>
  <DomainObject.Predmet.ProtuStrankaListFormatedOIB>
    <izvorni_sadrzaj>
      <item>FANGARA, društvo s ograničenom odgovornošću za trgovinu, ugostiteljstvo i turizam, OIB 82385674965</item>
    </izvorni_sadrzaj>
    <derivirana_varijabla naziv="DomainObject.Predmet.ProtuStrankaListFormatedOIB_1">
      <item>FANGARA, društvo s ograničenom odgovornošću za trgovinu, ugostiteljstvo i turizam, OIB 82385674965</item>
    </derivirana_varijabla>
  </DomainObject.Predmet.ProtuStrankaListFormatedOIB>
  <DomainObject.Predmet.ProtuStrankaListFormatedWithAdress>
    <izvorni_sadrzaj>
      <item>FANGARA, društvo s ograničenom odgovornošću za trgovinu, ugostiteljstvo i turizam, Sedam Kaštela 2, 21000 Split</item>
    </izvorni_sadrzaj>
    <derivirana_varijabla naziv="DomainObject.Predmet.ProtuStrankaListFormatedWithAdress_1">
      <item>FANGARA, društvo s ograničenom odgovornošću za trgovinu, ugostiteljstvo i turizam, Sedam Kaštela 2, 21000 Split</item>
    </derivirana_varijabla>
  </DomainObject.Predmet.ProtuStrankaListFormatedWithAdress>
  <DomainObject.Predmet.ProtuStrankaListFormatedWithAdressOIB>
    <izvorni_sadrzaj>
      <item>FANGARA, društvo s ograničenom odgovornošću za trgovinu, ugostiteljstvo i turizam, OIB 82385674965, Sedam Kaštela 2, 21000 Split</item>
    </izvorni_sadrzaj>
    <derivirana_varijabla naziv="DomainObject.Predmet.ProtuStrankaListFormatedWithAdressOIB_1">
      <item>FANGARA, društvo s ograničenom odgovornošću za trgovinu, ugostiteljstvo i turizam, OIB 82385674965, Sedam Kaštela 2, 21000 Split</item>
    </derivirana_varijabla>
  </DomainObject.Predmet.ProtuStrankaListFormatedWithAdressOIB>
  <DomainObject.Predmet.ProtuStrankaListNazivFormated>
    <izvorni_sadrzaj>
      <item>FANGARA, društvo s ograničenom odgovornošću za trgovinu, ugostiteljstvo i turizam</item>
    </izvorni_sadrzaj>
    <derivirana_varijabla naziv="DomainObject.Predmet.ProtuStrankaListNazivFormated_1">
      <item>FANGARA, društvo s ograničenom odgovornošću za trgovinu, ugostiteljstvo i turizam</item>
    </derivirana_varijabla>
  </DomainObject.Predmet.ProtuStrankaListNazivFormated>
  <DomainObject.Predmet.ProtuStrankaListNazivFormatedOIB>
    <izvorni_sadrzaj>
      <item>FANGARA, društvo s ograničenom odgovornošću za trgovinu, ugostiteljstvo i turizam, OIB 82385674965</item>
    </izvorni_sadrzaj>
    <derivirana_varijabla naziv="DomainObject.Predmet.ProtuStrankaListNazivFormatedOIB_1">
      <item>FANGARA, društvo s ograničenom odgovornošću za trgovinu, ugostiteljstvo i turizam, OIB 82385674965</item>
    </derivirana_varijabla>
  </DomainObject.Predmet.ProtuStrankaListNazivFormatedOIB>
  <DomainObject.Predmet.OstaliListFormated>
    <izvorni_sadrzaj>
      <item>Miodrag Najev</item>
    </izvorni_sadrzaj>
    <derivirana_varijabla naziv="DomainObject.Predmet.OstaliListFormated_1">
      <item>Miodrag Najev</item>
    </derivirana_varijabla>
  </DomainObject.Predmet.OstaliListFormated>
  <DomainObject.Predmet.OstaliListFormatedOIB>
    <izvorni_sadrzaj>
      <item>Miodrag Najev, OIB 46268403953</item>
    </izvorni_sadrzaj>
    <derivirana_varijabla naziv="DomainObject.Predmet.OstaliListFormatedOIB_1">
      <item>Miodrag Najev, OIB 46268403953</item>
    </derivirana_varijabla>
  </DomainObject.Predmet.OstaliListFormatedOIB>
  <DomainObject.Predmet.OstaliListFormatedWithAdress>
    <izvorni_sadrzaj>
      <item>Miodrag Najev, Sedam Kaštela 2, 21000 Split</item>
    </izvorni_sadrzaj>
    <derivirana_varijabla naziv="DomainObject.Predmet.OstaliListFormatedWithAdress_1">
      <item>Miodrag Najev, Sedam Kaštela 2, 21000 Split</item>
    </derivirana_varijabla>
  </DomainObject.Predmet.OstaliListFormatedWithAdress>
  <DomainObject.Predmet.OstaliListFormatedWithAdressOIB>
    <izvorni_sadrzaj>
      <item>Miodrag Najev, OIB 46268403953, Sedam Kaštela 2, 21000 Split</item>
    </izvorni_sadrzaj>
    <derivirana_varijabla naziv="DomainObject.Predmet.OstaliListFormatedWithAdressOIB_1">
      <item>Miodrag Najev, OIB 46268403953, Sedam Kaštela 2, 21000 Split</item>
    </derivirana_varijabla>
  </DomainObject.Predmet.OstaliListFormatedWithAdressOIB>
  <DomainObject.Predmet.OstaliListNazivFormated>
    <izvorni_sadrzaj>
      <item>Miodrag Najev</item>
    </izvorni_sadrzaj>
    <derivirana_varijabla naziv="DomainObject.Predmet.OstaliListNazivFormated_1">
      <item>Miodrag Najev</item>
    </derivirana_varijabla>
  </DomainObject.Predmet.OstaliListNazivFormated>
  <DomainObject.Predmet.OstaliListNazivFormatedOIB>
    <izvorni_sadrzaj>
      <item>Miodrag Najev, OIB 46268403953</item>
    </izvorni_sadrzaj>
    <derivirana_varijabla naziv="DomainObject.Predmet.OstaliListNazivFormatedOIB_1">
      <item>Miodrag Najev, OIB 46268403953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FANGARA, društvo s ograničenom odgovornošću za trgovinu, ugostiteljstvo i turizam</izvorni_sadrzaj>
    <derivirana_varijabla naziv="DomainObject.Predmet.ProtustrankaIDrugi_1">FANGARA, društvo s ograničenom odgovornošću za trgovinu, ugostiteljstvo i turizam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FANGARA, društvo s ograničenom odgovornošću za trgovinu, ugostiteljstvo i turizam, OIB 82385674965, Sedam Kaštela 2, 21000 Split</izvorni_sadrzaj>
    <derivirana_varijabla naziv="DomainObject.Predmet.ProtustrankaIDrugiAdressOIB_1">FANGARA, društvo s ograničenom odgovornošću za trgovinu, ugostiteljstvo i turizam, OIB 82385674965, Sedam Kaštela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FANGARA, društvo s ograničenom odgovornošću za trgovinu, ugostiteljstvo i turizam</item>
      <item>Miodrag Najev</item>
    </izvorni_sadrzaj>
    <derivirana_varijabla naziv="DomainObject.Predmet.SudioniciListNaziv_1">
      <item>FINA SPLIT</item>
      <item>FANGARA, društvo s ograničenom odgovornošću za trgovinu, ugostiteljstvo i turizam</item>
      <item>Miodrag Najev</item>
    </derivirana_varijabla>
  </DomainObject.Predmet.SudioniciListNaziv>
  <DomainObject.Predmet.SudioniciListAdressOIB>
    <izvorni_sadrzaj>
      <item>FINA SPLIT, OIB 85821130368, Mažuranićevo šetalište 24 b,21000 Split</item>
      <item>FANGARA, društvo s ograničenom odgovornošću za trgovinu, ugostiteljstvo i turizam, OIB 82385674965, Sedam Kaštela 2,21000 Split</item>
      <item>Miodrag Najev, OIB 46268403953, Sedam Kaštela 2,21000 Split</item>
    </izvorni_sadrzaj>
    <derivirana_varijabla naziv="DomainObject.Predmet.SudioniciListAdressOIB_1">
      <item>FINA SPLIT, OIB 85821130368, Mažuranićevo šetalište 24 b,21000 Split</item>
      <item>FANGARA, društvo s ograničenom odgovornošću za trgovinu, ugostiteljstvo i turizam, OIB 82385674965, Sedam Kaštela 2,21000 Split</item>
      <item>Miodrag Najev, OIB 46268403953, Sedam Kaštela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82385674965</item>
      <item>, OIB 46268403953</item>
    </izvorni_sadrzaj>
    <derivirana_varijabla naziv="DomainObject.Predmet.SudioniciListNazivOIB_1">
      <item>, OIB 85821130368</item>
      <item>, OIB 82385674965</item>
      <item>, OIB 46268403953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7361FE-08D4-4B30-9649-D799588230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1156</properties:Words>
  <properties:Characters>6482</properties:Characters>
  <properties:Lines>110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2015-10-27T14:26:00Z</dcterms:created>
  <dc:creator>nmarkovic</dc:creator>
  <cp:lastModifiedBy>Ana Golub Gruić</cp:lastModifiedBy>
  <cp:lastPrinted>2015-11-27T13:11:00Z</cp:lastPrinted>
  <dcterms:modified xmlns:xsi="http://www.w3.org/2001/XMLSchema-instance" xsi:type="dcterms:W3CDTF">2015-11-30T13:51:00Z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