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71d6" w14:paraId="45371d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870CBB" w:rsidP="00870CBB" w:rsidR="00870CBB">
      <w:pPr>
        <w:ind w:firstLine="708"/>
        <w:rPr>
          <w:b/>
        </w:rPr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5636" w:rsidP="00D73094" w:rsidR="00D73094">
      <w:r>
        <w:t>Republika Hrvatska</w:t>
      </w:r>
    </w:p>
    <w:p w:rsidRDefault="00B85636" w:rsidP="00D73094" w:rsidR="00D73094">
      <w:r>
        <w:t>Trgovački sud u Osijeku</w:t>
      </w:r>
    </w:p>
    <w:p w:rsidRDefault="00B85636" w:rsidP="00D73094" w:rsidR="00BB46CD">
      <w:r>
        <w:t>Stalna služba u Slavonskom Brodu</w:t>
      </w:r>
      <w:r>
        <w:tab/>
      </w:r>
      <w:r>
        <w:tab/>
      </w:r>
      <w:r>
        <w:tab/>
      </w:r>
      <w:r>
        <w:tab/>
      </w:r>
      <w:r w:rsidR="00D73094">
        <w:t>            Broj:  3 St-1055/2018-</w:t>
      </w:r>
      <w:r w:rsidR="00BB46CD">
        <w:t>13</w:t>
      </w:r>
    </w:p>
    <w:p w:rsidRDefault="00D73094" w:rsidP="00D73094" w:rsidR="00D73094">
      <w:r>
        <w:t>Trg pobjede 13</w:t>
      </w:r>
    </w:p>
    <w:p w:rsidRDefault="00D73094" w:rsidP="00D73094" w:rsidR="00D73094">
      <w:r>
        <w:t>35 000 Slavonski Brod</w:t>
      </w:r>
    </w:p>
    <w:p w:rsidRDefault="00B85636" w:rsidP="00B85636" w:rsidR="00D73094" w:rsidRPr="00B85636">
      <w:pPr>
        <w:jc w:val="center"/>
        <w:rPr>
          <w:b/>
        </w:rPr>
      </w:pPr>
      <w:r w:rsidRPr="00B85636">
        <w:rPr>
          <w:b/>
        </w:rPr>
        <w:t>R E P U B L I K A  H R V A T S K A</w:t>
      </w:r>
    </w:p>
    <w:p w:rsidRDefault="00B85636" w:rsidP="00B85636" w:rsidR="00B85636" w:rsidRPr="00B85636">
      <w:pPr>
        <w:jc w:val="center"/>
        <w:rPr>
          <w:b/>
        </w:rPr>
      </w:pPr>
      <w:r w:rsidRPr="00B85636">
        <w:rPr>
          <w:b/>
        </w:rPr>
        <w:t>R J E Š E N J E</w:t>
      </w:r>
    </w:p>
    <w:p w:rsidRDefault="00D73094" w:rsidP="00D73094" w:rsidR="00D73094">
      <w:pPr>
        <w:ind w:firstLine="720"/>
        <w:jc w:val="both"/>
      </w:pPr>
      <w:r>
        <w:rPr>
          <w:b/>
        </w:rPr>
        <w:t>TRGOVAČKI SUD U OSIJEKU</w:t>
      </w:r>
      <w:r w:rsidR="00B85636">
        <w:rPr>
          <w:b/>
        </w:rPr>
        <w:t>,</w:t>
      </w:r>
      <w:r>
        <w:rPr>
          <w:b/>
        </w:rPr>
        <w:t xml:space="preserve"> STALNA SLUŽBA U SLAVONSKOM BRODU,</w:t>
      </w:r>
      <w:r>
        <w:t xml:space="preserve"> po stečajnoj sutkinji Danieli Martini Maoduš, po stečajnom postupku nad stečajnim dužnikom  stečajna masa GRADITELJSTVO MIHALJ d.o.o., Velika Kopanica, zastupano po upravitelju stečajne mase  Zdravku Grubeša, dana </w:t>
      </w:r>
      <w:r w:rsidR="00A217C8">
        <w:t xml:space="preserve">05. prosinca </w:t>
      </w:r>
      <w:r>
        <w:t>2018.</w:t>
      </w:r>
    </w:p>
    <w:p w:rsidRDefault="00870CBB" w:rsidP="00870CBB" w:rsidR="00870CBB">
      <w:pPr>
        <w:rPr>
          <w:bCs/>
          <w:color w:val="222222"/>
        </w:rPr>
      </w:pPr>
      <w:r>
        <w:rPr>
          <w:bCs/>
          <w:color w:val="222222"/>
        </w:rPr>
        <w:tab/>
      </w:r>
      <w:r>
        <w:rPr>
          <w:bCs/>
          <w:color w:val="222222"/>
        </w:rPr>
        <w:tab/>
      </w:r>
      <w:r>
        <w:rPr>
          <w:bCs/>
          <w:color w:val="222222"/>
        </w:rPr>
        <w:tab/>
      </w:r>
      <w:r>
        <w:rPr>
          <w:bCs/>
          <w:color w:val="222222"/>
        </w:rPr>
        <w:tab/>
      </w:r>
      <w:r w:rsidR="00B85636">
        <w:rPr>
          <w:bCs/>
          <w:color w:val="222222"/>
        </w:rPr>
        <w:tab/>
      </w:r>
      <w:r>
        <w:rPr>
          <w:bCs/>
          <w:color w:val="222222"/>
        </w:rPr>
        <w:t xml:space="preserve">r j e š e n j e </w:t>
      </w:r>
    </w:p>
    <w:p w:rsidRDefault="00B85636" w:rsidP="00B85636" w:rsidR="00870CBB">
      <w:pPr>
        <w:jc w:val="both"/>
        <w:rPr>
          <w:bCs/>
          <w:color w:val="222222"/>
        </w:rPr>
      </w:pPr>
      <w:r>
        <w:rPr>
          <w:bCs/>
          <w:color w:val="222222"/>
        </w:rPr>
        <w:t>I.</w:t>
      </w:r>
      <w:r w:rsidRPr="00B85636">
        <w:rPr>
          <w:bCs/>
          <w:color w:val="222222"/>
        </w:rPr>
        <w:t xml:space="preserve"> </w:t>
      </w:r>
      <w:r w:rsidR="00870CBB" w:rsidRPr="00B85636">
        <w:rPr>
          <w:bCs/>
          <w:color w:val="222222"/>
        </w:rPr>
        <w:t>Određuje se prodaja u stečajnom postupku n</w:t>
      </w:r>
      <w:r w:rsidRPr="00B85636">
        <w:rPr>
          <w:bCs/>
          <w:color w:val="222222"/>
        </w:rPr>
        <w:t>ekretnina stečajnog dužnika pod</w:t>
      </w:r>
      <w:r>
        <w:rPr>
          <w:bCs/>
          <w:color w:val="222222"/>
        </w:rPr>
        <w:t xml:space="preserve"> r</w:t>
      </w:r>
      <w:r w:rsidR="00870CBB" w:rsidRPr="00B85636">
        <w:rPr>
          <w:bCs/>
          <w:color w:val="222222"/>
        </w:rPr>
        <w:t xml:space="preserve">azlučnim pravima: </w:t>
      </w:r>
    </w:p>
    <w:p w:rsidRDefault="00B85636" w:rsidP="00B85636" w:rsidR="00B85636" w:rsidRPr="00872FB4">
      <w:pPr>
        <w:jc w:val="both"/>
        <w:rPr>
          <w:b/>
          <w:bCs/>
          <w:color w:val="222222"/>
        </w:rPr>
      </w:pPr>
      <w:r w:rsidRPr="00872FB4">
        <w:rPr>
          <w:b/>
          <w:bCs/>
          <w:color w:val="222222"/>
        </w:rPr>
        <w:t>28. Suvlasnički dio: 1746/10000 Etažno vlasništvo (E-28), POSLOVNI PROSTOR L3, u prizemlju ukupne površine od 194,91 m2</w:t>
      </w:r>
      <w:r w:rsidR="00872FB4" w:rsidRPr="00872FB4">
        <w:rPr>
          <w:b/>
          <w:bCs/>
          <w:color w:val="222222"/>
        </w:rPr>
        <w:t xml:space="preserve"> s kojim je neodvojivo povezano suvlasništvo na zgradi i zemljištu k.č.br. 101 Stambeno – poslovna katnica (ulična) i Stambeno – poslovna katnica (dvorišna) s potkrovljem i spojnim prolazom od 203 čhv, 730 m2 koja je nekretnina upisana u zk.ul. 8086 k.o. Đakovo.</w:t>
      </w:r>
    </w:p>
    <w:p w:rsidRDefault="00646951" w:rsidP="00870CBB" w:rsidR="00646951">
      <w:pPr>
        <w:spacing w:after="0"/>
      </w:pPr>
    </w:p>
    <w:p w:rsidRDefault="00872FB4" w:rsidP="00872FB4" w:rsidR="00646951" w:rsidRPr="00872FB4">
      <w:pPr>
        <w:jc w:val="both"/>
        <w:rPr>
          <w:bCs/>
          <w:color w:val="222222"/>
        </w:rPr>
      </w:pPr>
      <w:r>
        <w:rPr>
          <w:bCs/>
          <w:color w:val="222222"/>
        </w:rPr>
        <w:t xml:space="preserve">II. </w:t>
      </w:r>
      <w:r w:rsidR="00870CBB" w:rsidRPr="00872FB4">
        <w:rPr>
          <w:bCs/>
          <w:color w:val="222222"/>
        </w:rPr>
        <w:t xml:space="preserve">Nalaže se Zk odjelu Općinskog suda </w:t>
      </w:r>
      <w:r w:rsidR="003A48F2" w:rsidRPr="00872FB4">
        <w:rPr>
          <w:bCs/>
          <w:color w:val="222222"/>
        </w:rPr>
        <w:t xml:space="preserve"> u Đakovu </w:t>
      </w:r>
      <w:r w:rsidR="00870CBB" w:rsidRPr="00872FB4">
        <w:rPr>
          <w:bCs/>
          <w:color w:val="222222"/>
        </w:rPr>
        <w:t>izvršiti zabilježbu prodaje u stečajnom postupku na nekretninama iz toč. I. ovog rješenja</w:t>
      </w:r>
      <w:r w:rsidR="003A48F2" w:rsidRPr="00872FB4">
        <w:rPr>
          <w:bCs/>
          <w:color w:val="222222"/>
        </w:rPr>
        <w:t>.</w:t>
      </w:r>
      <w:r w:rsidR="00870CBB" w:rsidRPr="00872FB4">
        <w:rPr>
          <w:bCs/>
          <w:color w:val="222222"/>
        </w:rPr>
        <w:t xml:space="preserve"> </w:t>
      </w:r>
    </w:p>
    <w:p w:rsidRDefault="006A774D" w:rsidP="00646951" w:rsidR="00870CBB" w:rsidRPr="00646951">
      <w:pPr>
        <w:ind w:firstLine="708" w:left="2832"/>
        <w:rPr>
          <w:bCs/>
          <w:color w:val="222222"/>
        </w:rPr>
      </w:pPr>
      <w:r>
        <w:t xml:space="preserve"> </w:t>
      </w:r>
      <w:r w:rsidR="00870CBB">
        <w:t xml:space="preserve">  Obrazloženje </w:t>
      </w:r>
    </w:p>
    <w:p w:rsidRDefault="00870CBB" w:rsidP="00870CBB" w:rsidR="00870CBB">
      <w:pPr>
        <w:jc w:val="both"/>
        <w:rPr>
          <w:color w:val="222222"/>
        </w:rPr>
      </w:pPr>
      <w:r>
        <w:rPr>
          <w:sz w:val="22"/>
          <w:szCs w:val="22"/>
        </w:rPr>
        <w:t xml:space="preserve">            Stečajnu masu stečajnog dužnika  </w:t>
      </w:r>
      <w:r>
        <w:rPr>
          <w:color w:val="000000"/>
        </w:rPr>
        <w:t>u stečaju</w:t>
      </w:r>
      <w:r>
        <w:rPr>
          <w:sz w:val="22"/>
          <w:szCs w:val="22"/>
        </w:rPr>
        <w:t xml:space="preserve">   </w:t>
      </w:r>
      <w:r>
        <w:rPr>
          <w:color w:val="222222"/>
        </w:rPr>
        <w:t xml:space="preserve">čine   nekretnine označene u toč. I. ovog rješenja, na kojima </w:t>
      </w:r>
      <w:r w:rsidR="003A48F2">
        <w:rPr>
          <w:color w:val="222222"/>
        </w:rPr>
        <w:t xml:space="preserve">je </w:t>
      </w:r>
      <w:r>
        <w:rPr>
          <w:color w:val="222222"/>
        </w:rPr>
        <w:t>upisan</w:t>
      </w:r>
      <w:r w:rsidR="003A48F2">
        <w:rPr>
          <w:color w:val="222222"/>
        </w:rPr>
        <w:t>o</w:t>
      </w:r>
      <w:r>
        <w:rPr>
          <w:color w:val="222222"/>
        </w:rPr>
        <w:t xml:space="preserve"> razlučn</w:t>
      </w:r>
      <w:r w:rsidR="003A48F2">
        <w:rPr>
          <w:color w:val="222222"/>
        </w:rPr>
        <w:t xml:space="preserve">o </w:t>
      </w:r>
      <w:r>
        <w:rPr>
          <w:color w:val="222222"/>
        </w:rPr>
        <w:t xml:space="preserve"> prav</w:t>
      </w:r>
      <w:r w:rsidR="003A48F2">
        <w:rPr>
          <w:color w:val="222222"/>
        </w:rPr>
        <w:t>o</w:t>
      </w:r>
      <w:r w:rsidR="00872FB4">
        <w:rPr>
          <w:color w:val="222222"/>
        </w:rPr>
        <w:t xml:space="preserve"> u korist HETA ASSET RESOLUTION d.o.o. (ranije HYPO-LEASING CROATIEN d.o.o.)</w:t>
      </w:r>
      <w:r w:rsidR="00D242CD">
        <w:rPr>
          <w:color w:val="222222"/>
        </w:rPr>
        <w:t>, a koje nekretnine nisu prodane u postupku prodaje pred javnim bilježnikom</w:t>
      </w:r>
      <w:r>
        <w:rPr>
          <w:color w:val="222222"/>
        </w:rPr>
        <w:t xml:space="preserve">. </w:t>
      </w:r>
    </w:p>
    <w:p w:rsidRDefault="00872FB4" w:rsidP="00870CBB" w:rsidR="00872FB4">
      <w:pPr>
        <w:jc w:val="both"/>
        <w:rPr>
          <w:color w:val="222222"/>
        </w:rPr>
      </w:pPr>
      <w:r>
        <w:rPr>
          <w:color w:val="222222"/>
        </w:rPr>
        <w:tab/>
        <w:t>Napominje se da se kod otvaranja steč. postupka upis prethodnog vlasnika u zemljišnim knjigama izjednačava s položajem razlučnog vjerovnika u steč. postupku.</w:t>
      </w:r>
    </w:p>
    <w:p w:rsidRDefault="00870CBB" w:rsidP="0067607F" w:rsidR="00870CBB">
      <w:pPr>
        <w:ind w:firstLine="708"/>
        <w:jc w:val="both"/>
        <w:rPr>
          <w:color w:val="222222"/>
        </w:rPr>
      </w:pPr>
      <w:r>
        <w:rPr>
          <w:color w:val="222222"/>
        </w:rPr>
        <w:lastRenderedPageBreak/>
        <w:t xml:space="preserve"> Razlučni vjerovnik</w:t>
      </w:r>
      <w:r w:rsidR="00872FB4">
        <w:rPr>
          <w:color w:val="222222"/>
        </w:rPr>
        <w:t xml:space="preserve"> </w:t>
      </w:r>
      <w:r w:rsidR="00872FB4">
        <w:rPr>
          <w:color w:val="222222"/>
        </w:rPr>
        <w:t>HETA ASSET RESOLUTION d.o.o.</w:t>
      </w:r>
      <w:r w:rsidR="00872FB4">
        <w:rPr>
          <w:color w:val="222222"/>
        </w:rPr>
        <w:t xml:space="preserve"> se</w:t>
      </w:r>
      <w:r w:rsidR="00D242CD">
        <w:rPr>
          <w:color w:val="222222"/>
        </w:rPr>
        <w:t xml:space="preserve"> je suglasio s </w:t>
      </w:r>
      <w:r>
        <w:rPr>
          <w:color w:val="222222"/>
        </w:rPr>
        <w:t xml:space="preserve"> pr</w:t>
      </w:r>
      <w:r w:rsidR="00D242CD">
        <w:rPr>
          <w:color w:val="222222"/>
        </w:rPr>
        <w:t>ij</w:t>
      </w:r>
      <w:r>
        <w:rPr>
          <w:color w:val="222222"/>
        </w:rPr>
        <w:t>edlo</w:t>
      </w:r>
      <w:r w:rsidR="00D242CD">
        <w:rPr>
          <w:color w:val="222222"/>
        </w:rPr>
        <w:t xml:space="preserve">gom stečajnog upravitelja za </w:t>
      </w:r>
      <w:r>
        <w:rPr>
          <w:color w:val="222222"/>
        </w:rPr>
        <w:t xml:space="preserve"> prodaju istih nekretnina u stečaju javnim dražbama putem FINE. </w:t>
      </w:r>
    </w:p>
    <w:p w:rsidRDefault="00870CBB" w:rsidP="0067607F" w:rsidR="00870CBB">
      <w:pPr>
        <w:ind w:firstLine="708"/>
        <w:jc w:val="both"/>
      </w:pPr>
      <w:r>
        <w:t>Sukladno navedenom odlučeno je u izreci rješenja po čl. 247. st. 5. Stečajnog zakona (NN 71/15</w:t>
      </w:r>
      <w:r w:rsidR="00872FB4">
        <w:t xml:space="preserve"> i</w:t>
      </w:r>
      <w:r w:rsidR="0067607F">
        <w:t xml:space="preserve"> 104/17</w:t>
      </w:r>
      <w:r>
        <w:t xml:space="preserve">). </w:t>
      </w:r>
    </w:p>
    <w:p w:rsidRDefault="00870CBB" w:rsidP="0067607F" w:rsidR="00870CBB">
      <w:pPr>
        <w:jc w:val="both"/>
      </w:pPr>
      <w:r>
        <w:t xml:space="preserve">   </w:t>
      </w:r>
      <w:r>
        <w:tab/>
        <w:t>Posebnim zaključkom će se sukladno  čl. 21. Pravilnika o načinu i postupku prodaje pokretnina i nekretnina u ovršnom postupku (NN 156/14), te čl. 247. Stečajnog zakona (NN 71/15), uz odgovarajuću primjenu odredbi čl. 92. do 100. Ovršnog zakona (NN 112/12, 25/13 i 93/14), odlučiti o načinu prodaje nekretnina u stečajnom postupku,  te o utvrđivanju vrijednosti nekretnina, nakon pravomoćnosti ovog rješenja i nakon što  se prikupe sredstva  za  prodaju  putem FINE.</w:t>
      </w:r>
    </w:p>
    <w:p w:rsidRDefault="00870CBB" w:rsidP="00870CBB" w:rsidR="00870CBB">
      <w:pPr>
        <w:ind w:firstLine="708"/>
      </w:pPr>
    </w:p>
    <w:p w:rsidRDefault="00870CBB" w:rsidP="00870CBB" w:rsidR="00870CBB">
      <w:pPr>
        <w:ind w:firstLine="708"/>
        <w:rPr>
          <w:color w:val="000000"/>
        </w:rPr>
      </w:pPr>
      <w:r>
        <w:tab/>
        <w:t xml:space="preserve">U Slavonskom Brodu  </w:t>
      </w:r>
      <w:r w:rsidR="00872FB4">
        <w:t>5. prosinca</w:t>
      </w:r>
      <w:r>
        <w:t xml:space="preserve"> </w:t>
      </w:r>
      <w:r>
        <w:rPr>
          <w:color w:val="000000"/>
        </w:rPr>
        <w:t>201</w:t>
      </w:r>
      <w:r w:rsidR="007A079A">
        <w:rPr>
          <w:color w:val="000000"/>
        </w:rPr>
        <w:t>8</w:t>
      </w:r>
      <w:r>
        <w:rPr>
          <w:color w:val="000000"/>
        </w:rPr>
        <w:t>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Stečajni sudac:</w:t>
      </w:r>
    </w:p>
    <w:p w:rsidRDefault="00870CBB" w:rsidP="00870CBB" w:rsidR="00870CBB">
      <w:pPr>
        <w:ind w:firstLine="708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Daniela Martini Maoduš</w:t>
      </w:r>
    </w:p>
    <w:p w:rsidRDefault="00870CBB" w:rsidP="00870CBB" w:rsidR="00870CBB">
      <w:pPr>
        <w:jc w:val="both"/>
        <w:rPr>
          <w:b/>
          <w:u w:val="single"/>
        </w:rPr>
      </w:pPr>
    </w:p>
    <w:p w:rsidRDefault="00870CBB" w:rsidP="00870CBB" w:rsidR="00870CBB"/>
    <w:p w:rsidRDefault="00CD1669" w:rsidP="00CD1669" w:rsidR="00CD1669" w:rsidRPr="00CD1669">
      <w:pPr>
        <w:jc w:val="both"/>
        <w:rPr>
          <w:sz w:val="16"/>
          <w:szCs w:val="16"/>
        </w:rPr>
      </w:pPr>
      <w:r w:rsidRPr="00CD1669">
        <w:rPr>
          <w:sz w:val="16"/>
          <w:szCs w:val="16"/>
        </w:rPr>
        <w:t>NAPUTAK O PRAVNOM  LIJEKU:</w:t>
      </w:r>
    </w:p>
    <w:p w:rsidRDefault="00CD1669" w:rsidP="00CD1669" w:rsidR="00CD1669" w:rsidRPr="00CD1669">
      <w:pPr>
        <w:jc w:val="both"/>
        <w:rPr>
          <w:sz w:val="16"/>
          <w:szCs w:val="16"/>
        </w:rPr>
      </w:pPr>
      <w:r w:rsidRPr="00CD1669">
        <w:rPr>
          <w:sz w:val="16"/>
          <w:szCs w:val="16"/>
        </w:rPr>
        <w:t xml:space="preserve">Protiv ovog rješenja </w:t>
      </w:r>
      <w:r>
        <w:rPr>
          <w:sz w:val="16"/>
          <w:szCs w:val="16"/>
        </w:rPr>
        <w:t xml:space="preserve">  </w:t>
      </w:r>
      <w:r w:rsidRPr="00CD1669">
        <w:rPr>
          <w:sz w:val="16"/>
          <w:szCs w:val="16"/>
        </w:rPr>
        <w:t xml:space="preserve">može  se izjaviti žalba u roku od 8 dana od dana dostave rješenja, </w:t>
      </w:r>
    </w:p>
    <w:p w:rsidRDefault="00CD1669" w:rsidP="00CD1669" w:rsidR="00CD1669" w:rsidRPr="00CD1669">
      <w:pPr>
        <w:jc w:val="both"/>
        <w:rPr>
          <w:sz w:val="16"/>
          <w:szCs w:val="16"/>
        </w:rPr>
      </w:pPr>
      <w:r w:rsidRPr="00CD1669">
        <w:rPr>
          <w:sz w:val="16"/>
          <w:szCs w:val="16"/>
        </w:rPr>
        <w:t>a dostava se smatra obavljenom istekom 8 dana od dana objave rješenja</w:t>
      </w:r>
    </w:p>
    <w:p w:rsidRDefault="00CD1669" w:rsidP="00CD1669" w:rsidR="00CD1669" w:rsidRPr="00CD1669">
      <w:pPr>
        <w:jc w:val="both"/>
        <w:rPr>
          <w:b/>
          <w:bCs/>
          <w:sz w:val="16"/>
          <w:szCs w:val="16"/>
        </w:rPr>
      </w:pPr>
      <w:r w:rsidRPr="00CD1669">
        <w:rPr>
          <w:sz w:val="16"/>
          <w:szCs w:val="16"/>
        </w:rPr>
        <w:t>na mrežnoj stanici e-Oglasna ploča sudova.</w:t>
      </w:r>
    </w:p>
    <w:p w:rsidRDefault="00CD1669" w:rsidP="00CD1669" w:rsidR="00CD1669" w:rsidRPr="00CD1669">
      <w:pPr>
        <w:jc w:val="both"/>
        <w:rPr>
          <w:sz w:val="16"/>
          <w:szCs w:val="16"/>
        </w:rPr>
      </w:pPr>
      <w:r w:rsidRPr="00CD1669">
        <w:rPr>
          <w:sz w:val="16"/>
          <w:szCs w:val="16"/>
        </w:rPr>
        <w:t>Žalba se upućuje Trgovačkom sudu u Osijeku Stalna služba</w:t>
      </w:r>
    </w:p>
    <w:p w:rsidRDefault="00CD1669" w:rsidP="00CD1669" w:rsidR="00CD1669" w:rsidRPr="00CD1669">
      <w:pPr>
        <w:jc w:val="both"/>
        <w:rPr>
          <w:sz w:val="16"/>
          <w:szCs w:val="16"/>
        </w:rPr>
      </w:pPr>
      <w:r w:rsidRPr="00CD1669">
        <w:rPr>
          <w:sz w:val="16"/>
          <w:szCs w:val="16"/>
        </w:rPr>
        <w:t>u Slav.Brodu u tri primjerka, a o žalbi odlučuje Visoki trgovački</w:t>
      </w:r>
    </w:p>
    <w:p w:rsidRDefault="00CD1669" w:rsidP="00CD1669" w:rsidR="00CD1669" w:rsidRPr="00CD1669">
      <w:pPr>
        <w:jc w:val="both"/>
        <w:rPr>
          <w:rFonts w:hAnsi="Calibri" w:ascii="Calibri"/>
          <w:sz w:val="16"/>
          <w:szCs w:val="16"/>
        </w:rPr>
      </w:pPr>
      <w:r w:rsidRPr="00CD1669">
        <w:rPr>
          <w:sz w:val="16"/>
          <w:szCs w:val="16"/>
        </w:rPr>
        <w:t>sud RH Zagreb.</w:t>
      </w:r>
    </w:p>
    <w:p w:rsidRDefault="0063406A" w:rsidP="004F27AE" w:rsidR="00FA5DF9">
      <w:pPr>
        <w:pStyle w:val="NormaleSPIS"/>
      </w:pPr>
      <w:r>
        <w:t xml:space="preserve"> DNA</w:t>
      </w:r>
    </w:p>
    <w:p w:rsidRDefault="0063406A" w:rsidP="004F27AE" w:rsidR="0063406A">
      <w:pPr>
        <w:pStyle w:val="NormaleSPIS"/>
      </w:pPr>
      <w:r>
        <w:t>1.</w:t>
      </w:r>
      <w:r w:rsidR="00FA5DF9">
        <w:t xml:space="preserve"> objaviti na e ogla</w:t>
      </w:r>
      <w:r>
        <w:t>s</w:t>
      </w:r>
      <w:r w:rsidR="00FA5DF9">
        <w:t>noj plo</w:t>
      </w:r>
      <w:r>
        <w:t>č</w:t>
      </w:r>
      <w:r w:rsidR="00FA5DF9">
        <w:t xml:space="preserve">i </w:t>
      </w:r>
    </w:p>
    <w:p w:rsidRDefault="0063406A" w:rsidP="004F27AE" w:rsidR="00FA5DF9" w:rsidRPr="00B76F3C">
      <w:pPr>
        <w:pStyle w:val="NormaleSPIS"/>
      </w:pPr>
      <w:r>
        <w:t xml:space="preserve"> 2. </w:t>
      </w:r>
      <w:r w:rsidR="00FA5DF9">
        <w:t xml:space="preserve"> </w:t>
      </w:r>
      <w:r w:rsidR="00CD1669">
        <w:t>kal. 17 dana</w:t>
      </w:r>
    </w:p>
    <w:sectPr w:rsidSect="0032366B" w:rsidR="00FA5DF9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5A4" w:rsidP="00537B78" w:rsidR="00B015A4">
      <w:r>
        <w:separator/>
      </w:r>
    </w:p>
  </w:endnote>
  <w:endnote w:id="0" w:type="continuationSeparator">
    <w:p w:rsidRDefault="00B015A4" w:rsidP="00537B78" w:rsidR="00B01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1048431"/>
      <w:docPartObj>
        <w:docPartGallery w:val="Page Numbers (Bottom of Page)"/>
        <w:docPartUnique/>
      </w:docPartObj>
    </w:sdtPr>
    <w:sdtContent>
      <w:p w:rsidRDefault="00CD1669" w:rsidR="00CD16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D1669" w:rsidR="00CD16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5A4" w:rsidP="00537B78" w:rsidR="00B015A4">
      <w:r>
        <w:separator/>
      </w:r>
    </w:p>
  </w:footnote>
  <w:footnote w:id="0" w:type="continuationSeparator">
    <w:p w:rsidRDefault="00B015A4" w:rsidP="00537B78" w:rsidR="00B01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720554"/>
    <w:multiLevelType w:val="hybridMultilevel"/>
    <w:tmpl w:val="48A2D480"/>
    <w:lvl w:tplc="81505974" w:ilvl="0">
      <w:start w:val="1"/>
      <w:numFmt w:val="upperRoman"/>
      <w:lvlText w:val="%1."/>
      <w:lvlJc w:val="left"/>
      <w:pPr>
        <w:ind w:hanging="1416" w:left="2124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CF9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8F2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211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4D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1D5A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68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06A"/>
    <w:rsid w:val="00635938"/>
    <w:rsid w:val="00635F05"/>
    <w:rsid w:val="00637734"/>
    <w:rsid w:val="00637A5C"/>
    <w:rsid w:val="00641941"/>
    <w:rsid w:val="00643D77"/>
    <w:rsid w:val="0064412A"/>
    <w:rsid w:val="00646543"/>
    <w:rsid w:val="00646951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07F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A774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79A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CBB"/>
    <w:rsid w:val="00870E4A"/>
    <w:rsid w:val="00872FB4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6771B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77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7C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5A4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013"/>
    <w:rsid w:val="00B81261"/>
    <w:rsid w:val="00B81DCF"/>
    <w:rsid w:val="00B82B4C"/>
    <w:rsid w:val="00B82F46"/>
    <w:rsid w:val="00B84507"/>
    <w:rsid w:val="00B85636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6CD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669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2CD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094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FB0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5DF9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70CB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70CB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01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579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0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St-1055/2018-13</izvorni_sadrzaj>
    <derivirana_varijabla naziv="DomainObject.Oznaka_1">St-1055/2018-13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St-1055/2018</izvorni_sadrzaj>
    <derivirana_varijabla naziv="DomainObject.Predmet.OznakaBroj_1">St-1055/2018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GRADITELJSTVO MIHALJ d. o. o. za građevinarstvo, trgovinu i usluge " u stečaju "</izvorni_sadrzaj>
    <derivirana_varijabla naziv="DomainObject.Predmet.ProtustrankaFormated_1">  Stečajna masa iza GRADITELJSTVO MIHALJ d. o. o. za građevinarstvo, trgovinu i usluge " u stečaju "</derivirana_varijabla>
  </DomainObject.Predmet.ProtustrankaFormated>
  <DomainObject.Predmet.ProtustrankaFormatedOIB>
    <izvorni_sadrzaj>  Stečajna masa iza GRADITELJSTVO MIHALJ d. o. o. za građevinarstvo, trgovinu i usluge " u stečaju ", OIB 22871178766</izvorni_sadrzaj>
    <derivirana_varijabla naziv="DomainObject.Predmet.ProtustrankaFormatedOIB_1">  Stečajna masa iza GRADITELJSTVO MIHALJ d. o. o. za građevinarstvo, trgovinu i usluge " u stečaju ", OIB 22871178766</derivirana_varijabla>
  </DomainObject.Predmet.ProtustrankaFormatedOIB>
  <DomainObject.Predmet.ProtustrankaFormatedWithAdress>
    <izvorni_sadrzaj> Stečajna masa iza GRADITELJSTVO MIHALJ d. o. o. za građevinarstvo, trgovinu i usluge " u stečaju ", Zagrebačka 8A, 31410 Piškorevci</izvorni_sadrzaj>
    <derivirana_varijabla naziv="DomainObject.Predmet.ProtustrankaFormatedWithAdress_1"> Stečajna masa iza GRADITELJSTVO MIHALJ d. o. o. za građevinarstvo, trgovinu i usluge " u stečaju ", Zagrebačka 8A, 31410 Piškorevci</derivirana_varijabla>
  </DomainObject.Predmet.ProtustrankaFormatedWithAdress>
  <DomainObject.Predmet.ProtustrankaFormatedWithAdressOIB>
    <izvorni_sadrzaj> Stečajna masa iza GRADITELJSTVO MIHALJ d. o. o. za građevinarstvo, trgovinu i usluge " u stečaju ", OIB 22871178766, Zagrebačka 8A, 31410 Piškorevci</izvorni_sadrzaj>
    <derivirana_varijabla naziv="DomainObject.Predmet.ProtustrankaFormatedWithAdressOIB_1"> Stečajna masa iza GRADITELJSTVO MIHALJ d. o. o. za građevinarstvo, trgovinu i usluge " u stečaju ", OIB 22871178766, Zagrebačka 8A, 31410 Piškorevci</derivirana_varijabla>
  </DomainObject.Predmet.ProtustrankaFormatedWithAdressOIB>
  <DomainObject.Predmet.ProtustrankaWithAdress>
    <izvorni_sadrzaj>Stečajna masa iza GRADITELJSTVO MIHALJ d. o. o. za građevinarstvo, trgovinu i usluge " u stečaju " Zagrebačka 8A, 31410 Piškorevci</izvorni_sadrzaj>
    <derivirana_varijabla naziv="DomainObject.Predmet.ProtustrankaWithAdress_1">Stečajna masa iza GRADITELJSTVO MIHALJ d. o. o. za građevinarstvo, trgovinu i usluge " u stečaju " Zagrebačka 8A, 31410 Piškorevci</derivirana_varijabla>
  </DomainObject.Predmet.ProtustrankaWithAdress>
  <DomainObject.Predmet.ProtustrankaWithAdressOIB>
    <izvorni_sadrzaj>Stečajna masa iza GRADITELJSTVO MIHALJ d. o. o. za građevinarstvo, trgovinu i usluge " u stečaju ", OIB 22871178766, Zagrebačka 8A, 31410 Piškorevci</izvorni_sadrzaj>
    <derivirana_varijabla naziv="DomainObject.Predmet.ProtustrankaWithAdressOIB_1">Stečajna masa iza GRADITELJSTVO MIHALJ d. o. o. za građevinarstvo, trgovinu i usluge " u stečaju ", OIB 22871178766, Zagrebačka 8A, 31410 Piškorevci</derivirana_varijabla>
  </DomainObject.Predmet.ProtustrankaWithAdressOIB>
  <DomainObject.Predmet.ProtustrankaNazivFormated>
    <izvorni_sadrzaj>Stečajna masa iza GRADITELJSTVO MIHALJ d. o. o. za građevinarstvo, trgovinu i usluge " u stečaju "</izvorni_sadrzaj>
    <derivirana_varijabla naziv="DomainObject.Predmet.ProtustrankaNazivFormated_1">Stečajna masa iza GRADITELJSTVO MIHALJ d. o. o. za građevinarstvo, trgovinu i usluge " u stečaju "</derivirana_varijabla>
  </DomainObject.Predmet.ProtustrankaNazivFormated>
  <DomainObject.Predmet.ProtustrankaNazivFormatedOIB>
    <izvorni_sadrzaj>Stečajna masa iza GRADITELJSTVO MIHALJ d. o. o. za građevinarstvo, trgovinu i usluge " u stečaju ", OIB 22871178766</izvorni_sadrzaj>
    <derivirana_varijabla naziv="DomainObject.Predmet.ProtustrankaNazivFormatedOIB_1">Stečajna masa iza GRADITELJSTVO MIHALJ d. o. o. za građevinarstvo, trgovinu i usluge " u stečaju ", OIB 22871178766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GRADITELJSTVO MIHALJ d. o. o. za građevinarstvo, trgovinu i usluge " u stečaju "</item>
    </izvorni_sadrzaj>
    <derivirana_varijabla naziv="DomainObject.Predmet.ProtuStrankaListFormated_1">
      <item>Stečajna masa iza GRADITELJSTVO MIHALJ d. o. o. za građevinarstvo, trgovinu i usluge " u stečaju "</item>
    </derivirana_varijabla>
  </DomainObject.Predmet.ProtuStrankaListFormated>
  <DomainObject.Predmet.ProtuStrankaListFormatedOIB>
    <izvorni_sadrzaj>
      <item>Stečajna masa iza GRADITELJSTVO MIHALJ d. o. o. za građevinarstvo, trgovinu i usluge " u stečaju ", OIB 22871178766</item>
    </izvorni_sadrzaj>
    <derivirana_varijabla naziv="DomainObject.Predmet.ProtuStrankaListFormatedOIB_1">
      <item>Stečajna masa iza GRADITELJSTVO MIHALJ d. o. o. za građevinarstvo, trgovinu i usluge " u stečaju ", OIB 22871178766</item>
    </derivirana_varijabla>
  </DomainObject.Predmet.ProtuStrankaListFormatedOIB>
  <DomainObject.Predmet.ProtuStrankaListFormatedWithAdress>
    <izvorni_sadrzaj>
      <item>Stečajna masa iza GRADITELJSTVO MIHALJ d. o. o. za građevinarstvo, trgovinu i usluge " u stečaju ", Zagrebačka 8A, 31410 Piškorevci</item>
    </izvorni_sadrzaj>
    <derivirana_varijabla naziv="DomainObject.Predmet.ProtuStrankaListFormatedWithAdress_1">
      <item>Stečajna masa iza GRADITELJSTVO MIHALJ d. o. o. za građevinarstvo, trgovinu i usluge " u stečaju ", Zagrebačka 8A, 31410 Piškorevci</item>
    </derivirana_varijabla>
  </DomainObject.Predmet.ProtuStrankaListFormatedWithAdress>
  <DomainObject.Predmet.ProtuStrankaListFormatedWithAdressOIB>
    <izvorni_sadrzaj>
      <item>Stečajna masa iza GRADITELJSTVO MIHALJ d. o. o. za građevinarstvo, trgovinu i usluge " u stečaju ", OIB 22871178766, Zagrebačka 8A, 31410 Piškorevci</item>
    </izvorni_sadrzaj>
    <derivirana_varijabla naziv="DomainObject.Predmet.ProtuStrankaListFormatedWithAdressOIB_1">
      <item>Stečajna masa iza GRADITELJSTVO MIHALJ d. o. o. za građevinarstvo, trgovinu i usluge " u stečaju ", OIB 22871178766, Zagrebačka 8A, 31410 Piškorevci</item>
    </derivirana_varijabla>
  </DomainObject.Predmet.ProtuStrankaListFormatedWithAdressOIB>
  <DomainObject.Predmet.ProtuStrankaListNazivFormated>
    <izvorni_sadrzaj>
      <item>Stečajna masa iza GRADITELJSTVO MIHALJ d. o. o. za građevinarstvo, trgovinu i usluge " u stečaju "</item>
    </izvorni_sadrzaj>
    <derivirana_varijabla naziv="DomainObject.Predmet.ProtuStrankaListNazivFormated_1">
      <item>Stečajna masa iza GRADITELJSTVO MIHALJ d. o. o. za građevinarstvo, trgovinu i usluge " u stečaju "</item>
    </derivirana_varijabla>
  </DomainObject.Predmet.ProtuStrankaListNazivFormated>
  <DomainObject.Predmet.ProtuStrankaListNazivFormatedOIB>
    <izvorni_sadrzaj>
      <item>Stečajna masa iza GRADITELJSTVO MIHALJ d. o. o. za građevinarstvo, trgovinu i usluge " u stečaju ", OIB 22871178766</item>
    </izvorni_sadrzaj>
    <derivirana_varijabla naziv="DomainObject.Predmet.ProtuStrankaListNazivFormatedOIB_1">
      <item>Stečajna masa iza GRADITELJSTVO MIHALJ d. o. o. za građevinarstvo, trgovinu i usluge " u stečaju ", OIB 22871178766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St-1055/2018-13</izvorni_sadrzaj>
    <derivirana_varijabla naziv="DomainObject.PoslovniBrojDokumenta_1">St-1055/2018-13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GRADITELJSTVO MIHALJ d. o. o. za građevinarstvo, trgovinu i usluge " u stečaju "</izvorni_sadrzaj>
    <derivirana_varijabla naziv="DomainObject.Predmet.ProtustrankaIDrugi_1">Stečajna masa iza GRADITELJSTVO MIHALJ d. o. o. za građevinarstvo, trgovinu i usluge " u stečaju 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GRADITELJSTVO MIHALJ d. o. o. za građevinarstvo, trgovinu i usluge " u stečaju ", OIB 22871178766, Zagrebačka 8A, 31410 Piškorevci</izvorni_sadrzaj>
    <derivirana_varijabla naziv="DomainObject.Predmet.ProtustrankaIDrugiAdressOIB_1">Stečajna masa iza GRADITELJSTVO MIHALJ d. o. o. za građevinarstvo, trgovinu i usluge " u stečaju ", OIB 22871178766, Zagrebačka 8A, 31410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GRADITELJSTVO MIHALJ d. o. o. za građevinarstvo, trgovinu i usluge " u stečaju "</item>
    </izvorni_sadrzaj>
    <derivirana_varijabla naziv="DomainObject.Predmet.SudioniciListNaziv_1">
      <item>Stečajna masa iza GRADITELJSTVO MIHALJ d. o. o. za građevinarstvo, trgovinu i usluge " u stečaju "</item>
    </derivirana_varijabla>
  </DomainObject.Predmet.SudioniciListNaziv>
  <DomainObject.Predmet.SudioniciListAdressOIB>
    <izvorni_sadrzaj>
      <item>Stečajna masa iza GRADITELJSTVO MIHALJ d. o. o. za građevinarstvo, trgovinu i usluge " u stečaju ", OIB 22871178766, Zagrebačka 8A,31410 Piškorevci</item>
    </izvorni_sadrzaj>
    <derivirana_varijabla naziv="DomainObject.Predmet.SudioniciListAdressOIB_1">
      <item>Stečajna masa iza GRADITELJSTVO MIHALJ d. o. o. za građevinarstvo, trgovinu i usluge " u stečaju ", OIB 22871178766, Zagrebačka 8A,31410 Piškorevci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CCC56-5964-4255-AD4C-68F74493A5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443</properties:Words>
  <properties:Characters>2339</properties:Characters>
  <properties:Lines>56</properties:Lines>
  <properties:Paragraphs>30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2018-12-06T13:18:00Z</cp:lastPrinted>
  <dcterms:modified xmlns:xsi="http://www.w3.org/2001/XMLSchema-instance" xsi:type="dcterms:W3CDTF">2018-12-06T13:18:00Z</dcterms:modified>
  <cp:revision>41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St-1055/2018-13 / Odluka - Rješenje - prodaja (odluka_St-1055_2018-13.docx)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