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2f90" w14:paraId="8802f90" w:rsidRDefault="00AE649C" w:rsidP="00FA5B5E" w:rsidR="00AE649C" w:rsidRPr="00B76F3C">
      <w:pPr>
        <w:pStyle w:val="Naslov3"/>
        <w15:collapsed w:val="false"/>
      </w:pPr>
    </w:p>
    <w:p w:rsidRDefault="00DA00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07D" w:rsidP="00DA007D" w:rsidR="00DA007D" w:rsidRPr="00DA007D">
      <w:pPr>
        <w:spacing w:after="0"/>
        <w:jc w:val="right"/>
        <w:rPr>
          <w:rFonts w:cs="Times New Roman" w:eastAsia="Times New Roman"/>
          <w:lang w:eastAsia="hr-HR"/>
        </w:rPr>
      </w:pPr>
      <w:r w:rsidRPr="00DA007D">
        <w:rPr>
          <w:rFonts w:cs="Times New Roman" w:eastAsia="Times New Roman"/>
          <w:lang w:eastAsia="hr-HR"/>
        </w:rPr>
        <w:t>9St-674/2015</w:t>
      </w:r>
    </w:p>
    <w:p w:rsidRDefault="00DA007D" w:rsidP="00DA007D" w:rsidR="00DA007D" w:rsidRPr="00DA007D">
      <w:pPr>
        <w:spacing w:after="0"/>
        <w:rPr>
          <w:rFonts w:cs="Times New Roman" w:eastAsia="Times New Roman"/>
          <w:lang w:eastAsia="hr-HR"/>
        </w:rPr>
      </w:pPr>
    </w:p>
    <w:p w:rsidRDefault="00DA007D" w:rsidP="00DA007D" w:rsidR="00DA007D" w:rsidRPr="00DA007D">
      <w:pPr>
        <w:spacing w:after="0"/>
        <w:rPr>
          <w:rFonts w:cs="Times New Roman" w:eastAsia="Times New Roman"/>
          <w:lang w:eastAsia="hr-HR"/>
        </w:rPr>
      </w:pPr>
    </w:p>
    <w:p w:rsidRDefault="00DA007D" w:rsidP="00DA007D" w:rsidR="00DA007D" w:rsidRPr="00DA007D">
      <w:pPr>
        <w:spacing w:after="0"/>
        <w:rPr>
          <w:rFonts w:cs="Times New Roman" w:eastAsia="Times New Roman"/>
          <w:lang w:eastAsia="hr-HR"/>
        </w:rPr>
      </w:pPr>
    </w:p>
    <w:p w:rsidRDefault="00DA007D" w:rsidP="00DA007D" w:rsidR="00DA007D" w:rsidRPr="00DA007D">
      <w:pPr>
        <w:spacing w:after="0"/>
        <w:rPr>
          <w:rFonts w:cs="Times New Roman" w:eastAsia="Times New Roman"/>
          <w:lang w:eastAsia="hr-HR"/>
        </w:rPr>
      </w:pPr>
    </w:p>
    <w:p w:rsidRDefault="00DA007D" w:rsidP="00DA007D" w:rsidR="00DA007D" w:rsidRPr="00DA007D">
      <w:pPr>
        <w:spacing w:after="0"/>
        <w:rPr>
          <w:rFonts w:cs="Times New Roman" w:eastAsia="Times New Roman"/>
          <w:lang w:eastAsia="hr-HR"/>
        </w:rPr>
      </w:pPr>
      <w:r w:rsidRPr="00DA007D">
        <w:rPr>
          <w:rFonts w:cs="Times New Roman" w:eastAsia="Times New Roman"/>
          <w:lang w:eastAsia="hr-HR"/>
        </w:rPr>
        <w:t>REPUBLIKA HRVATSKA</w:t>
      </w:r>
      <w:r w:rsidRPr="00DA007D">
        <w:rPr>
          <w:rFonts w:cs="Times New Roman" w:eastAsia="Times New Roman"/>
          <w:lang w:eastAsia="hr-HR"/>
        </w:rPr>
        <w:tab/>
      </w:r>
      <w:r w:rsidRPr="00DA007D">
        <w:rPr>
          <w:rFonts w:cs="Times New Roman" w:eastAsia="Times New Roman"/>
          <w:lang w:eastAsia="hr-HR"/>
        </w:rPr>
        <w:tab/>
      </w:r>
      <w:r w:rsidRPr="00DA007D">
        <w:rPr>
          <w:rFonts w:cs="Times New Roman" w:eastAsia="Times New Roman"/>
          <w:lang w:eastAsia="hr-HR"/>
        </w:rPr>
        <w:tab/>
      </w:r>
      <w:r w:rsidRPr="00DA007D">
        <w:rPr>
          <w:rFonts w:cs="Times New Roman" w:eastAsia="Times New Roman"/>
          <w:lang w:eastAsia="hr-HR"/>
        </w:rPr>
        <w:tab/>
      </w:r>
      <w:r w:rsidRPr="00DA007D">
        <w:rPr>
          <w:rFonts w:cs="Times New Roman" w:eastAsia="Times New Roman"/>
          <w:lang w:eastAsia="hr-HR"/>
        </w:rPr>
        <w:tab/>
      </w:r>
      <w:r w:rsidRPr="00DA007D">
        <w:rPr>
          <w:rFonts w:cs="Times New Roman" w:eastAsia="Times New Roman"/>
          <w:lang w:eastAsia="hr-HR"/>
        </w:rPr>
        <w:tab/>
        <w:t xml:space="preserve">      </w:t>
      </w:r>
    </w:p>
    <w:p w:rsidRDefault="00DA007D" w:rsidP="00DA007D" w:rsidR="00DA007D" w:rsidRPr="00DA007D">
      <w:pPr>
        <w:spacing w:after="0"/>
        <w:rPr>
          <w:rFonts w:cs="Times New Roman" w:eastAsia="Calibri"/>
        </w:rPr>
      </w:pPr>
      <w:r w:rsidRPr="00DA007D">
        <w:rPr>
          <w:rFonts w:cs="Times New Roman" w:eastAsia="Times New Roman"/>
          <w:lang w:eastAsia="hr-HR"/>
        </w:rPr>
        <w:t>TRGOVAČKI SUD U ZADRU</w:t>
      </w:r>
      <w:r w:rsidRPr="00DA007D">
        <w:rPr>
          <w:rFonts w:cs="Times New Roman" w:eastAsia="Calibri"/>
        </w:rPr>
        <w:t xml:space="preserve"> </w:t>
      </w:r>
    </w:p>
    <w:p w:rsidRDefault="00DA007D" w:rsidP="00DA007D" w:rsidR="00DA007D" w:rsidRPr="00DA007D">
      <w:pPr>
        <w:spacing w:after="0"/>
        <w:rPr>
          <w:rFonts w:cs="Times New Roman" w:eastAsia="Calibri"/>
        </w:rPr>
      </w:pPr>
      <w:r w:rsidRPr="00DA007D">
        <w:rPr>
          <w:rFonts w:cs="Times New Roman" w:eastAsia="Calibri"/>
        </w:rPr>
        <w:t>STALNA SLUŽBA U ŠIBENIKU</w:t>
      </w:r>
    </w:p>
    <w:p w:rsidRDefault="00DA007D" w:rsidP="00DA007D" w:rsidR="00DA007D" w:rsidRPr="00DA007D">
      <w:pPr>
        <w:spacing w:after="0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                                                             </w:t>
      </w:r>
    </w:p>
    <w:p w:rsidRDefault="00DA007D" w:rsidP="00DA007D" w:rsidR="00DA007D" w:rsidRPr="00DA007D">
      <w:pPr>
        <w:spacing w:before="240"/>
        <w:jc w:val="center"/>
        <w:rPr>
          <w:rFonts w:cs="Times New Roman" w:eastAsia="Calibri"/>
        </w:rPr>
      </w:pPr>
      <w:r w:rsidRPr="00DA007D">
        <w:rPr>
          <w:rFonts w:cs="Times New Roman" w:eastAsia="Calibri"/>
        </w:rPr>
        <w:t>R E P U B L I K A   H R V A T S KA</w:t>
      </w:r>
    </w:p>
    <w:p w:rsidRDefault="00DA007D" w:rsidP="00DA007D" w:rsidR="00DA007D" w:rsidRPr="00DA007D">
      <w:pPr>
        <w:spacing w:after="300" w:before="300"/>
        <w:jc w:val="center"/>
        <w:rPr>
          <w:rFonts w:cs="Times New Roman" w:eastAsia="Calibri"/>
        </w:rPr>
      </w:pPr>
      <w:r w:rsidRPr="00DA007D">
        <w:rPr>
          <w:rFonts w:cs="Times New Roman" w:eastAsia="Calibri"/>
        </w:rPr>
        <w:t>R J E Š E N J E</w:t>
      </w:r>
    </w:p>
    <w:p w:rsidRDefault="00DA007D" w:rsidP="00DA007D" w:rsidR="00DA007D" w:rsidRPr="00DA007D">
      <w:pPr>
        <w:spacing w:after="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Trgovački sud u Zadru, Stalna služba u Šibeniku, OIB 3967046465, po sutkinji Tereziji Goreta, u stečajnom postupku nad dužnikom IDS d.o.o. iz Šibenika, Industrijska zona </w:t>
      </w:r>
      <w:proofErr w:type="spellStart"/>
      <w:r w:rsidRPr="00DA007D">
        <w:rPr>
          <w:rFonts w:cs="Times New Roman" w:eastAsia="Calibri"/>
        </w:rPr>
        <w:t>podi</w:t>
      </w:r>
      <w:proofErr w:type="spellEnd"/>
      <w:r w:rsidRPr="00DA007D">
        <w:rPr>
          <w:rFonts w:cs="Times New Roman" w:eastAsia="Calibri"/>
        </w:rPr>
        <w:t xml:space="preserve">, </w:t>
      </w:r>
      <w:proofErr w:type="spellStart"/>
      <w:r w:rsidRPr="00DA007D">
        <w:rPr>
          <w:rFonts w:cs="Times New Roman" w:eastAsia="Calibri"/>
        </w:rPr>
        <w:t>Dolačka</w:t>
      </w:r>
      <w:proofErr w:type="spellEnd"/>
      <w:r w:rsidRPr="00DA007D">
        <w:rPr>
          <w:rFonts w:cs="Times New Roman" w:eastAsia="Calibri"/>
        </w:rPr>
        <w:t xml:space="preserve"> </w:t>
      </w:r>
      <w:proofErr w:type="spellStart"/>
      <w:r w:rsidRPr="00DA007D">
        <w:rPr>
          <w:rFonts w:cs="Times New Roman" w:eastAsia="Calibri"/>
        </w:rPr>
        <w:t>bb</w:t>
      </w:r>
      <w:proofErr w:type="spellEnd"/>
      <w:r w:rsidRPr="00DA007D">
        <w:rPr>
          <w:rFonts w:cs="Times New Roman" w:eastAsia="Calibri"/>
        </w:rPr>
        <w:t>, OIB. 31100809064, dana 05. listopada 2016. godine</w:t>
      </w:r>
    </w:p>
    <w:p w:rsidRDefault="00DA007D" w:rsidP="00DA007D" w:rsidR="00DA007D" w:rsidRPr="00DA007D">
      <w:pPr>
        <w:spacing w:after="200" w:before="100"/>
        <w:jc w:val="center"/>
        <w:rPr>
          <w:rFonts w:cs="Times New Roman" w:eastAsia="Calibri"/>
        </w:rPr>
      </w:pPr>
    </w:p>
    <w:p w:rsidRDefault="00DA007D" w:rsidP="00DA007D" w:rsidR="00DA007D" w:rsidRPr="00DA007D">
      <w:pPr>
        <w:spacing w:after="200" w:before="100"/>
        <w:jc w:val="center"/>
        <w:rPr>
          <w:rFonts w:cs="Times New Roman" w:eastAsia="Calibri"/>
        </w:rPr>
      </w:pPr>
      <w:r w:rsidRPr="00DA007D">
        <w:rPr>
          <w:rFonts w:cs="Times New Roman" w:eastAsia="Calibri"/>
        </w:rPr>
        <w:t>r i j e š i o  je</w:t>
      </w:r>
    </w:p>
    <w:p w:rsidRDefault="00DA007D" w:rsidP="00DA007D" w:rsidR="00DA007D" w:rsidRPr="00DA007D">
      <w:pPr>
        <w:numPr>
          <w:ilvl w:val="0"/>
          <w:numId w:val="47"/>
        </w:numPr>
        <w:spacing w:lineRule="auto" w:line="276" w:after="200"/>
        <w:ind w:firstLine="709" w:left="0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Određuje se nastavak postupka radi naknadne diobe stečajne mase stečajnog dužnika IDS d.o.o. iz Šibenika, Industrijska zona </w:t>
      </w:r>
      <w:proofErr w:type="spellStart"/>
      <w:r w:rsidRPr="00DA007D">
        <w:rPr>
          <w:rFonts w:cs="Times New Roman" w:eastAsia="Calibri"/>
        </w:rPr>
        <w:t>podi</w:t>
      </w:r>
      <w:proofErr w:type="spellEnd"/>
      <w:r w:rsidRPr="00DA007D">
        <w:rPr>
          <w:rFonts w:cs="Times New Roman" w:eastAsia="Calibri"/>
        </w:rPr>
        <w:t xml:space="preserve">, </w:t>
      </w:r>
      <w:proofErr w:type="spellStart"/>
      <w:r w:rsidRPr="00DA007D">
        <w:rPr>
          <w:rFonts w:cs="Times New Roman" w:eastAsia="Calibri"/>
        </w:rPr>
        <w:t>Dolačka</w:t>
      </w:r>
      <w:proofErr w:type="spellEnd"/>
      <w:r w:rsidRPr="00DA007D">
        <w:rPr>
          <w:rFonts w:cs="Times New Roman" w:eastAsia="Calibri"/>
        </w:rPr>
        <w:t xml:space="preserve"> </w:t>
      </w:r>
      <w:proofErr w:type="spellStart"/>
      <w:r w:rsidRPr="00DA007D">
        <w:rPr>
          <w:rFonts w:cs="Times New Roman" w:eastAsia="Calibri"/>
        </w:rPr>
        <w:t>bb</w:t>
      </w:r>
      <w:proofErr w:type="spellEnd"/>
      <w:r w:rsidRPr="00DA007D">
        <w:rPr>
          <w:rFonts w:cs="Times New Roman" w:eastAsia="Calibri"/>
        </w:rPr>
        <w:t>, OIB. 31100809064.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II. </w:t>
      </w:r>
      <w:proofErr w:type="spellStart"/>
      <w:r w:rsidRPr="00DA007D">
        <w:rPr>
          <w:rFonts w:cs="Times New Roman" w:eastAsia="Calibri"/>
        </w:rPr>
        <w:t>Vencel</w:t>
      </w:r>
      <w:proofErr w:type="spellEnd"/>
      <w:r w:rsidRPr="00DA007D">
        <w:rPr>
          <w:rFonts w:cs="Times New Roman" w:eastAsia="Calibri"/>
        </w:rPr>
        <w:t xml:space="preserve"> </w:t>
      </w:r>
      <w:proofErr w:type="spellStart"/>
      <w:r w:rsidRPr="00DA007D">
        <w:rPr>
          <w:rFonts w:cs="Times New Roman" w:eastAsia="Calibri"/>
        </w:rPr>
        <w:t>Čuljak</w:t>
      </w:r>
      <w:proofErr w:type="spellEnd"/>
      <w:r w:rsidRPr="00DA007D">
        <w:rPr>
          <w:rFonts w:cs="Times New Roman" w:eastAsia="Calibri"/>
        </w:rPr>
        <w:t xml:space="preserve"> iz Osijeka, </w:t>
      </w:r>
      <w:proofErr w:type="spellStart"/>
      <w:r w:rsidRPr="00DA007D">
        <w:rPr>
          <w:rFonts w:cs="Times New Roman" w:eastAsia="Calibri"/>
        </w:rPr>
        <w:t>Plješevička</w:t>
      </w:r>
      <w:proofErr w:type="spellEnd"/>
      <w:r w:rsidRPr="00DA007D">
        <w:rPr>
          <w:rFonts w:cs="Times New Roman" w:eastAsia="Calibri"/>
        </w:rPr>
        <w:t xml:space="preserve"> 16e, OIB: 60951188779, razrješava se dužnosti stečajnog upravitelja.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III. Za stečajnog upravitelja imenuje se Krešimir </w:t>
      </w:r>
      <w:proofErr w:type="spellStart"/>
      <w:r w:rsidRPr="00DA007D">
        <w:rPr>
          <w:rFonts w:cs="Times New Roman" w:eastAsia="Calibri"/>
        </w:rPr>
        <w:t>Peroš</w:t>
      </w:r>
      <w:proofErr w:type="spellEnd"/>
      <w:r w:rsidRPr="00DA007D">
        <w:rPr>
          <w:rFonts w:cs="Times New Roman" w:eastAsia="Calibri"/>
        </w:rPr>
        <w:t xml:space="preserve"> iz Zadra, Ivana Gundulića 4d, OIB 37835605570.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5045-23405-674-15.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5045-23405-674-15.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lastRenderedPageBreak/>
        <w:t xml:space="preserve">VI. Pozivaju se </w:t>
      </w:r>
      <w:proofErr w:type="spellStart"/>
      <w:r w:rsidRPr="00DA007D">
        <w:rPr>
          <w:rFonts w:cs="Times New Roman" w:eastAsia="Calibri"/>
        </w:rPr>
        <w:t>razlučni</w:t>
      </w:r>
      <w:proofErr w:type="spellEnd"/>
      <w:r w:rsidRPr="00DA007D">
        <w:rPr>
          <w:rFonts w:cs="Times New Roman" w:eastAsia="Calibri"/>
        </w:rPr>
        <w:t xml:space="preserve"> vjerovnici da u roku od 60 dana od objave ovog rješenja obavijeste stečajnog upravitelja o svom </w:t>
      </w:r>
      <w:proofErr w:type="spellStart"/>
      <w:r w:rsidRPr="00DA007D">
        <w:rPr>
          <w:rFonts w:cs="Times New Roman" w:eastAsia="Calibri"/>
        </w:rPr>
        <w:t>razlučnom</w:t>
      </w:r>
      <w:proofErr w:type="spellEnd"/>
      <w:r w:rsidRPr="00DA007D">
        <w:rPr>
          <w:rFonts w:cs="Times New Roman" w:eastAsia="Calibri"/>
        </w:rPr>
        <w:t xml:space="preserve"> pravu, pravnoj osnovi </w:t>
      </w:r>
      <w:proofErr w:type="spellStart"/>
      <w:r w:rsidRPr="00DA007D">
        <w:rPr>
          <w:rFonts w:cs="Times New Roman" w:eastAsia="Calibri"/>
        </w:rPr>
        <w:t>razlučnog</w:t>
      </w:r>
      <w:proofErr w:type="spellEnd"/>
      <w:r w:rsidRPr="00DA007D">
        <w:rPr>
          <w:rFonts w:cs="Times New Roman" w:eastAsia="Calibri"/>
        </w:rPr>
        <w:t xml:space="preserve"> prava i dijelu imovine stečajnog dužnika na koju se njihovo </w:t>
      </w:r>
      <w:proofErr w:type="spellStart"/>
      <w:r w:rsidRPr="00DA007D">
        <w:rPr>
          <w:rFonts w:cs="Times New Roman" w:eastAsia="Calibri"/>
        </w:rPr>
        <w:t>razlučno</w:t>
      </w:r>
      <w:proofErr w:type="spellEnd"/>
      <w:r w:rsidRPr="00DA007D">
        <w:rPr>
          <w:rFonts w:cs="Times New Roman" w:eastAsia="Calibri"/>
        </w:rPr>
        <w:t xml:space="preserve"> pravo odnosi. Ako </w:t>
      </w:r>
      <w:proofErr w:type="spellStart"/>
      <w:r w:rsidRPr="00DA007D">
        <w:rPr>
          <w:rFonts w:cs="Times New Roman" w:eastAsia="Calibri"/>
        </w:rPr>
        <w:t>razlučni</w:t>
      </w:r>
      <w:proofErr w:type="spellEnd"/>
      <w:r w:rsidRPr="00DA007D">
        <w:rPr>
          <w:rFonts w:cs="Times New Roman" w:eastAsia="Calibri"/>
        </w:rPr>
        <w:t xml:space="preserve"> vjerovnici prijavljuju i tražbinu kao stečajni vjerovnici, u prijavi su dužni naznačiti dio imovine stečajnog dužnika na koji se odnosi njihovo </w:t>
      </w:r>
      <w:proofErr w:type="spellStart"/>
      <w:r w:rsidRPr="00DA007D">
        <w:rPr>
          <w:rFonts w:cs="Times New Roman" w:eastAsia="Calibri"/>
        </w:rPr>
        <w:t>razlučno</w:t>
      </w:r>
      <w:proofErr w:type="spellEnd"/>
      <w:r w:rsidRPr="00DA007D">
        <w:rPr>
          <w:rFonts w:cs="Times New Roman" w:eastAsia="Calibri"/>
        </w:rPr>
        <w:t xml:space="preserve"> pravo i iznos do kojeg njihova tražbina predvidivo neće biti namirena tim </w:t>
      </w:r>
      <w:proofErr w:type="spellStart"/>
      <w:r w:rsidRPr="00DA007D">
        <w:rPr>
          <w:rFonts w:cs="Times New Roman" w:eastAsia="Calibri"/>
        </w:rPr>
        <w:t>razlučnim</w:t>
      </w:r>
      <w:proofErr w:type="spellEnd"/>
      <w:r w:rsidRPr="00DA007D">
        <w:rPr>
          <w:rFonts w:cs="Times New Roman" w:eastAsia="Calibri"/>
        </w:rPr>
        <w:t xml:space="preserve"> pravom. Prijavi je potrebno priložiti i </w:t>
      </w:r>
    </w:p>
    <w:p w:rsidRDefault="00DA007D" w:rsidP="00DA007D" w:rsidR="00DA007D" w:rsidRPr="00DA007D">
      <w:pPr>
        <w:numPr>
          <w:ilvl w:val="0"/>
          <w:numId w:val="48"/>
        </w:numPr>
        <w:spacing w:lineRule="auto" w:line="276" w:after="0" w:before="200"/>
        <w:contextualSpacing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2 -                                               9 St-674/15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DA007D" w:rsidP="00DA007D" w:rsidR="00DA007D" w:rsidRPr="00DA007D">
      <w:pPr>
        <w:spacing w:after="0" w:before="200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potvrdu o uplaćenoj pristojbi koja iznosi 2% od vrijednosti potraživanja, ali ne više od 500,00 kn, koja se uplaćuje na račun prihoda državnog proračuna Republike Hrvatske broj: IBAN HR 12 1001005-1863000160, s pozivom na broj 64  5045-23405-674-15.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.VII. Pozivaju se dužnici stečajnog dužnika svoje obveze bez odgode ispunjavati upravitelju stečajne mase u za stečajnog dužnika. 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VIII. Ispitno ročište na kojem će se ispitivati prijavljene tražbine određuje se za dan 22 prosinca 2016. godine u 09:00 sati, u prostorijama Trgovačkog suda u Zadru, Stalna služba u Šibeniku, S. Radića 81, 22000 Šibenik, sudnica broj 212.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IX. Izvještajno ročište na kojem će se na temelju izvješća stečajnog upravitelja odlučivati o daljnjem tijeku stečajnog postupka određuje se za dan 22. prosinca 2016. godine  i održat će se odmah nakon ispitnog ročišta, u prostorijama Trgovačkog suda u Zadru, Stalna služba u Šibeniku, S. Radića 81, 22000 Šibenik, sudnica broj 212.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X. Stečajna masa stečajnog dužnika IDS d.o.o. iz Šibenika, Industrijska zona </w:t>
      </w:r>
      <w:proofErr w:type="spellStart"/>
      <w:r w:rsidRPr="00DA007D">
        <w:rPr>
          <w:rFonts w:cs="Times New Roman" w:eastAsia="Calibri"/>
        </w:rPr>
        <w:t>podi</w:t>
      </w:r>
      <w:proofErr w:type="spellEnd"/>
      <w:r w:rsidRPr="00DA007D">
        <w:rPr>
          <w:rFonts w:cs="Times New Roman" w:eastAsia="Calibri"/>
        </w:rPr>
        <w:t xml:space="preserve">, </w:t>
      </w:r>
      <w:proofErr w:type="spellStart"/>
      <w:r w:rsidRPr="00DA007D">
        <w:rPr>
          <w:rFonts w:cs="Times New Roman" w:eastAsia="Calibri"/>
        </w:rPr>
        <w:t>Dolačka</w:t>
      </w:r>
      <w:proofErr w:type="spellEnd"/>
      <w:r w:rsidRPr="00DA007D">
        <w:rPr>
          <w:rFonts w:cs="Times New Roman" w:eastAsia="Calibri"/>
        </w:rPr>
        <w:t xml:space="preserve"> </w:t>
      </w:r>
      <w:proofErr w:type="spellStart"/>
      <w:r w:rsidRPr="00DA007D">
        <w:rPr>
          <w:rFonts w:cs="Times New Roman" w:eastAsia="Calibri"/>
        </w:rPr>
        <w:t>bb</w:t>
      </w:r>
      <w:proofErr w:type="spellEnd"/>
      <w:r w:rsidRPr="00DA007D">
        <w:rPr>
          <w:rFonts w:cs="Times New Roman" w:eastAsia="Calibri"/>
        </w:rPr>
        <w:t>, OIB. 31100809064 upisat će se u registar Trgovačkog suda u Zadru, Stalne službe u Šibeniku i po službenoj dužnosti dobiti novi osobni identifikacijski broj.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XI. Određuje se zabilježba nastavka postupka radi naknadne diobe stečajne mase stečajnog dužnika </w:t>
      </w:r>
    </w:p>
    <w:p w:rsidRDefault="00DA007D" w:rsidP="00DA007D" w:rsidR="00DA007D" w:rsidRPr="00DA007D">
      <w:pPr>
        <w:spacing w:after="200" w:before="300"/>
        <w:jc w:val="center"/>
        <w:rPr>
          <w:rFonts w:cs="Times New Roman" w:eastAsia="Calibri"/>
        </w:rPr>
      </w:pPr>
      <w:r w:rsidRPr="00DA007D">
        <w:rPr>
          <w:rFonts w:cs="Times New Roman" w:eastAsia="Calibri"/>
        </w:rPr>
        <w:t>Obrazloženje</w:t>
      </w:r>
    </w:p>
    <w:p w:rsidRDefault="00DA007D" w:rsidP="00DA007D" w:rsidR="00DA007D" w:rsidRPr="00DA007D">
      <w:pPr>
        <w:spacing w:after="0" w:before="200"/>
        <w:ind w:firstLine="708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Na prijedlog FINANCIJSKE AGENCIJE, Regionalni centar Split, Podružnica Šibenik, a rješenjem ovog suda 9.St.-674/2015 od 03. veljače 2016. godine otvoren je i zaključen stečajni postupak nad dužnikom IDS d.o.o. iz Šibenika, Industrijska zona </w:t>
      </w:r>
      <w:proofErr w:type="spellStart"/>
      <w:r w:rsidRPr="00DA007D">
        <w:rPr>
          <w:rFonts w:cs="Times New Roman" w:eastAsia="Calibri"/>
        </w:rPr>
        <w:t>podi</w:t>
      </w:r>
      <w:proofErr w:type="spellEnd"/>
      <w:r w:rsidRPr="00DA007D">
        <w:rPr>
          <w:rFonts w:cs="Times New Roman" w:eastAsia="Calibri"/>
        </w:rPr>
        <w:t xml:space="preserve">, </w:t>
      </w:r>
      <w:proofErr w:type="spellStart"/>
      <w:r w:rsidRPr="00DA007D">
        <w:rPr>
          <w:rFonts w:cs="Times New Roman" w:eastAsia="Calibri"/>
        </w:rPr>
        <w:t>Dolačka</w:t>
      </w:r>
      <w:proofErr w:type="spellEnd"/>
      <w:r w:rsidRPr="00DA007D">
        <w:rPr>
          <w:rFonts w:cs="Times New Roman" w:eastAsia="Calibri"/>
        </w:rPr>
        <w:t xml:space="preserve"> </w:t>
      </w:r>
      <w:proofErr w:type="spellStart"/>
      <w:r w:rsidRPr="00DA007D">
        <w:rPr>
          <w:rFonts w:cs="Times New Roman" w:eastAsia="Calibri"/>
        </w:rPr>
        <w:t>bb</w:t>
      </w:r>
      <w:proofErr w:type="spellEnd"/>
      <w:r w:rsidRPr="00DA007D">
        <w:rPr>
          <w:rFonts w:cs="Times New Roman" w:eastAsia="Calibri"/>
        </w:rPr>
        <w:t>, OIB. 31100809064, a temeljem odredbe čl. 431. i čl. 432. SZ-a. Navedeno rješenje postalo je pravomoćno dana 13. svibnja 2016. godine.</w:t>
      </w:r>
    </w:p>
    <w:p w:rsidRDefault="00DA007D" w:rsidP="00DA007D" w:rsidR="00DA007D" w:rsidRPr="00DA007D">
      <w:pPr>
        <w:spacing w:after="0" w:before="200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ab/>
        <w:t xml:space="preserve">U podnesku od 04. Travnja 2016. God. Imenovani stečajni upravitelj </w:t>
      </w:r>
      <w:proofErr w:type="spellStart"/>
      <w:r w:rsidRPr="00DA007D">
        <w:rPr>
          <w:rFonts w:cs="Times New Roman" w:eastAsia="Calibri"/>
        </w:rPr>
        <w:t>dr.sc</w:t>
      </w:r>
      <w:proofErr w:type="spellEnd"/>
      <w:r w:rsidRPr="00DA007D">
        <w:rPr>
          <w:rFonts w:cs="Times New Roman" w:eastAsia="Calibri"/>
        </w:rPr>
        <w:t xml:space="preserve">. </w:t>
      </w:r>
      <w:proofErr w:type="spellStart"/>
      <w:r w:rsidRPr="00DA007D">
        <w:rPr>
          <w:rFonts w:cs="Times New Roman" w:eastAsia="Calibri"/>
        </w:rPr>
        <w:t>Vencel</w:t>
      </w:r>
      <w:proofErr w:type="spellEnd"/>
      <w:r w:rsidRPr="00DA007D">
        <w:rPr>
          <w:rFonts w:cs="Times New Roman" w:eastAsia="Calibri"/>
        </w:rPr>
        <w:t xml:space="preserve"> </w:t>
      </w:r>
      <w:proofErr w:type="spellStart"/>
      <w:r w:rsidRPr="00DA007D">
        <w:rPr>
          <w:rFonts w:cs="Times New Roman" w:eastAsia="Calibri"/>
        </w:rPr>
        <w:t>Čuljak</w:t>
      </w:r>
      <w:proofErr w:type="spellEnd"/>
      <w:r w:rsidRPr="00DA007D"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DA007D" w:rsidP="00DA007D" w:rsidR="00DA007D" w:rsidRPr="00DA007D">
      <w:pPr>
        <w:spacing w:after="0" w:before="200"/>
        <w:ind w:firstLine="708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DA007D" w:rsidP="00DA007D" w:rsidR="00DA007D" w:rsidRPr="00DA007D">
      <w:pPr>
        <w:spacing w:after="0" w:before="200"/>
        <w:ind w:firstLine="708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Kako u konkretnom slučaju iz podneska koje je sudu dostavio imenovani stečajni upravitelj proizlazi da dužnik raspolaže imovinom koja ulazi u stečajnu masu i  iz koje se </w:t>
      </w:r>
      <w:r w:rsidRPr="00DA007D">
        <w:rPr>
          <w:rFonts w:cs="Times New Roman" w:eastAsia="Calibri"/>
        </w:rPr>
        <w:lastRenderedPageBreak/>
        <w:t>mogu podmiriti minimalno troškovi stečajnog postupka, to je, temeljem odredbe čl. 289. st. 1. i 2. SZ-a odlučeno je kao u izreci ovog rješenja pod točkom I.</w:t>
      </w:r>
    </w:p>
    <w:p w:rsidRDefault="00DA007D" w:rsidP="00DA007D" w:rsidR="00DA007D" w:rsidRPr="00DA007D">
      <w:pPr>
        <w:spacing w:after="0" w:before="200"/>
        <w:ind w:firstLine="708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Sukladno čl. 432. SZ-a u skraćenom stečajnom postupku imenovan je stečajna upravitelj s liste ˝B˝ stečajnih upravitelja, no s obzirom da je određen nastavak stečajnog postupka radi naknadne diobe zbog naknadno pronađene imovine koja ulazi u stečajnu masu, to je temeljem odredbe čl. 91. u vezi s odredbom čl. 84. SZ-a valjalo imenovanog stečajnog upravitelja </w:t>
      </w:r>
      <w:proofErr w:type="spellStart"/>
      <w:r w:rsidRPr="00DA007D">
        <w:rPr>
          <w:rFonts w:cs="Times New Roman" w:eastAsia="Calibri"/>
        </w:rPr>
        <w:t>Vencel</w:t>
      </w:r>
      <w:proofErr w:type="spellEnd"/>
      <w:r w:rsidRPr="00DA007D">
        <w:rPr>
          <w:rFonts w:cs="Times New Roman" w:eastAsia="Calibri"/>
        </w:rPr>
        <w:t xml:space="preserve"> </w:t>
      </w:r>
      <w:proofErr w:type="spellStart"/>
      <w:r w:rsidRPr="00DA007D">
        <w:rPr>
          <w:rFonts w:cs="Times New Roman" w:eastAsia="Calibri"/>
        </w:rPr>
        <w:t>Čuljak</w:t>
      </w:r>
      <w:proofErr w:type="spellEnd"/>
      <w:r w:rsidRPr="00DA007D">
        <w:rPr>
          <w:rFonts w:cs="Times New Roman" w:eastAsia="Calibri"/>
        </w:rPr>
        <w:t xml:space="preserve"> (koji se na dan donošenja ove odluke još uvijek nalazi na listi ˝B˝ </w:t>
      </w:r>
    </w:p>
    <w:p w:rsidRDefault="00DA007D" w:rsidP="00DA007D" w:rsidR="00DA007D" w:rsidRPr="00DA007D">
      <w:pPr>
        <w:numPr>
          <w:ilvl w:val="0"/>
          <w:numId w:val="48"/>
        </w:numPr>
        <w:spacing w:lineRule="auto" w:line="276" w:after="0" w:before="200"/>
        <w:contextualSpacing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3 -                                               9 St-674/15</w:t>
      </w:r>
    </w:p>
    <w:p w:rsidRDefault="00DA007D" w:rsidP="00DA007D" w:rsidR="00DA007D" w:rsidRPr="00DA007D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DA007D" w:rsidP="00DA007D" w:rsidR="00DA007D" w:rsidRPr="00DA007D">
      <w:pPr>
        <w:spacing w:after="0" w:before="200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stečajnih upravitelja) razriješiti dužnosti pa je odlučeno kao u izreci ovog rješenja pod točkom II.</w:t>
      </w:r>
    </w:p>
    <w:p w:rsidRDefault="00DA007D" w:rsidP="00DA007D" w:rsidR="00DA007D" w:rsidRPr="00DA007D">
      <w:pPr>
        <w:spacing w:after="0" w:before="200"/>
        <w:ind w:firstLine="708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Primjenom metode slučajnog odabira za stečajnog upravitelja sa liste ˝A˝ imenovan je Krešimir </w:t>
      </w:r>
      <w:proofErr w:type="spellStart"/>
      <w:r w:rsidRPr="00DA007D">
        <w:rPr>
          <w:rFonts w:cs="Times New Roman" w:eastAsia="Calibri"/>
        </w:rPr>
        <w:t>Peroš</w:t>
      </w:r>
      <w:proofErr w:type="spellEnd"/>
      <w:r w:rsidRPr="00DA007D">
        <w:rPr>
          <w:rFonts w:cs="Times New Roman" w:eastAsia="Calibri"/>
        </w:rPr>
        <w:t xml:space="preserve"> iz Zadra, Ivana Gundulića 4d, OIB 37835605570 (čl. 84 SZ-a), radi čega je odlučeno kao u izreci ovog rješenja pod točkom III.</w:t>
      </w:r>
    </w:p>
    <w:p w:rsidRDefault="00DA007D" w:rsidP="00DA007D" w:rsidR="00DA007D" w:rsidRPr="00DA007D">
      <w:pPr>
        <w:spacing w:after="0" w:before="200"/>
        <w:ind w:firstLine="708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DA007D" w:rsidP="00DA007D" w:rsidR="00DA007D" w:rsidRPr="00DA007D">
      <w:pPr>
        <w:spacing w:after="0" w:before="200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                                             U Šibeniku, 05. Listopada 2016. godine</w:t>
      </w:r>
    </w:p>
    <w:p w:rsidRDefault="00DA007D" w:rsidP="00DA007D" w:rsidR="00DA007D" w:rsidRPr="00DA007D">
      <w:pPr>
        <w:spacing w:after="0" w:before="300"/>
        <w:ind w:left="6372"/>
        <w:jc w:val="center"/>
        <w:rPr>
          <w:rFonts w:cs="Times New Roman" w:eastAsia="Calibri"/>
        </w:rPr>
      </w:pPr>
      <w:r w:rsidRPr="00DA007D">
        <w:rPr>
          <w:rFonts w:cs="Times New Roman" w:eastAsia="Calibri"/>
        </w:rPr>
        <w:t>SUTKINJA</w:t>
      </w:r>
    </w:p>
    <w:p w:rsidRDefault="00DA007D" w:rsidP="00DA007D" w:rsidR="00DA007D" w:rsidRPr="00DA007D">
      <w:pPr>
        <w:spacing w:after="0" w:before="300"/>
        <w:ind w:left="6373"/>
        <w:jc w:val="center"/>
        <w:rPr>
          <w:rFonts w:cs="Times New Roman" w:eastAsia="Calibri"/>
        </w:rPr>
      </w:pPr>
      <w:r w:rsidRPr="00DA007D">
        <w:rPr>
          <w:rFonts w:cs="Times New Roman" w:eastAsia="Calibri"/>
        </w:rPr>
        <w:t>TEREZIJA GORETA</w:t>
      </w:r>
    </w:p>
    <w:p w:rsidRDefault="00DA007D" w:rsidP="00DA007D" w:rsidR="00DA007D" w:rsidRPr="00DA007D">
      <w:pPr>
        <w:spacing w:after="0" w:before="300"/>
        <w:ind w:left="6373"/>
        <w:jc w:val="center"/>
        <w:rPr>
          <w:rFonts w:cs="Times New Roman" w:eastAsia="Calibri"/>
        </w:rPr>
      </w:pPr>
    </w:p>
    <w:p w:rsidRDefault="00DA007D" w:rsidP="00DA007D" w:rsidR="00DA007D" w:rsidRPr="00DA007D">
      <w:pPr>
        <w:spacing w:after="0"/>
        <w:rPr>
          <w:rFonts w:cs="Times New Roman" w:eastAsia="Calibri"/>
        </w:rPr>
      </w:pPr>
      <w:r w:rsidRPr="00DA007D">
        <w:rPr>
          <w:rFonts w:cs="Times New Roman" w:eastAsia="Calibri"/>
        </w:rPr>
        <w:t xml:space="preserve">UPUTA O PRAVNOM LIJEKU: </w:t>
      </w:r>
    </w:p>
    <w:p w:rsidRDefault="00DA007D" w:rsidP="00DA007D" w:rsidR="00DA007D" w:rsidRPr="00DA007D">
      <w:pPr>
        <w:spacing w:after="0"/>
        <w:rPr>
          <w:rFonts w:cs="Times New Roman" w:eastAsia="Calibri"/>
        </w:rPr>
      </w:pPr>
    </w:p>
    <w:p w:rsidRDefault="00DA007D" w:rsidP="00DA007D" w:rsidR="00DA007D" w:rsidRPr="00DA007D">
      <w:pPr>
        <w:spacing w:after="0"/>
        <w:ind w:firstLine="708"/>
        <w:jc w:val="both"/>
        <w:rPr>
          <w:rFonts w:cs="Times New Roman" w:eastAsia="Calibri"/>
        </w:rPr>
      </w:pPr>
      <w:r w:rsidRPr="00DA007D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DA007D" w:rsidP="00DA007D" w:rsidR="00DA007D" w:rsidRPr="00DA007D">
      <w:pPr>
        <w:spacing w:after="0"/>
        <w:jc w:val="both"/>
        <w:rPr>
          <w:rFonts w:cs="Times New Roman" w:eastAsia="Calibri"/>
        </w:rPr>
      </w:pPr>
    </w:p>
    <w:p w:rsidRDefault="00DA007D" w:rsidP="00DA007D" w:rsidR="00DA007D" w:rsidRPr="00DA007D">
      <w:pPr>
        <w:spacing w:after="0" w:before="100"/>
        <w:jc w:val="both"/>
        <w:rPr>
          <w:rFonts w:cs="Times New Roman" w:eastAsia="Times New Roman"/>
        </w:rPr>
      </w:pPr>
      <w:r w:rsidRPr="00DA007D">
        <w:rPr>
          <w:rFonts w:cs="Times New Roman" w:eastAsia="Times New Roman"/>
        </w:rPr>
        <w:t>DNA:</w:t>
      </w:r>
    </w:p>
    <w:p w:rsidRDefault="00DA007D" w:rsidP="00DA007D" w:rsidR="00DA007D" w:rsidRPr="00DA007D">
      <w:pPr>
        <w:spacing w:after="0"/>
        <w:jc w:val="both"/>
        <w:rPr>
          <w:rFonts w:cs="Times New Roman" w:eastAsia="Times New Roman"/>
        </w:rPr>
      </w:pPr>
      <w:r w:rsidRPr="00DA007D">
        <w:rPr>
          <w:rFonts w:cs="Times New Roman" w:eastAsia="Times New Roman"/>
        </w:rPr>
        <w:t>-  predlagatelju FINI</w:t>
      </w:r>
    </w:p>
    <w:p w:rsidRDefault="00DA007D" w:rsidP="00DA007D" w:rsidR="00DA007D" w:rsidRPr="00DA007D">
      <w:pPr>
        <w:spacing w:after="0"/>
        <w:rPr>
          <w:rFonts w:cs="Times New Roman" w:eastAsia="Times New Roman"/>
        </w:rPr>
      </w:pPr>
      <w:r w:rsidRPr="00DA007D">
        <w:rPr>
          <w:rFonts w:cs="Times New Roman" w:eastAsia="Times New Roman"/>
        </w:rPr>
        <w:t xml:space="preserve">-  ranije imenovanom stečajnom upravitelju </w:t>
      </w:r>
      <w:proofErr w:type="spellStart"/>
      <w:r w:rsidRPr="00DA007D">
        <w:rPr>
          <w:rFonts w:cs="Times New Roman" w:eastAsia="Times New Roman"/>
        </w:rPr>
        <w:t>Vencel</w:t>
      </w:r>
      <w:proofErr w:type="spellEnd"/>
      <w:r w:rsidRPr="00DA007D">
        <w:rPr>
          <w:rFonts w:cs="Times New Roman" w:eastAsia="Times New Roman"/>
        </w:rPr>
        <w:t xml:space="preserve"> </w:t>
      </w:r>
      <w:proofErr w:type="spellStart"/>
      <w:r w:rsidRPr="00DA007D">
        <w:rPr>
          <w:rFonts w:cs="Times New Roman" w:eastAsia="Times New Roman"/>
        </w:rPr>
        <w:t>Čuljak</w:t>
      </w:r>
      <w:proofErr w:type="spellEnd"/>
    </w:p>
    <w:p w:rsidRDefault="00DA007D" w:rsidP="00DA007D" w:rsidR="00DA007D" w:rsidRPr="00DA007D">
      <w:pPr>
        <w:spacing w:after="0"/>
        <w:jc w:val="both"/>
        <w:rPr>
          <w:rFonts w:cs="Times New Roman" w:eastAsia="Times New Roman"/>
        </w:rPr>
      </w:pPr>
      <w:r w:rsidRPr="00DA007D">
        <w:rPr>
          <w:rFonts w:cs="Times New Roman" w:eastAsia="Times New Roman"/>
        </w:rPr>
        <w:t>-  novoimenovanom stečajnom upravitelju</w:t>
      </w:r>
    </w:p>
    <w:p w:rsidRDefault="00DA007D" w:rsidP="00DA007D" w:rsidR="00DA007D" w:rsidRPr="00DA007D">
      <w:pPr>
        <w:spacing w:after="0"/>
        <w:jc w:val="both"/>
        <w:rPr>
          <w:rFonts w:cs="Times New Roman" w:eastAsia="Times New Roman"/>
        </w:rPr>
      </w:pPr>
      <w:r w:rsidRPr="00DA007D">
        <w:rPr>
          <w:rFonts w:cs="Times New Roman" w:eastAsia="Times New Roman"/>
        </w:rPr>
        <w:t>-  Županijsko državno odvjetništvo Šibenik</w:t>
      </w:r>
    </w:p>
    <w:p w:rsidRDefault="00DA007D" w:rsidP="00DA007D" w:rsidR="00DA007D" w:rsidRPr="00DA007D">
      <w:pPr>
        <w:spacing w:after="0"/>
        <w:jc w:val="both"/>
        <w:rPr>
          <w:rFonts w:cs="Times New Roman" w:eastAsia="Times New Roman"/>
        </w:rPr>
      </w:pPr>
      <w:r w:rsidRPr="00DA007D">
        <w:rPr>
          <w:rFonts w:cs="Times New Roman" w:eastAsia="Times New Roman"/>
        </w:rPr>
        <w:t>-  Porezna uprava Šibenik</w:t>
      </w:r>
    </w:p>
    <w:p w:rsidRDefault="00DA007D" w:rsidP="00DA007D" w:rsidR="00DA007D" w:rsidRPr="00DA007D">
      <w:pPr>
        <w:spacing w:after="0"/>
        <w:jc w:val="both"/>
        <w:rPr>
          <w:rFonts w:cs="Times New Roman" w:eastAsia="Times New Roman"/>
        </w:rPr>
      </w:pPr>
      <w:r w:rsidRPr="00DA007D">
        <w:rPr>
          <w:rFonts w:cs="Times New Roman" w:eastAsia="Times New Roman"/>
        </w:rPr>
        <w:t>-  mrežna stranica e-Oglasna ploča sudova</w:t>
      </w:r>
    </w:p>
    <w:p w:rsidRDefault="00DA007D" w:rsidP="00DA007D" w:rsidR="00DA007D" w:rsidRPr="00DA007D">
      <w:pPr>
        <w:spacing w:after="0"/>
        <w:jc w:val="both"/>
        <w:rPr>
          <w:rFonts w:cs="Times New Roman" w:eastAsia="Times New Roman"/>
        </w:rPr>
      </w:pPr>
      <w:r w:rsidRPr="00DA007D">
        <w:rPr>
          <w:rFonts w:cs="Times New Roman" w:eastAsia="Times New Roman"/>
        </w:rPr>
        <w:t>-  sudski registar, po pravomoćnosti</w:t>
      </w:r>
    </w:p>
    <w:p w:rsidRDefault="00DA007D" w:rsidP="00DA007D" w:rsidR="00DA007D" w:rsidRPr="00DA007D">
      <w:pPr>
        <w:spacing w:after="0"/>
        <w:jc w:val="both"/>
        <w:rPr>
          <w:rFonts w:cs="Times New Roman" w:eastAsia="Calibri"/>
        </w:rPr>
      </w:pPr>
    </w:p>
    <w:p w:rsidRDefault="00DA007D" w:rsidP="00DA007D" w:rsidR="00DA007D" w:rsidRPr="00DA007D">
      <w:pPr>
        <w:spacing w:lineRule="auto" w:line="276" w:after="200"/>
        <w:rPr>
          <w:rFonts w:cs="Times New Roman" w:eastAsia="Calibri"/>
        </w:rPr>
      </w:pPr>
    </w:p>
    <w:p w:rsidRDefault="00DA007D" w:rsidP="00DA007D" w:rsidR="00DA007D" w:rsidRPr="00DA007D">
      <w:pPr>
        <w:spacing w:lineRule="auto" w:line="276" w:after="200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29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8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5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2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4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1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889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07D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02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St-674/2015-12</izvorni_sadrzaj>
    <derivirana_varijabla naziv="DomainObject.Oznaka_1">St-674/2015-12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St-674/2015</izvorni_sadrzaj>
    <derivirana_varijabla naziv="DomainObject.Predmet.OznakaBroj_1">St-674/2015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IDS d.o.o., za gradnju i servis industrijskih pogona</izvorni_sadrzaj>
    <derivirana_varijabla naziv="DomainObject.Predmet.ProtustrankaFormated_1">  IDS d.o.o., za gradnju i servis industrijskih pogona</derivirana_varijabla>
  </DomainObject.Predmet.ProtustrankaFormated>
  <DomainObject.Predmet.ProtustrankaFormatedOIB>
    <izvorni_sadrzaj>  IDS d.o.o., za gradnju i servis industrijskih pogona, OIB 31100809064</izvorni_sadrzaj>
    <derivirana_varijabla naziv="DomainObject.Predmet.ProtustrankaFormatedOIB_1">  IDS d.o.o., za gradnju i servis industrijskih pogona, OIB 31100809064</derivirana_varijabla>
  </DomainObject.Predmet.ProtustrankaFormatedOIB>
  <DomainObject.Predmet.ProtustrankaFormatedWithAdress>
    <izvorni_sadrzaj> IDS d.o.o., za gradnju i servis industrijskih pogona, Industrijska zona Podi, Dolačka bb , 22000 Šibenik</izvorni_sadrzaj>
    <derivirana_varijabla naziv="DomainObject.Predmet.ProtustrankaFormatedWithAdress_1"> IDS d.o.o., za gradnju i servis industrijskih pogona, Industrijska zona Podi, Dolačka bb , 22000 Šibenik</derivirana_varijabla>
  </DomainObject.Predmet.ProtustrankaFormatedWithAdress>
  <DomainObject.Predmet.ProtustrankaFormatedWithAdressOIB>
    <izvorni_sadrzaj> IDS d.o.o., za gradnju i servis industrijskih pogona, OIB 31100809064, Industrijska zona Podi, Dolačka bb , 22000 Šibenik</izvorni_sadrzaj>
    <derivirana_varijabla naziv="DomainObject.Predmet.ProtustrankaFormatedWithAdressOIB_1"> IDS d.o.o., za gradnju i servis industrijskih pogona, OIB 31100809064, Industrijska zona Podi, Dolačka bb , 22000 Šibenik</derivirana_varijabla>
  </DomainObject.Predmet.ProtustrankaFormatedWithAdressOIB>
  <DomainObject.Predmet.ProtustrankaWithAdress>
    <izvorni_sadrzaj>IDS d.o.o., za gradnju i servis industrijskih pogona Industrijska zona Podi, Dolačka bb , 22000 Šibenik</izvorni_sadrzaj>
    <derivirana_varijabla naziv="DomainObject.Predmet.ProtustrankaWithAdress_1">IDS d.o.o., za gradnju i servis industrijskih pogona Industrijska zona Podi, Dolačka bb , 22000 Šibenik</derivirana_varijabla>
  </DomainObject.Predmet.ProtustrankaWithAdress>
  <DomainObject.Predmet.ProtustrankaWithAdressOIB>
    <izvorni_sadrzaj>IDS d.o.o., za gradnju i servis industrijskih pogona, OIB 31100809064, Industrijska zona Podi, Dolačka bb , 22000 Šibenik</izvorni_sadrzaj>
    <derivirana_varijabla naziv="DomainObject.Predmet.ProtustrankaWithAdressOIB_1">IDS d.o.o., za gradnju i servis industrijskih pogona, OIB 31100809064, Industrijska zona Podi, Dolačka bb , 22000 Šibenik</derivirana_varijabla>
  </DomainObject.Predmet.ProtustrankaWithAdressOIB>
  <DomainObject.Predmet.ProtustrankaNazivFormated>
    <izvorni_sadrzaj>IDS d.o.o., za gradnju i servis industrijskih pogona</izvorni_sadrzaj>
    <derivirana_varijabla naziv="DomainObject.Predmet.ProtustrankaNazivFormated_1">IDS d.o.o., za gradnju i servis industrijskih pogona</derivirana_varijabla>
  </DomainObject.Predmet.ProtustrankaNazivFormated>
  <DomainObject.Predmet.ProtustrankaNazivFormatedOIB>
    <izvorni_sadrzaj>IDS d.o.o., za gradnju i servis industrijskih pogona, OIB 31100809064</izvorni_sadrzaj>
    <derivirana_varijabla naziv="DomainObject.Predmet.ProtustrankaNazivFormatedOIB_1">IDS d.o.o., za gradnju i servis industrijskih pogona, OIB 31100809064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IDS d.o.o., za gradnju i servis industrijskih pogona</item>
    </izvorni_sadrzaj>
    <derivirana_varijabla naziv="DomainObject.Predmet.ProtuStrankaListFormated_1">
      <item>IDS d.o.o., za gradnju i servis industrijskih pogona</item>
    </derivirana_varijabla>
  </DomainObject.Predmet.ProtuStrankaListFormated>
  <DomainObject.Predmet.ProtuStrankaListFormatedOIB>
    <izvorni_sadrzaj>
      <item>IDS d.o.o., za gradnju i servis industrijskih pogona, OIB 31100809064</item>
    </izvorni_sadrzaj>
    <derivirana_varijabla naziv="DomainObject.Predmet.ProtuStrankaListFormatedOIB_1">
      <item>IDS d.o.o., za gradnju i servis industrijskih pogona, OIB 31100809064</item>
    </derivirana_varijabla>
  </DomainObject.Predmet.ProtuStrankaListFormatedOIB>
  <DomainObject.Predmet.ProtuStrankaListFormatedWithAdress>
    <izvorni_sadrzaj>
      <item>IDS d.o.o., za gradnju i servis industrijskih pogona, Industrijska zona Podi, Dolačka bb , 22000 Šibenik</item>
    </izvorni_sadrzaj>
    <derivirana_varijabla naziv="DomainObject.Predmet.ProtuStrankaListFormatedWithAdress_1">
      <item>IDS d.o.o., za gradnju i servis industrijskih pogona, Industrijska zona Podi, Dolačka bb , 22000 Šibenik</item>
    </derivirana_varijabla>
  </DomainObject.Predmet.ProtuStrankaListFormatedWithAdress>
  <DomainObject.Predmet.ProtuStrankaListFormatedWithAdressOIB>
    <izvorni_sadrzaj>
      <item>IDS d.o.o., za gradnju i servis industrijskih pogona, OIB 31100809064, Industrijska zona Podi, Dolačka bb , 22000 Šibenik</item>
    </izvorni_sadrzaj>
    <derivirana_varijabla naziv="DomainObject.Predmet.ProtuStrankaListFormatedWithAdressOIB_1">
      <item>IDS d.o.o., za gradnju i servis industrijskih pogona, OIB 31100809064, Industrijska zona Podi, Dolačka bb , 22000 Šibenik</item>
    </derivirana_varijabla>
  </DomainObject.Predmet.ProtuStrankaListFormatedWithAdressOIB>
  <DomainObject.Predmet.ProtuStrankaListNazivFormated>
    <izvorni_sadrzaj>
      <item>IDS d.o.o., za gradnju i servis industrijskih pogona</item>
    </izvorni_sadrzaj>
    <derivirana_varijabla naziv="DomainObject.Predmet.ProtuStrankaListNazivFormated_1">
      <item>IDS d.o.o., za gradnju i servis industrijskih pogona</item>
    </derivirana_varijabla>
  </DomainObject.Predmet.ProtuStrankaListNazivFormated>
  <DomainObject.Predmet.ProtuStrankaListNazivFormatedOIB>
    <izvorni_sadrzaj>
      <item>IDS d.o.o., za gradnju i servis industrijskih pogona, OIB 31100809064</item>
    </izvorni_sadrzaj>
    <derivirana_varijabla naziv="DomainObject.Predmet.ProtuStrankaListNazivFormatedOIB_1">
      <item>IDS d.o.o., za gradnju i servis industrijskih pogona, OIB 31100809064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St-674/2015-12</izvorni_sadrzaj>
    <derivirana_varijabla naziv="DomainObject.PoslovniBrojDokumenta_1">St-674/2015-12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IDS d.o.o., za gradnju i servis industrijskih pogona</izvorni_sadrzaj>
    <derivirana_varijabla naziv="DomainObject.Predmet.ProtustrankaIDrugi_1">IDS d.o.o., za gradnju i servis industrijskih pogona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IDS d.o.o., za gradnju i servis industrijskih pogona, OIB 31100809064, Industrijska zona Podi, Dolačka bb , 22000 Šibenik</izvorni_sadrzaj>
    <derivirana_varijabla naziv="DomainObject.Predmet.ProtustrankaIDrugiAdressOIB_1">IDS d.o.o., za gradnju i servis industrijskih pogona, OIB 31100809064, Industrijska zona Podi, Dolačka bb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St-674/2015-6</izvorni_sadrzaj>
    <derivirana_varijabla naziv="DomainObject.Predmet.OdlukaRjesenje.Oznaka_1">St-674/2015-6</derivirana_varijabla>
  </DomainObject.Predmet.OdlukaRjesenje.Oznaka>
  <DomainObject.Predmet.SudioniciListNaziv>
    <izvorni_sadrzaj>
      <item>FINA - Podružnica Šibenik</item>
      <item>IDS d.o.o., za gradnju i servis industrijskih pogona</item>
    </izvorni_sadrzaj>
    <derivirana_varijabla naziv="DomainObject.Predmet.SudioniciListNaziv_1">
      <item>FINA - Podružnica Šibenik</item>
      <item>IDS d.o.o., za gradnju i servis industrijskih pogona</item>
    </derivirana_varijabla>
  </DomainObject.Predmet.SudioniciListNaziv>
  <DomainObject.Predmet.SudioniciListAdressOIB>
    <izvorni_sadrzaj>
      <item>FINA - Podružnica Šibenik, OIB 85821130368, Perivoj Luje Maruna 1,22000 Šibenik</item>
      <item>IDS d.o.o., za gradnju i servis industrijskih pogona, OIB 31100809064, Industrijska zona Podi, Dolačka bb ,22000 Šibenik</item>
    </izvorni_sadrzaj>
    <derivirana_varijabla naziv="DomainObject.Predmet.SudioniciListAdressOIB_1">
      <item>FINA - Podružnica Šibenik, OIB 85821130368, Perivoj Luje Maruna 1,22000 Šibenik</item>
      <item>IDS d.o.o., za gradnju i servis industrijskih pogona, OIB 31100809064, Industrijska zona Podi, Dolačka bb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E060A-2827-4AA0-93A7-61EE35C9F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1053</properties:Words>
  <properties:Characters>5676</properties:Characters>
  <properties:Lines>121</properties:Lines>
  <properties:Paragraphs>44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2016-10-05T11:44:00Z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St-674/2015-12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