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3fb15" w14:paraId="ec3fb15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B77EEE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14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DB552B">
        <w:rPr>
          <w:rFonts w:cstheme="majorBidi" w:hAnsiTheme="majorBidi" w:asciiTheme="majorBidi"/>
          <w:szCs w:val="24"/>
          <w:lang w:val="hr-HR"/>
        </w:rPr>
        <w:t>8735</w:t>
      </w:r>
      <w:r w:rsidR="00EE0C6F">
        <w:rPr>
          <w:rFonts w:cstheme="majorBidi" w:hAnsiTheme="majorBidi" w:asciiTheme="majorBidi"/>
          <w:szCs w:val="24"/>
          <w:lang w:val="hr-HR"/>
        </w:rPr>
        <w:t>/2015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6C4727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 xml:space="preserve">Trgovački sud u Zagrebu, </w:t>
      </w:r>
      <w:r w:rsidR="005B7067">
        <w:rPr>
          <w:rFonts w:cstheme="majorBidi" w:hAnsiTheme="majorBidi" w:asciiTheme="majorBidi"/>
          <w:szCs w:val="24"/>
          <w:lang w:val="hr-HR"/>
        </w:rPr>
        <w:t>po sucu tog suda Maji Hilje</w:t>
      </w:r>
      <w:r w:rsidR="005B7067" w:rsidRPr="005B7067">
        <w:rPr>
          <w:rFonts w:cstheme="majorBidi" w:hAnsiTheme="majorBidi" w:asciiTheme="majorBidi"/>
          <w:szCs w:val="24"/>
          <w:lang w:val="hr-HR"/>
        </w:rPr>
        <w:t>, na prijedlog sudskog savjetnika Tee Antolčić</w:t>
      </w:r>
      <w:r w:rsidRPr="006C4727">
        <w:rPr>
          <w:rFonts w:cstheme="majorBidi" w:hAnsiTheme="majorBidi" w:asciiTheme="majorBidi"/>
          <w:szCs w:val="24"/>
          <w:lang w:val="hr-HR"/>
        </w:rPr>
        <w:t xml:space="preserve">, u stečajnom predmetu povodom zahtjeva FINANCIJSKE AGENCIJE, za provedbu skraćenog stečajnog postupka nad dužnikom </w:t>
      </w:r>
      <w:r w:rsidR="00556763" w:rsidRPr="00556763">
        <w:rPr>
          <w:rFonts w:cstheme="majorBidi" w:hAnsiTheme="majorBidi" w:asciiTheme="majorBidi"/>
          <w:szCs w:val="24"/>
          <w:lang w:val="hr-HR"/>
        </w:rPr>
        <w:t>ŠABULIĆ d.o.o.</w:t>
      </w:r>
      <w:r w:rsidR="00556763">
        <w:rPr>
          <w:rFonts w:cstheme="majorBidi" w:hAnsiTheme="majorBidi" w:asciiTheme="majorBidi"/>
          <w:szCs w:val="24"/>
          <w:lang w:val="hr-HR"/>
        </w:rPr>
        <w:t xml:space="preserve">, Zagreb, Ilica 194, MBS: </w:t>
      </w:r>
      <w:r w:rsidR="00556763" w:rsidRPr="00556763">
        <w:rPr>
          <w:rFonts w:cstheme="majorBidi" w:hAnsiTheme="majorBidi" w:asciiTheme="majorBidi"/>
          <w:szCs w:val="24"/>
          <w:lang w:val="hr-HR"/>
        </w:rPr>
        <w:t>080764377</w:t>
      </w:r>
      <w:r w:rsidR="00556763">
        <w:rPr>
          <w:rFonts w:cstheme="majorBidi" w:hAnsiTheme="majorBidi" w:asciiTheme="majorBidi"/>
          <w:szCs w:val="24"/>
          <w:lang w:val="hr-HR"/>
        </w:rPr>
        <w:t xml:space="preserve">, </w:t>
      </w:r>
      <w:r w:rsidR="00556763" w:rsidRPr="00556763">
        <w:rPr>
          <w:rFonts w:cstheme="majorBidi" w:hAnsiTheme="majorBidi" w:asciiTheme="majorBidi"/>
          <w:szCs w:val="24"/>
          <w:lang w:val="hr-HR"/>
        </w:rPr>
        <w:t>OIB</w:t>
      </w:r>
      <w:r w:rsidR="00556763">
        <w:rPr>
          <w:rFonts w:cstheme="majorBidi" w:hAnsiTheme="majorBidi" w:asciiTheme="majorBidi"/>
          <w:szCs w:val="24"/>
          <w:lang w:val="hr-HR"/>
        </w:rPr>
        <w:t xml:space="preserve">: </w:t>
      </w:r>
      <w:r w:rsidR="00556763" w:rsidRPr="00556763">
        <w:rPr>
          <w:rFonts w:cstheme="majorBidi" w:hAnsiTheme="majorBidi" w:asciiTheme="majorBidi"/>
          <w:szCs w:val="24"/>
          <w:lang w:val="hr-HR"/>
        </w:rPr>
        <w:t>81597693325</w:t>
      </w:r>
      <w:r w:rsidR="00556763">
        <w:rPr>
          <w:rFonts w:cstheme="majorBidi" w:hAnsiTheme="majorBidi" w:asciiTheme="majorBidi"/>
          <w:szCs w:val="24"/>
          <w:lang w:val="hr-HR"/>
        </w:rPr>
        <w:t xml:space="preserve">,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dana </w:t>
      </w:r>
      <w:r w:rsidR="00032C05">
        <w:rPr>
          <w:rFonts w:cstheme="majorBidi" w:hAnsiTheme="majorBidi" w:asciiTheme="majorBidi"/>
          <w:szCs w:val="24"/>
          <w:lang w:val="hr-HR"/>
        </w:rPr>
        <w:t>9. veljače 2017.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6C4727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 xml:space="preserve">Otvara se stečajni postupak nad dužnikom </w:t>
      </w:r>
      <w:r w:rsidR="00556763" w:rsidRPr="00556763">
        <w:rPr>
          <w:rFonts w:cstheme="majorBidi" w:hAnsiTheme="majorBidi" w:asciiTheme="majorBidi"/>
        </w:rPr>
        <w:t>ŠABULIĆ d.o.o., Zagreb, Ilica 194, MBS: 080764377, OIB: 81597693325</w:t>
      </w:r>
      <w:r w:rsidR="00556763">
        <w:rPr>
          <w:rFonts w:cstheme="majorBidi" w:hAnsiTheme="majorBidi" w:asciiTheme="majorBidi"/>
          <w:szCs w:val="24"/>
        </w:rPr>
        <w:t xml:space="preserve">.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032C05">
        <w:rPr>
          <w:rFonts w:cstheme="majorBidi" w:hAnsiTheme="majorBidi" w:asciiTheme="majorBidi"/>
          <w:szCs w:val="24"/>
        </w:rPr>
        <w:t>9. veljače 2017.</w:t>
      </w:r>
      <w:r w:rsidRPr="006C4727">
        <w:rPr>
          <w:rFonts w:cstheme="majorBidi" w:hAnsiTheme="majorBidi" w:asciiTheme="majorBidi"/>
          <w:szCs w:val="24"/>
        </w:rPr>
        <w:t xml:space="preserve"> u 15:00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6C4727" w:rsidR="00B026C1">
      <w:pPr>
        <w:pStyle w:val="BodyText21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  <w:t>Za stečajnog upravitelja imenuje s</w:t>
      </w:r>
      <w:r w:rsidR="008A18BD" w:rsidRPr="006C4727">
        <w:rPr>
          <w:rFonts w:cstheme="majorBidi" w:hAnsiTheme="majorBidi" w:asciiTheme="majorBidi"/>
          <w:szCs w:val="24"/>
        </w:rPr>
        <w:t xml:space="preserve">e </w:t>
      </w:r>
      <w:r w:rsidR="00B026C1">
        <w:rPr>
          <w:rFonts w:cstheme="majorBidi" w:hAnsiTheme="majorBidi" w:asciiTheme="majorBidi"/>
          <w:szCs w:val="24"/>
        </w:rPr>
        <w:t xml:space="preserve">Snježana </w:t>
      </w:r>
      <w:proofErr w:type="spellStart"/>
      <w:r w:rsidR="00B026C1">
        <w:rPr>
          <w:rFonts w:cstheme="majorBidi" w:hAnsiTheme="majorBidi" w:asciiTheme="majorBidi"/>
          <w:szCs w:val="24"/>
        </w:rPr>
        <w:t>Hopp</w:t>
      </w:r>
      <w:proofErr w:type="spellEnd"/>
      <w:r w:rsidR="00B026C1">
        <w:rPr>
          <w:rFonts w:cstheme="majorBidi" w:hAnsiTheme="majorBidi" w:asciiTheme="majorBidi"/>
          <w:szCs w:val="24"/>
        </w:rPr>
        <w:t xml:space="preserve">, Antuna Matije </w:t>
      </w:r>
      <w:proofErr w:type="spellStart"/>
      <w:r w:rsidR="00B026C1">
        <w:rPr>
          <w:rFonts w:cstheme="majorBidi" w:hAnsiTheme="majorBidi" w:asciiTheme="majorBidi"/>
          <w:szCs w:val="24"/>
        </w:rPr>
        <w:t>Reljkovića</w:t>
      </w:r>
      <w:proofErr w:type="spellEnd"/>
      <w:r w:rsidR="00B026C1">
        <w:rPr>
          <w:rFonts w:cstheme="majorBidi" w:hAnsiTheme="majorBidi" w:asciiTheme="majorBidi"/>
          <w:szCs w:val="24"/>
        </w:rPr>
        <w:t xml:space="preserve"> 77, Daruvar, OIB: 00950074200.</w:t>
      </w:r>
    </w:p>
    <w:p w:rsidRDefault="007742FF" w:rsidP="00250B6E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 xml:space="preserve">Zaključuje se stečajni postupak nad dužnikom </w:t>
      </w:r>
      <w:r w:rsidR="00556763" w:rsidRPr="00556763">
        <w:rPr>
          <w:rFonts w:cstheme="majorBidi" w:hAnsiTheme="majorBidi" w:asciiTheme="majorBidi"/>
          <w:lang w:val="hr-HR"/>
        </w:rPr>
        <w:t>ŠABULIĆ d.o.o., Zagreb, Ilica 194, MBS: 080764377, OIB: 81597693325</w:t>
      </w:r>
      <w:r w:rsidRPr="006C4727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3E14EF">
        <w:rPr>
          <w:rFonts w:cstheme="majorBidi" w:hAnsiTheme="majorBidi" w:asciiTheme="majorBidi"/>
          <w:szCs w:val="24"/>
          <w:lang w:val="hr-HR"/>
        </w:rPr>
        <w:t xml:space="preserve">ti ovog rješenja,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Zahtjev za provedbu skraćenog stečajnog postupka podnijela je ovome sudu Financijska agencija (dalje: FINA) temeljem odredbe čl. 444 st. 1 Stečajnog zakona ("Narodne novine" broj: 71/15 – dalje: SZ), nakon čega je ovaj sud pokrenuo skraćeni stečajni postupak nad gore navedenim dužnikom budući su ostvareni  uvjeti iz čl. 428 SZ.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7742FF" w:rsidP="007742FF" w:rsidR="007742FF" w:rsidRPr="006C4727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166F55" w:rsidP="00166F55" w:rsidR="00166F55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lastRenderedPageBreak/>
        <w:t>Sud je službenim putem pribavio od FINA-e potvrdu o broju dana blokade dužnikova računa iz čl. 6 st. 4 SZ te je utvrdio da dužnik u Očevidniku redoslijeda osnova za plaćanje na dan izdavanja potvrde ima evidentirane neizvršene osnove za plaćanje u neprekinutom razdoblju od 120 dana.</w:t>
      </w:r>
    </w:p>
    <w:p w:rsidRDefault="007742FF" w:rsidP="008A18BD" w:rsidR="007742FF" w:rsidRPr="006C4727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Temeljem gore navedenog smatra se da je dužnik nesposoban za plaćanje pa je stoga temeljem odredbe čl. 431 SZ odlučeno kao u izreci ovog rješenja.</w:t>
      </w:r>
    </w:p>
    <w:p w:rsidRDefault="007742FF" w:rsidP="007742FF" w:rsidR="007742FF" w:rsidRPr="006C4727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>
        <w:rPr>
          <w:rFonts w:hAnsi="Times New Roman" w:ascii="Times New Roman"/>
          <w:szCs w:val="24"/>
          <w:lang w:val="hr-HR"/>
        </w:rPr>
        <w:t>9</w:t>
      </w:r>
      <w:r w:rsidRPr="00690390">
        <w:rPr>
          <w:rFonts w:hAnsi="Times New Roman" w:ascii="Times New Roman"/>
          <w:szCs w:val="24"/>
          <w:lang w:val="hr-HR"/>
        </w:rPr>
        <w:t>. veljače 2017.</w:t>
      </w: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690390" w:rsidP="00690390" w:rsidR="00690390" w:rsidRPr="00690390">
      <w:pPr>
        <w:ind w:left="7080"/>
        <w:jc w:val="right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SUDAC </w:t>
      </w:r>
    </w:p>
    <w:p w:rsidRDefault="00690390" w:rsidP="00690390" w:rsidR="00690390" w:rsidRPr="00690390">
      <w:pPr>
        <w:ind w:left="7080"/>
        <w:jc w:val="right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>Maja Hilje</w:t>
      </w:r>
    </w:p>
    <w:p w:rsidRDefault="00690390" w:rsidP="00690390" w:rsidR="00690390" w:rsidRPr="00690390">
      <w:pPr>
        <w:spacing w:after="200"/>
        <w:contextualSpacing/>
        <w:rPr>
          <w:rFonts w:eastAsiaTheme="minorHAnsi" w:hAnsi="Times New Roman" w:ascii="Times New Roman"/>
          <w:szCs w:val="24"/>
          <w:lang w:eastAsia="en-US" w:val="hr-HR"/>
        </w:rPr>
      </w:pPr>
    </w:p>
    <w:p w:rsidRDefault="00690390" w:rsidP="00690390" w:rsidR="00690390" w:rsidRPr="00690390">
      <w:pPr>
        <w:spacing w:after="200"/>
        <w:contextualSpacing/>
        <w:rPr>
          <w:rFonts w:eastAsiaTheme="minorHAnsi" w:hAnsi="Times New Roman" w:ascii="Times New Roman"/>
          <w:szCs w:val="24"/>
          <w:lang w:eastAsia="en-US" w:val="hr-HR"/>
        </w:rPr>
      </w:pPr>
    </w:p>
    <w:p w:rsidRDefault="00690390" w:rsidP="00690390" w:rsidR="00690390" w:rsidRPr="00690390">
      <w:pPr>
        <w:spacing w:after="200"/>
        <w:ind w:firstLine="708" w:left="6372"/>
        <w:contextualSpacing/>
        <w:jc w:val="center"/>
        <w:rPr>
          <w:rFonts w:eastAsiaTheme="minorHAnsi" w:hAnsi="Times New Roman" w:ascii="Times New Roman"/>
          <w:szCs w:val="24"/>
          <w:lang w:eastAsia="en-US" w:val="hr-HR"/>
        </w:rPr>
      </w:pPr>
      <w:r w:rsidRPr="00690390">
        <w:rPr>
          <w:rFonts w:eastAsiaTheme="minorHAnsi" w:hAnsi="Times New Roman" w:ascii="Times New Roman"/>
          <w:szCs w:val="24"/>
          <w:lang w:eastAsia="en-US" w:val="hr-HR"/>
        </w:rPr>
        <w:t xml:space="preserve">Nacrt odluke izradio </w:t>
      </w:r>
    </w:p>
    <w:p w:rsidRDefault="00690390" w:rsidP="00690390" w:rsidR="00690390" w:rsidRPr="00690390">
      <w:pPr>
        <w:contextualSpacing/>
        <w:jc w:val="right"/>
        <w:rPr>
          <w:rFonts w:eastAsiaTheme="minorHAnsi" w:hAnsi="Times New Roman" w:ascii="Times New Roman"/>
          <w:szCs w:val="24"/>
          <w:lang w:eastAsia="en-US" w:val="hr-HR"/>
        </w:rPr>
      </w:pPr>
      <w:r w:rsidRPr="00690390">
        <w:rPr>
          <w:rFonts w:eastAsiaTheme="minorHAnsi" w:hAnsi="Times New Roman" w:ascii="Times New Roman"/>
          <w:szCs w:val="24"/>
          <w:lang w:eastAsia="en-US" w:val="hr-HR"/>
        </w:rPr>
        <w:t>sudski savjetnik</w:t>
      </w:r>
    </w:p>
    <w:p w:rsidRDefault="00690390" w:rsidP="00690390" w:rsidR="00690390" w:rsidRPr="00690390">
      <w:pPr>
        <w:jc w:val="right"/>
        <w:rPr>
          <w:rFonts w:hAnsi="Tahoma" w:ascii="Tahoma"/>
          <w:bCs/>
          <w:szCs w:val="24"/>
          <w:lang w:val="nl-NL"/>
        </w:rPr>
      </w:pPr>
      <w:r w:rsidRPr="00690390">
        <w:rPr>
          <w:rFonts w:eastAsiaTheme="minorHAnsi" w:hAnsi="Times New Roman" w:ascii="Times New Roman"/>
          <w:szCs w:val="24"/>
          <w:lang w:eastAsia="en-US" w:val="hr-HR"/>
        </w:rPr>
        <w:tab/>
      </w:r>
      <w:r w:rsidRPr="00690390">
        <w:rPr>
          <w:rFonts w:eastAsiaTheme="minorHAnsi" w:hAnsi="Times New Roman" w:ascii="Times New Roman"/>
          <w:szCs w:val="24"/>
          <w:lang w:eastAsia="en-US" w:val="hr-HR"/>
        </w:rPr>
        <w:tab/>
      </w:r>
      <w:r w:rsidRPr="00690390">
        <w:rPr>
          <w:rFonts w:eastAsiaTheme="minorHAnsi" w:hAnsi="Times New Roman" w:ascii="Times New Roman"/>
          <w:szCs w:val="24"/>
          <w:lang w:eastAsia="en-US" w:val="hr-HR"/>
        </w:rPr>
        <w:tab/>
      </w:r>
      <w:r w:rsidRPr="00690390">
        <w:rPr>
          <w:rFonts w:eastAsiaTheme="minorHAnsi" w:hAnsi="Times New Roman" w:ascii="Times New Roman"/>
          <w:szCs w:val="24"/>
          <w:lang w:eastAsia="en-US" w:val="hr-HR"/>
        </w:rPr>
        <w:tab/>
      </w:r>
      <w:r w:rsidRPr="00690390">
        <w:rPr>
          <w:rFonts w:eastAsiaTheme="minorHAnsi" w:hAnsi="Times New Roman" w:ascii="Times New Roman"/>
          <w:szCs w:val="24"/>
          <w:lang w:eastAsia="en-US" w:val="hr-HR"/>
        </w:rPr>
        <w:tab/>
      </w:r>
      <w:r w:rsidRPr="00690390">
        <w:rPr>
          <w:rFonts w:eastAsiaTheme="minorHAnsi" w:hAnsi="Times New Roman" w:ascii="Times New Roman"/>
          <w:szCs w:val="24"/>
          <w:lang w:eastAsia="en-US" w:val="hr-HR"/>
        </w:rPr>
        <w:tab/>
      </w:r>
      <w:r w:rsidRPr="00690390">
        <w:rPr>
          <w:rFonts w:eastAsiaTheme="minorHAnsi" w:hAnsi="Times New Roman" w:ascii="Times New Roman"/>
          <w:szCs w:val="24"/>
          <w:lang w:eastAsia="en-US" w:val="hr-HR"/>
        </w:rPr>
        <w:tab/>
      </w:r>
      <w:r w:rsidRPr="00690390">
        <w:rPr>
          <w:rFonts w:eastAsiaTheme="minorHAnsi" w:hAnsi="Times New Roman" w:ascii="Times New Roman"/>
          <w:szCs w:val="24"/>
          <w:lang w:eastAsia="en-US" w:val="hr-HR"/>
        </w:rPr>
        <w:tab/>
        <w:t xml:space="preserve">                            Tea Antolčić</w:t>
      </w:r>
      <w:r w:rsidRPr="00690390">
        <w:rPr>
          <w:rFonts w:hAnsi="Tahoma" w:ascii="Tahoma"/>
          <w:bCs/>
          <w:szCs w:val="24"/>
          <w:lang w:val="nl-NL"/>
        </w:rPr>
        <w:t xml:space="preserve">    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Protiv ovog rješenja dopuštena je žalba u roku 8 (osam) dana računajući od dana primitka rješenja. Žalba se podnosi putem ovog suda u 3 (tri) primjerka, a o žalbi odlučuje Visoki trgovački sudu Republike Hrvatske.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DNA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1.) Podnositelju zahtjeva: FINA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2.) Dužnik i zakonski zastupnik dužnika- preporučeno poštom</w:t>
      </w:r>
    </w:p>
    <w:p w:rsidRDefault="008A18BD" w:rsidP="008A18BD" w:rsidR="00904336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3.) Ministarstvo pravosuđa po ŽDO Zagreb</w:t>
      </w:r>
    </w:p>
    <w:p w:rsidRDefault="00690390" w:rsidP="008A18BD" w:rsidR="00F87B16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4.) </w:t>
      </w:r>
      <w:r w:rsidR="008A18BD" w:rsidRPr="006C4727">
        <w:rPr>
          <w:rFonts w:cstheme="majorBidi" w:hAnsiTheme="majorBidi" w:asciiTheme="majorBidi"/>
          <w:szCs w:val="24"/>
          <w:lang w:val="hr-HR"/>
        </w:rPr>
        <w:t>Sudski registar – elektronski, a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 xml:space="preserve"> neposredno</w:t>
      </w:r>
      <w:r w:rsidR="008A18BD" w:rsidRPr="006C4727">
        <w:rPr>
          <w:rFonts w:cstheme="majorBidi" w:hAnsiTheme="majorBidi" w:asciiTheme="majorBidi"/>
          <w:szCs w:val="24"/>
          <w:lang w:val="hr-HR"/>
        </w:rPr>
        <w:t xml:space="preserve"> </w:t>
      </w:r>
      <w:r w:rsidR="008A18BD" w:rsidRPr="006C4727">
        <w:rPr>
          <w:rFonts w:cstheme="majorBidi" w:hAnsiTheme="majorBidi" w:asciiTheme="majorBidi"/>
          <w:szCs w:val="24"/>
          <w:u w:val="single"/>
          <w:lang w:val="hr-HR"/>
        </w:rPr>
        <w:t>po pravomoćnosti</w:t>
      </w:r>
      <w:r w:rsidR="00904336">
        <w:rPr>
          <w:rFonts w:cstheme="majorBidi" w:hAnsiTheme="majorBidi" w:asciiTheme="majorBidi"/>
          <w:szCs w:val="24"/>
          <w:u w:val="single"/>
          <w:lang w:val="hr-HR"/>
        </w:rPr>
        <w:t xml:space="preserve"> 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5.) Mrežna stranica e-Oglasne ploče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6.) Porezna uprava</w:t>
      </w:r>
    </w:p>
    <w:p w:rsidRDefault="008A18BD" w:rsidP="008A18BD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7.) Stečajnom upravitelju</w:t>
      </w:r>
    </w:p>
    <w:p w:rsidRDefault="00990135" w:rsidP="002A7190" w:rsidR="008F7D32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8.)</w:t>
      </w:r>
      <w:r w:rsidR="000962E6" w:rsidRPr="006C4727">
        <w:rPr>
          <w:rFonts w:cstheme="majorBidi" w:hAnsiTheme="majorBidi" w:asciiTheme="majorBidi"/>
          <w:szCs w:val="24"/>
          <w:lang w:val="hr-HR"/>
        </w:rPr>
        <w:t xml:space="preserve"> </w:t>
      </w:r>
      <w:r w:rsidR="00B026C1">
        <w:rPr>
          <w:rFonts w:cstheme="majorBidi" w:hAnsiTheme="majorBidi" w:asciiTheme="majorBidi"/>
          <w:szCs w:val="24"/>
          <w:lang w:val="hr-HR"/>
        </w:rPr>
        <w:t>Hypo Alpe-</w:t>
      </w:r>
      <w:proofErr w:type="spellStart"/>
      <w:r w:rsidR="00B026C1">
        <w:rPr>
          <w:rFonts w:cstheme="majorBidi" w:hAnsiTheme="majorBidi" w:asciiTheme="majorBidi"/>
          <w:szCs w:val="24"/>
          <w:lang w:val="hr-HR"/>
        </w:rPr>
        <w:t>Adria</w:t>
      </w:r>
      <w:proofErr w:type="spellEnd"/>
      <w:r w:rsidR="00B026C1">
        <w:rPr>
          <w:rFonts w:cstheme="majorBidi" w:hAnsiTheme="majorBidi" w:asciiTheme="majorBidi"/>
          <w:szCs w:val="24"/>
          <w:lang w:val="hr-HR"/>
        </w:rPr>
        <w:t>-Bank d.d.</w:t>
      </w:r>
    </w:p>
    <w:p w:rsidRDefault="008A18BD" w:rsidP="002A7190" w:rsidR="008A18BD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  <w:p w:rsidRDefault="00766125" w:rsidP="006C4727" w:rsidR="00F86F83" w:rsidRPr="00E03AFE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14</w:t>
        </w:r>
        <w:r w:rsidR="00E03AFE" w:rsidRPr="00E03AFE">
          <w:rPr>
            <w:rFonts w:hAnsi="Times New Roman" w:ascii="Times New Roman"/>
          </w:rPr>
          <w:t>. St-</w:t>
        </w:r>
        <w:r w:rsidR="00DB552B">
          <w:rPr>
            <w:rFonts w:hAnsi="Times New Roman" w:ascii="Times New Roman"/>
          </w:rPr>
          <w:t>8735</w:t>
        </w:r>
        <w:r w:rsidR="00F1743B">
          <w:rPr>
            <w:rFonts w:hAnsi="Times New Roman" w:ascii="Times New Roman"/>
          </w:rPr>
          <w:t>/</w:t>
        </w:r>
        <w:r w:rsidR="00EE0C6F">
          <w:rPr>
            <w:rFonts w:hAnsi="Times New Roman" w:ascii="Times New Roman"/>
          </w:rPr>
          <w:t>2015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2C05"/>
    <w:rsid w:val="00035830"/>
    <w:rsid w:val="00052D93"/>
    <w:rsid w:val="0006381E"/>
    <w:rsid w:val="000676A4"/>
    <w:rsid w:val="00083AAA"/>
    <w:rsid w:val="0009026B"/>
    <w:rsid w:val="000962E6"/>
    <w:rsid w:val="000B609B"/>
    <w:rsid w:val="000C47B3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2B87"/>
    <w:rsid w:val="0013355C"/>
    <w:rsid w:val="00146043"/>
    <w:rsid w:val="00160C5A"/>
    <w:rsid w:val="00166F55"/>
    <w:rsid w:val="00182088"/>
    <w:rsid w:val="0018480B"/>
    <w:rsid w:val="00192F79"/>
    <w:rsid w:val="001963C9"/>
    <w:rsid w:val="001B58EA"/>
    <w:rsid w:val="001C0EA2"/>
    <w:rsid w:val="001C360D"/>
    <w:rsid w:val="001C4ACE"/>
    <w:rsid w:val="001E2A68"/>
    <w:rsid w:val="00204524"/>
    <w:rsid w:val="002138EE"/>
    <w:rsid w:val="00250B6E"/>
    <w:rsid w:val="002517D8"/>
    <w:rsid w:val="002A7190"/>
    <w:rsid w:val="002B435F"/>
    <w:rsid w:val="002E1551"/>
    <w:rsid w:val="00343AEE"/>
    <w:rsid w:val="003448F6"/>
    <w:rsid w:val="00353964"/>
    <w:rsid w:val="00366BFF"/>
    <w:rsid w:val="00385410"/>
    <w:rsid w:val="003A104D"/>
    <w:rsid w:val="003A1381"/>
    <w:rsid w:val="003E14EF"/>
    <w:rsid w:val="003E3A62"/>
    <w:rsid w:val="003E41A8"/>
    <w:rsid w:val="003F2621"/>
    <w:rsid w:val="0042162E"/>
    <w:rsid w:val="004323FA"/>
    <w:rsid w:val="0043325E"/>
    <w:rsid w:val="004368F9"/>
    <w:rsid w:val="0044662D"/>
    <w:rsid w:val="004544C1"/>
    <w:rsid w:val="00475C41"/>
    <w:rsid w:val="00495874"/>
    <w:rsid w:val="004A727D"/>
    <w:rsid w:val="004B7DF9"/>
    <w:rsid w:val="004C3A8E"/>
    <w:rsid w:val="004C69B9"/>
    <w:rsid w:val="0050121B"/>
    <w:rsid w:val="00526DB9"/>
    <w:rsid w:val="0052754B"/>
    <w:rsid w:val="00532B71"/>
    <w:rsid w:val="00556763"/>
    <w:rsid w:val="005940E9"/>
    <w:rsid w:val="005B16A7"/>
    <w:rsid w:val="005B7067"/>
    <w:rsid w:val="005D55AF"/>
    <w:rsid w:val="006223F5"/>
    <w:rsid w:val="00622893"/>
    <w:rsid w:val="006356C5"/>
    <w:rsid w:val="00637512"/>
    <w:rsid w:val="00640F49"/>
    <w:rsid w:val="00641496"/>
    <w:rsid w:val="00647B73"/>
    <w:rsid w:val="00663B0A"/>
    <w:rsid w:val="00685E1A"/>
    <w:rsid w:val="006866A9"/>
    <w:rsid w:val="00690390"/>
    <w:rsid w:val="006C4727"/>
    <w:rsid w:val="006D13C5"/>
    <w:rsid w:val="006D4241"/>
    <w:rsid w:val="006F3197"/>
    <w:rsid w:val="0071050D"/>
    <w:rsid w:val="00730EAB"/>
    <w:rsid w:val="00754D3B"/>
    <w:rsid w:val="00756A53"/>
    <w:rsid w:val="00766125"/>
    <w:rsid w:val="007742FF"/>
    <w:rsid w:val="00794B4B"/>
    <w:rsid w:val="007A29F9"/>
    <w:rsid w:val="007A37AE"/>
    <w:rsid w:val="007A52C5"/>
    <w:rsid w:val="007B31E5"/>
    <w:rsid w:val="007E7F58"/>
    <w:rsid w:val="007F5775"/>
    <w:rsid w:val="008031D5"/>
    <w:rsid w:val="00813326"/>
    <w:rsid w:val="00814A75"/>
    <w:rsid w:val="0081718B"/>
    <w:rsid w:val="00826187"/>
    <w:rsid w:val="00840E3D"/>
    <w:rsid w:val="0085524F"/>
    <w:rsid w:val="00867F16"/>
    <w:rsid w:val="0088293F"/>
    <w:rsid w:val="00890179"/>
    <w:rsid w:val="008A18BD"/>
    <w:rsid w:val="008F7D32"/>
    <w:rsid w:val="00904336"/>
    <w:rsid w:val="00956B1E"/>
    <w:rsid w:val="00961D9E"/>
    <w:rsid w:val="009634E3"/>
    <w:rsid w:val="009642F0"/>
    <w:rsid w:val="00990135"/>
    <w:rsid w:val="00997BA9"/>
    <w:rsid w:val="009C6C32"/>
    <w:rsid w:val="009D557F"/>
    <w:rsid w:val="009F5765"/>
    <w:rsid w:val="009F610D"/>
    <w:rsid w:val="00A04B6E"/>
    <w:rsid w:val="00A06394"/>
    <w:rsid w:val="00A40131"/>
    <w:rsid w:val="00A476A2"/>
    <w:rsid w:val="00A57763"/>
    <w:rsid w:val="00A67C9A"/>
    <w:rsid w:val="00A95334"/>
    <w:rsid w:val="00AA51BC"/>
    <w:rsid w:val="00AB1856"/>
    <w:rsid w:val="00AB1C6E"/>
    <w:rsid w:val="00AB6C5F"/>
    <w:rsid w:val="00AB7883"/>
    <w:rsid w:val="00AC4699"/>
    <w:rsid w:val="00AD5498"/>
    <w:rsid w:val="00AF1213"/>
    <w:rsid w:val="00AF40B4"/>
    <w:rsid w:val="00B026C1"/>
    <w:rsid w:val="00B03169"/>
    <w:rsid w:val="00B0381B"/>
    <w:rsid w:val="00B17263"/>
    <w:rsid w:val="00B2463B"/>
    <w:rsid w:val="00B33625"/>
    <w:rsid w:val="00B36ABC"/>
    <w:rsid w:val="00B77EEE"/>
    <w:rsid w:val="00B8494A"/>
    <w:rsid w:val="00C05D15"/>
    <w:rsid w:val="00C105EB"/>
    <w:rsid w:val="00C17143"/>
    <w:rsid w:val="00C33511"/>
    <w:rsid w:val="00C3758E"/>
    <w:rsid w:val="00C531C8"/>
    <w:rsid w:val="00C57CAF"/>
    <w:rsid w:val="00C758B4"/>
    <w:rsid w:val="00CA2B28"/>
    <w:rsid w:val="00CC5804"/>
    <w:rsid w:val="00CE73F7"/>
    <w:rsid w:val="00CF2939"/>
    <w:rsid w:val="00CF6DC8"/>
    <w:rsid w:val="00D0555B"/>
    <w:rsid w:val="00D07C2D"/>
    <w:rsid w:val="00D12FA8"/>
    <w:rsid w:val="00D13F45"/>
    <w:rsid w:val="00D142D1"/>
    <w:rsid w:val="00D33462"/>
    <w:rsid w:val="00D33DC3"/>
    <w:rsid w:val="00D36B5F"/>
    <w:rsid w:val="00D44D4F"/>
    <w:rsid w:val="00D706C6"/>
    <w:rsid w:val="00D73B80"/>
    <w:rsid w:val="00D80F4D"/>
    <w:rsid w:val="00D955F3"/>
    <w:rsid w:val="00DA2AB9"/>
    <w:rsid w:val="00DB29D2"/>
    <w:rsid w:val="00DB4528"/>
    <w:rsid w:val="00DB552B"/>
    <w:rsid w:val="00DB6A80"/>
    <w:rsid w:val="00DB7204"/>
    <w:rsid w:val="00DB79FA"/>
    <w:rsid w:val="00DC1F67"/>
    <w:rsid w:val="00DC34DC"/>
    <w:rsid w:val="00DC6B57"/>
    <w:rsid w:val="00DD5B8E"/>
    <w:rsid w:val="00DF49E3"/>
    <w:rsid w:val="00DF4B45"/>
    <w:rsid w:val="00DF5BE0"/>
    <w:rsid w:val="00E03AFE"/>
    <w:rsid w:val="00E65D7F"/>
    <w:rsid w:val="00E72F6B"/>
    <w:rsid w:val="00E85195"/>
    <w:rsid w:val="00E958D9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3199"/>
    <w:rsid w:val="00F1743B"/>
    <w:rsid w:val="00F174ED"/>
    <w:rsid w:val="00F608ED"/>
    <w:rsid w:val="00F62A72"/>
    <w:rsid w:val="00F667BC"/>
    <w:rsid w:val="00F77311"/>
    <w:rsid w:val="00F81EB7"/>
    <w:rsid w:val="00F83759"/>
    <w:rsid w:val="00F86F83"/>
    <w:rsid w:val="00F87B16"/>
    <w:rsid w:val="00FA369B"/>
    <w:rsid w:val="00FA4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0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8735</izvorni_sadrzaj>
    <derivirana_varijabla naziv="DomainObject.Predmet.Broj_1">8735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St-8735/2015</izvorni_sadrzaj>
    <derivirana_varijabla naziv="DomainObject.Predmet.OznakaBroj_1">St-8735/2015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ŠABULIĆ d.o.o.</izvorni_sadrzaj>
    <derivirana_varijabla naziv="DomainObject.Predmet.ProtustrankaFormated_1">  ŠABULIĆ d.o.o.</derivirana_varijabla>
  </DomainObject.Predmet.ProtustrankaFormated>
  <DomainObject.Predmet.ProtustrankaFormatedOIB>
    <izvorni_sadrzaj>  ŠABULIĆ d.o.o., OIB 81597693325</izvorni_sadrzaj>
    <derivirana_varijabla naziv="DomainObject.Predmet.ProtustrankaFormatedOIB_1">  ŠABULIĆ d.o.o., OIB 81597693325</derivirana_varijabla>
  </DomainObject.Predmet.ProtustrankaFormatedOIB>
  <DomainObject.Predmet.ProtustrankaFormatedWithAdress>
    <izvorni_sadrzaj> ŠABULIĆ d.o.o., Ilica 194, 10000 Zagreb</izvorni_sadrzaj>
    <derivirana_varijabla naziv="DomainObject.Predmet.ProtustrankaFormatedWithAdress_1"> ŠABULIĆ d.o.o., Ilica 194, 10000 Zagreb</derivirana_varijabla>
  </DomainObject.Predmet.ProtustrankaFormatedWithAdress>
  <DomainObject.Predmet.ProtustrankaFormatedWithAdressOIB>
    <izvorni_sadrzaj> ŠABULIĆ d.o.o., OIB 81597693325, Ilica 194, 10000 Zagreb</izvorni_sadrzaj>
    <derivirana_varijabla naziv="DomainObject.Predmet.ProtustrankaFormatedWithAdressOIB_1"> ŠABULIĆ d.o.o., OIB 81597693325, Ilica 194, 10000 Zagreb</derivirana_varijabla>
  </DomainObject.Predmet.ProtustrankaFormatedWithAdressOIB>
  <DomainObject.Predmet.ProtustrankaWithAdress>
    <izvorni_sadrzaj>ŠABULIĆ d.o.o. Ilica 194, 10000 Zagreb</izvorni_sadrzaj>
    <derivirana_varijabla naziv="DomainObject.Predmet.ProtustrankaWithAdress_1">ŠABULIĆ d.o.o. Ilica 194, 10000 Zagreb</derivirana_varijabla>
  </DomainObject.Predmet.ProtustrankaWithAdress>
  <DomainObject.Predmet.ProtustrankaWithAdressOIB>
    <izvorni_sadrzaj>ŠABULIĆ d.o.o., OIB 81597693325, Ilica 194, 10000 Zagreb</izvorni_sadrzaj>
    <derivirana_varijabla naziv="DomainObject.Predmet.ProtustrankaWithAdressOIB_1">ŠABULIĆ d.o.o., OIB 81597693325, Ilica 194, 10000 Zagreb</derivirana_varijabla>
  </DomainObject.Predmet.ProtustrankaWithAdressOIB>
  <DomainObject.Predmet.ProtustrankaNazivFormated>
    <izvorni_sadrzaj>ŠABULIĆ d.o.o.</izvorni_sadrzaj>
    <derivirana_varijabla naziv="DomainObject.Predmet.ProtustrankaNazivFormated_1">ŠABULIĆ d.o.o.</derivirana_varijabla>
  </DomainObject.Predmet.ProtustrankaNazivFormated>
  <DomainObject.Predmet.ProtustrankaNazivFormatedOIB>
    <izvorni_sadrzaj>ŠABULIĆ d.o.o., OIB 81597693325</izvorni_sadrzaj>
    <derivirana_varijabla naziv="DomainObject.Predmet.ProtustrankaNazivFormatedOIB_1">ŠABULIĆ d.o.o., OIB 81597693325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ŠABULIĆ d.o.o.</item>
    </izvorni_sadrzaj>
    <derivirana_varijabla naziv="DomainObject.Predmet.ProtuStrankaListFormated_1">
      <item>ŠABULIĆ d.o.o.</item>
    </derivirana_varijabla>
  </DomainObject.Predmet.ProtuStrankaListFormated>
  <DomainObject.Predmet.ProtuStrankaListFormatedOIB>
    <izvorni_sadrzaj>
      <item>ŠABULIĆ d.o.o., OIB 81597693325</item>
    </izvorni_sadrzaj>
    <derivirana_varijabla naziv="DomainObject.Predmet.ProtuStrankaListFormatedOIB_1">
      <item>ŠABULIĆ d.o.o., OIB 81597693325</item>
    </derivirana_varijabla>
  </DomainObject.Predmet.ProtuStrankaListFormatedOIB>
  <DomainObject.Predmet.ProtuStrankaListFormatedWithAdress>
    <izvorni_sadrzaj>
      <item>ŠABULIĆ d.o.o., Ilica 194, 10000 Zagreb</item>
    </izvorni_sadrzaj>
    <derivirana_varijabla naziv="DomainObject.Predmet.ProtuStrankaListFormatedWithAdress_1">
      <item>ŠABULIĆ d.o.o., Ilica 194, 10000 Zagreb</item>
    </derivirana_varijabla>
  </DomainObject.Predmet.ProtuStrankaListFormatedWithAdress>
  <DomainObject.Predmet.ProtuStrankaListFormatedWithAdressOIB>
    <izvorni_sadrzaj>
      <item>ŠABULIĆ d.o.o., OIB 81597693325, Ilica 194, 10000 Zagreb</item>
    </izvorni_sadrzaj>
    <derivirana_varijabla naziv="DomainObject.Predmet.ProtuStrankaListFormatedWithAdressOIB_1">
      <item>ŠABULIĆ d.o.o., OIB 81597693325, Ilica 194, 10000 Zagreb</item>
    </derivirana_varijabla>
  </DomainObject.Predmet.ProtuStrankaListFormatedWithAdressOIB>
  <DomainObject.Predmet.ProtuStrankaListNazivFormated>
    <izvorni_sadrzaj>
      <item>ŠABULIĆ d.o.o.</item>
    </izvorni_sadrzaj>
    <derivirana_varijabla naziv="DomainObject.Predmet.ProtuStrankaListNazivFormated_1">
      <item>ŠABULIĆ d.o.o.</item>
    </derivirana_varijabla>
  </DomainObject.Predmet.ProtuStrankaListNazivFormated>
  <DomainObject.Predmet.ProtuStrankaListNazivFormatedOIB>
    <izvorni_sadrzaj>
      <item>ŠABULIĆ d.o.o., OIB 81597693325</item>
    </izvorni_sadrzaj>
    <derivirana_varijabla naziv="DomainObject.Predmet.ProtuStrankaListNazivFormatedOIB_1">
      <item>ŠABULIĆ d.o.o., OIB 81597693325</item>
    </derivirana_varijabla>
  </DomainObject.Predmet.ProtuStrankaListNazivFormatedOIB>
  <DomainObject.Predmet.OstaliListFormated>
    <izvorni_sadrzaj>
      <item>Adnan Šabulić</item>
    </izvorni_sadrzaj>
    <derivirana_varijabla naziv="DomainObject.Predmet.OstaliListFormated_1">
      <item>Adnan Šabulić</item>
    </derivirana_varijabla>
  </DomainObject.Predmet.OstaliListFormated>
  <DomainObject.Predmet.OstaliListFormatedOIB>
    <izvorni_sadrzaj>
      <item>Adnan Šabulić, OIB 84256907840</item>
    </izvorni_sadrzaj>
    <derivirana_varijabla naziv="DomainObject.Predmet.OstaliListFormatedOIB_1">
      <item>Adnan Šabulić, OIB 84256907840</item>
    </derivirana_varijabla>
  </DomainObject.Predmet.OstaliListFormatedOIB>
  <DomainObject.Predmet.OstaliListFormatedWithAdress>
    <izvorni_sadrzaj>
      <item>Adnan Šabulić, ILICA 194, 10000 Zagreb</item>
    </izvorni_sadrzaj>
    <derivirana_varijabla naziv="DomainObject.Predmet.OstaliListFormatedWithAdress_1">
      <item>Adnan Šabulić, ILICA 194, 10000 Zagreb</item>
    </derivirana_varijabla>
  </DomainObject.Predmet.OstaliListFormatedWithAdress>
  <DomainObject.Predmet.OstaliListFormatedWithAdressOIB>
    <izvorni_sadrzaj>
      <item>Adnan Šabulić, OIB 84256907840, ILICA 194, 10000 Zagreb</item>
    </izvorni_sadrzaj>
    <derivirana_varijabla naziv="DomainObject.Predmet.OstaliListFormatedWithAdressOIB_1">
      <item>Adnan Šabulić, OIB 84256907840, ILICA 194, 10000 Zagreb</item>
    </derivirana_varijabla>
  </DomainObject.Predmet.OstaliListFormatedWithAdressOIB>
  <DomainObject.Predmet.OstaliListNazivFormated>
    <izvorni_sadrzaj>
      <item>Adnan Šabulić</item>
    </izvorni_sadrzaj>
    <derivirana_varijabla naziv="DomainObject.Predmet.OstaliListNazivFormated_1">
      <item>Adnan Šabulić</item>
    </derivirana_varijabla>
  </DomainObject.Predmet.OstaliListNazivFormated>
  <DomainObject.Predmet.OstaliListNazivFormatedOIB>
    <izvorni_sadrzaj>
      <item>Adnan Šabulić, OIB 84256907840</item>
    </izvorni_sadrzaj>
    <derivirana_varijabla naziv="DomainObject.Predmet.OstaliListNazivFormatedOIB_1">
      <item>Adnan Šabulić, OIB 84256907840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ŠABULIĆ d.o.o.</izvorni_sadrzaj>
    <derivirana_varijabla naziv="DomainObject.Predmet.ProtustrankaIDrugi_1">ŠABULIĆ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ŠABULIĆ d.o.o., OIB 81597693325, Ilica 194, 10000 Zagreb</izvorni_sadrzaj>
    <derivirana_varijabla naziv="DomainObject.Predmet.ProtustrankaIDrugiAdressOIB_1">ŠABULIĆ d.o.o., OIB 81597693325, Ilica 194,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ŠABULIĆ d.o.o.</item>
      <item>Adnan Šabulić</item>
    </izvorni_sadrzaj>
    <derivirana_varijabla naziv="DomainObject.Predmet.SudioniciListNaziv_1">
      <item>FINA Regionalni centar Zagreb</item>
      <item>ŠABULIĆ d.o.o.</item>
      <item>Adnan Šabulić</item>
    </derivirana_varijabla>
  </DomainObject.Predmet.SudioniciListNaziv>
  <DomainObject.Predmet.SudioniciListAdressOIB>
    <izvorni_sadrzaj>
      <item>FINA Regionalni centar Zagreb, OIB 85821130368, Trg svibanjskih žrtava 1995. 1,10000 Zagreb</item>
      <item>ŠABULIĆ d.o.o., OIB 81597693325, Ilica 194,10000 Zagreb</item>
      <item>Adnan Šabulić, OIB 84256907840, ILICA 194,10000 Zagreb</item>
    </izvorni_sadrzaj>
    <derivirana_varijabla naziv="DomainObject.Predmet.SudioniciListAdressOIB_1">
      <item>FINA Regionalni centar Zagreb, OIB 85821130368, Trg svibanjskih žrtava 1995. 1,10000 Zagreb</item>
      <item>ŠABULIĆ d.o.o., OIB 81597693325, Ilica 194,10000 Zagreb</item>
      <item>Adnan Šabulić, OIB 84256907840, ILICA 194,10000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81597693325</item>
      <item>, OIB 84256907840</item>
    </izvorni_sadrzaj>
    <derivirana_varijabla naziv="DomainObject.Predmet.SudioniciListNazivOIB_1">
      <item>, OIB 85821130368</item>
      <item>, OIB 81597693325</item>
      <item>, OIB 84256907840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Hopp, OIB 00950074200, Antuna Matije Reljkovića77, 43500 Daruvar</item>
    </izvorni_sadrzaj>
    <derivirana_varijabla naziv="DomainObject.Predmet.StecajniUpraviteljiListAddressOIB_1">
      <item>Snježana Hopp, OIB 00950074200, Antuna Matije Reljkovića77, 43500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E1EDE6-50F2-4275-AA25-EC179484F4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496</properties:Words>
  <properties:Characters>2662</properties:Characters>
  <properties:Lines>84</properties:Lines>
  <properties:Paragraphs>37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2017-02-09T08:16:00Z</dcterms:created>
  <dc:creator>Sudsko vijeæe</dc:creator>
  <cp:lastModifiedBy>Tea Antolčić</cp:lastModifiedBy>
  <cp:lastPrinted>2017-02-09T08:12:00Z</cp:lastPrinted>
  <dcterms:modified xmlns:xsi="http://www.w3.org/2001/XMLSchema-instance" xsi:type="dcterms:W3CDTF">2017-02-09T10:08:00Z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