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7b00" w14:paraId="9b07b00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21467B">
        <w:rPr>
          <w:sz w:val="24"/>
          <w:szCs w:val="24"/>
        </w:rPr>
        <w:t>2079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21467B">
        <w:rPr>
          <w:sz w:val="24"/>
          <w:szCs w:val="24"/>
        </w:rPr>
        <w:t>FAROŠ d.o.o. Zagreb, Vukomeračka cesta 78/2</w:t>
      </w:r>
      <w:r w:rsidR="00F24198">
        <w:rPr>
          <w:sz w:val="24"/>
          <w:szCs w:val="24"/>
        </w:rPr>
        <w:t xml:space="preserve">, OIB: </w:t>
      </w:r>
      <w:r w:rsidR="0021467B" w:rsidRPr="0021467B">
        <w:rPr>
          <w:sz w:val="24"/>
          <w:szCs w:val="24"/>
        </w:rPr>
        <w:t>80709426949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922A28"/>
    <w:rsid w:val="009F01B6"/>
    <w:rsid w:val="00BF2EA7"/>
    <w:rsid w:val="00C8493A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St-2079/2015</izvorni_sadrzaj>
    <derivirana_varijabla naziv="DomainObject.Predmet.OznakaBroj_1">St-2079/2015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FAROŠ d.o.o.</item>
    </izvorni_sadrzaj>
    <derivirana_varijabla naziv="DomainObject.Predmet.SudioniciListNaziv_1">
      <item>FINA Regionalni centar Zagreb</item>
      <item>FAROŠ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FAROŠ d.o.o., OIB 80709426949, Vukomeračka cesta 78/2,10000 Zagreb</item>
    </izvorni_sadrzaj>
    <derivirana_varijabla naziv="DomainObject.Predmet.SudioniciListAdressOIB_1">
      <item>FINA Regionalni centar Zagreb, OIB 85821130368, Trg svibanjskih žrtava 1995. 1,10000 Zagreb</item>
      <item>FAROŠ d.o.o., OIB 80709426949, Vukomeračka cesta 78/2,10000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80709426949</item>
    </izvorni_sadrzaj>
    <derivirana_varijabla naziv="DomainObject.Predmet.SudioniciListNazivOIB_1">
      <item>, OIB 85821130368</item>
      <item>, OIB 80709426949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1CFE4-7F5E-40B6-A3B5-E982D161B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1673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2015-11-06T13:27:00Z</dcterms:created>
  <dc:creator>Gordana Grčić</dc:creator>
  <cp:lastModifiedBy>Gordana Grčić</cp:lastModifiedBy>
  <cp:lastPrinted>2015-11-06T13:27:00Z</cp:lastPrinted>
  <dcterms:modified xmlns:xsi="http://www.w3.org/2001/XMLSchema-instance" xsi:type="dcterms:W3CDTF">2015-11-09T06:41:00Z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