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2d12" w14:paraId="dd02d12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BE024F">
        <w:t>68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7B32B1">
        <w:t>8</w:t>
      </w:r>
      <w:r w:rsidR="00814557" w:rsidRPr="006F1FF1">
        <w:t xml:space="preserve">. </w:t>
      </w:r>
      <w:r w:rsidR="007B32B1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BE024F">
        <w:t>10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BE024F">
        <w:t>359</w:t>
      </w:r>
      <w:r w:rsidR="00814557" w:rsidRPr="006F1FF1">
        <w:t xml:space="preserve">, površine </w:t>
      </w:r>
      <w:r w:rsidR="00BE024F">
        <w:t>657</w:t>
      </w:r>
      <w:r w:rsidR="00814557" w:rsidRPr="006F1FF1">
        <w:t xml:space="preserve"> m2, u naravi </w:t>
      </w:r>
      <w:r w:rsidR="00974410">
        <w:t>pašnjak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B32B1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7B32B1">
        <w:t>8. 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  <w:r w:rsidRPr="006F1FF1">
        <w:t>: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3607D5">
        <w:t>Dražen Vidman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607D5" w:rsidP="00E477F9" w:rsidR="003607D5" w:rsidRPr="007B32B1">
      <w:pPr>
        <w:pStyle w:val="Odlomakpopisa"/>
        <w:numPr>
          <w:ilvl w:val="0"/>
          <w:numId w:val="1"/>
        </w:numPr>
        <w:jc w:val="both"/>
      </w:pPr>
      <w:r w:rsidRPr="007B32B1">
        <w:t>HYPO ALPE-ADRIA-BANK INTERNATIONAL AG, Klagenfurt, Austrija, Alpen-Adria-Platz 1</w:t>
      </w:r>
      <w:r w:rsidR="007B32B1">
        <w:t xml:space="preserve">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A39C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BE024F">
      <w:t>68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000E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B32B1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A39C4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024F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3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776/10</izvorni_sadrzaj>
    <derivirana_varijabla naziv="DomainObject.Primjedba_1">776/10</derivirana_varijabla>
  </DomainObject.Primjedba>
  <DomainObject.Oznaka>
    <izvorni_sadrzaj>St-834/2016-69</izvorni_sadrzaj>
    <derivirana_varijabla naziv="DomainObject.Oznaka_1">St-834/2016-69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St-834/2016-69</izvorni_sadrzaj>
    <derivirana_varijabla naziv="DomainObject.PoslovniBrojDokumenta_1">St-834/2016-69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328B4-1E63-43F8-9901-B40CA7695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2014</properties:Characters>
  <properties:Lines>72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2018-01-26T09:09:00Z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2018-03-08T12:04:00Z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St-834/2016-69 / Odluka - Rješenje - prodaja (rješenje - prodaja St-834-16 776-10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