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ab8b" w14:paraId="7b8ab8b" w:rsidRDefault="00006969" w:rsidP="00006969" w:rsidR="00006969" w:rsidRPr="00006969">
      <w:pPr>
        <w15:collapsed w:val="false"/>
      </w:pPr>
      <w:bookmarkStart w:name="_GoBack" w:id="0"/>
      <w:bookmarkEnd w:id="0"/>
    </w:p>
    <w:p w:rsidRDefault="00006969" w:rsidP="00006969" w:rsidR="00006969" w:rsidRPr="00006969"/>
    <w:p w:rsidRDefault="00006969" w:rsidP="00006969" w:rsidR="00006969" w:rsidRPr="00006969"/>
    <w:p w:rsidRDefault="00006969" w:rsidP="00006969" w:rsidR="00006969" w:rsidRPr="00096202">
      <w:pPr>
        <w:rPr>
          <w:b/>
        </w:rPr>
      </w:pPr>
      <w:r w:rsidRPr="00096202">
        <w:rPr>
          <w:b/>
        </w:rPr>
        <w:t>REPUBLIKA HRVATSKA</w:t>
      </w:r>
    </w:p>
    <w:p w:rsidRDefault="00006969" w:rsidP="00006969" w:rsidR="00006969" w:rsidRPr="00096202">
      <w:pPr>
        <w:jc w:val="both"/>
        <w:rPr>
          <w:b/>
        </w:rPr>
      </w:pPr>
      <w:r w:rsidRPr="00096202">
        <w:rPr>
          <w:b/>
        </w:rPr>
        <w:t>TRGOVAČKI SUD U ZADRU</w:t>
      </w:r>
    </w:p>
    <w:p w:rsidRDefault="00006969" w:rsidP="00006969" w:rsidR="00006969" w:rsidRPr="00006969">
      <w:pPr>
        <w:jc w:val="both"/>
      </w:pPr>
      <w:r>
        <w:t>Dr. Franje Tuđmana 35</w:t>
      </w:r>
    </w:p>
    <w:p w:rsidRDefault="00006969" w:rsidP="00006969" w:rsidR="00006969" w:rsidRPr="00006969"/>
    <w:p w:rsidRDefault="00006969" w:rsidP="00006969" w:rsidR="00006969" w:rsidRPr="00096202">
      <w:pPr>
        <w:jc w:val="center"/>
        <w:rPr>
          <w:b/>
        </w:rPr>
      </w:pPr>
      <w:r w:rsidRPr="00096202">
        <w:rPr>
          <w:b/>
        </w:rPr>
        <w:t xml:space="preserve">R E P U B L I K A   H R V A T S K A </w:t>
      </w:r>
    </w:p>
    <w:p w:rsidRDefault="00006969" w:rsidP="00006969" w:rsidR="00006969" w:rsidRPr="00096202">
      <w:pPr>
        <w:jc w:val="center"/>
        <w:rPr>
          <w:b/>
        </w:rPr>
      </w:pPr>
    </w:p>
    <w:p w:rsidRDefault="00006969" w:rsidP="00006969" w:rsidR="00006969" w:rsidRPr="00096202">
      <w:pPr>
        <w:jc w:val="center"/>
        <w:rPr>
          <w:b/>
        </w:rPr>
      </w:pPr>
      <w:r w:rsidRPr="00096202">
        <w:rPr>
          <w:b/>
        </w:rPr>
        <w:t>R J E Š E N J E</w:t>
      </w:r>
    </w:p>
    <w:p w:rsidRDefault="00006969" w:rsidP="00006969" w:rsidR="00006969" w:rsidRPr="00006969"/>
    <w:p w:rsidRDefault="00096202" w:rsidP="00004109" w:rsidR="0036508C" w:rsidRPr="00006969">
      <w:pPr>
        <w:jc w:val="both"/>
      </w:pPr>
      <w:r>
        <w:tab/>
        <w:t>Trgovački sud u Zadru, OIB:</w:t>
      </w:r>
      <w:r w:rsidR="00006969" w:rsidRPr="00006969">
        <w:t>39670464653</w:t>
      </w:r>
      <w:r>
        <w:t>, po sutkinji</w:t>
      </w:r>
      <w:r w:rsidR="00006969" w:rsidRPr="00006969">
        <w:t xml:space="preserve"> A</w:t>
      </w:r>
      <w:r w:rsidR="00EC7636">
        <w:t>ni Markač</w:t>
      </w:r>
      <w:r w:rsidR="00006969">
        <w:t>,</w:t>
      </w:r>
      <w:r w:rsidR="00006969" w:rsidRPr="00006969">
        <w:t xml:space="preserve"> u stečajnom postupku nad stečajnim dužnikom </w:t>
      </w:r>
      <w:r w:rsidR="009E569D">
        <w:t>TLM Aluminium d.d.</w:t>
      </w:r>
      <w:r w:rsidR="00A61644">
        <w:t xml:space="preserve"> u stečaju</w:t>
      </w:r>
      <w:r w:rsidR="009E569D">
        <w:t xml:space="preserve">, Šibenik, Ulica Narodnog preporoda 12,  </w:t>
      </w:r>
      <w:r w:rsidR="009E569D" w:rsidRPr="00F60CD9">
        <w:t>OIB:</w:t>
      </w:r>
      <w:r w:rsidR="009E569D">
        <w:t xml:space="preserve"> 82733440679</w:t>
      </w:r>
      <w:r w:rsidR="00006969" w:rsidRPr="00006969">
        <w:t xml:space="preserve">, </w:t>
      </w:r>
      <w:r>
        <w:t xml:space="preserve">kojeg zastupan stečajni upravitelj Branko Morić, </w:t>
      </w:r>
      <w:r w:rsidR="00006969" w:rsidRPr="00006969">
        <w:t xml:space="preserve">dana </w:t>
      </w:r>
      <w:r>
        <w:t>03</w:t>
      </w:r>
      <w:r w:rsidR="00E12AF8">
        <w:t xml:space="preserve">. </w:t>
      </w:r>
      <w:r w:rsidR="00EC7636">
        <w:t>kolovoza</w:t>
      </w:r>
      <w:r w:rsidR="00006969" w:rsidRPr="00006969">
        <w:t xml:space="preserve"> 201</w:t>
      </w:r>
      <w:r w:rsidR="00006969">
        <w:t>6</w:t>
      </w:r>
      <w:r w:rsidR="00006969" w:rsidRPr="00006969">
        <w:t xml:space="preserve">., </w:t>
      </w:r>
    </w:p>
    <w:p w:rsidRDefault="00CF1FE5" w:rsidP="00004109" w:rsidR="00004109" w:rsidRPr="00433D1F">
      <w:pPr>
        <w:jc w:val="center"/>
      </w:pPr>
      <w:r w:rsidRPr="00433D1F">
        <w:t xml:space="preserve">r i j e š i o  </w:t>
      </w:r>
      <w:r w:rsidR="00004109" w:rsidRPr="00433D1F">
        <w:t xml:space="preserve"> j e</w:t>
      </w:r>
    </w:p>
    <w:p w:rsidRDefault="0000481B" w:rsidP="0000481B" w:rsidR="0000481B" w:rsidRPr="00006969">
      <w:pPr>
        <w:jc w:val="both"/>
        <w:rPr>
          <w:b/>
        </w:rPr>
      </w:pPr>
    </w:p>
    <w:p w:rsidRDefault="00096202" w:rsidP="00096202" w:rsidR="009E569D" w:rsidRPr="0096095F">
      <w:pPr>
        <w:jc w:val="both"/>
      </w:pPr>
      <w:r>
        <w:t>I.</w:t>
      </w:r>
      <w:r>
        <w:tab/>
      </w:r>
      <w:r w:rsidR="00091511" w:rsidRPr="0096095F">
        <w:t xml:space="preserve">Određuje se </w:t>
      </w:r>
      <w:r w:rsidR="001A7667" w:rsidRPr="0096095F">
        <w:t xml:space="preserve">prodaja </w:t>
      </w:r>
      <w:r w:rsidR="00091511" w:rsidRPr="0096095F">
        <w:t xml:space="preserve">u stečajnom postupku </w:t>
      </w:r>
      <w:r w:rsidR="009E569D" w:rsidRPr="0096095F">
        <w:t xml:space="preserve">pokretnina stečajnog dužnika koje čine zajedno </w:t>
      </w:r>
      <w:r w:rsidR="00522A7D">
        <w:t>dio gospodarske</w:t>
      </w:r>
      <w:r w:rsidR="009E569D" w:rsidRPr="0096095F">
        <w:t xml:space="preserve"> cjelin</w:t>
      </w:r>
      <w:r w:rsidR="00522A7D">
        <w:t>e</w:t>
      </w:r>
      <w:r w:rsidR="0021585E" w:rsidRPr="0096095F">
        <w:t>,</w:t>
      </w:r>
      <w:r>
        <w:t xml:space="preserve"> </w:t>
      </w:r>
      <w:r w:rsidR="00522A7D">
        <w:t>a koje se sastoje od pokretnina slijedeće oznake:</w:t>
      </w:r>
    </w:p>
    <w:p w:rsidRDefault="002C2BD9" w:rsidP="002C2BD9" w:rsidR="002C2BD9">
      <w:pPr>
        <w:pStyle w:val="Odlomakpopisa"/>
        <w:ind w:left="1080"/>
        <w:jc w:val="both"/>
      </w:pPr>
    </w:p>
    <w:p w:rsidRDefault="002C2BD9" w:rsidP="002C2BD9" w:rsidR="002C2BD9" w:rsidRPr="002C2BD9">
      <w:pPr>
        <w:spacing w:before="16"/>
        <w:ind w:right="-20" w:left="1134"/>
        <w:rPr>
          <w:rFonts w:eastAsia="Arial"/>
        </w:rPr>
      </w:pPr>
      <w:r>
        <w:rPr>
          <w:rFonts w:eastAsia="Arial"/>
        </w:rPr>
        <w:t>-</w:t>
      </w:r>
      <w:r w:rsidRPr="002C2BD9">
        <w:rPr>
          <w:rFonts w:eastAsia="Arial"/>
        </w:rPr>
        <w:t>Stroj</w:t>
      </w:r>
      <w:r w:rsidRPr="002C2BD9">
        <w:rPr>
          <w:rFonts w:eastAsia="Arial"/>
          <w:spacing w:val="11"/>
        </w:rPr>
        <w:t xml:space="preserve"> </w:t>
      </w:r>
      <w:r w:rsidRPr="002C2BD9">
        <w:rPr>
          <w:rFonts w:eastAsia="Arial"/>
        </w:rPr>
        <w:t>za</w:t>
      </w:r>
      <w:r w:rsidRPr="002C2BD9">
        <w:rPr>
          <w:rFonts w:eastAsia="Arial"/>
          <w:spacing w:val="7"/>
        </w:rPr>
        <w:t xml:space="preserve"> </w:t>
      </w:r>
      <w:r w:rsidRPr="002C2BD9">
        <w:rPr>
          <w:rFonts w:eastAsia="Arial"/>
        </w:rPr>
        <w:t>razdvajanje</w:t>
      </w:r>
      <w:r w:rsidRPr="002C2BD9">
        <w:rPr>
          <w:rFonts w:eastAsia="Arial"/>
          <w:spacing w:val="24"/>
        </w:rPr>
        <w:t xml:space="preserve"> </w:t>
      </w:r>
      <w:r w:rsidRPr="002C2BD9">
        <w:rPr>
          <w:rFonts w:eastAsia="Arial"/>
        </w:rPr>
        <w:t>i</w:t>
      </w:r>
      <w:r w:rsidRPr="002C2BD9">
        <w:rPr>
          <w:rFonts w:eastAsia="Arial"/>
          <w:spacing w:val="3"/>
        </w:rPr>
        <w:t xml:space="preserve"> </w:t>
      </w:r>
      <w:r w:rsidRPr="002C2BD9">
        <w:rPr>
          <w:rFonts w:eastAsia="Arial"/>
        </w:rPr>
        <w:t>dijeljenje</w:t>
      </w:r>
      <w:r w:rsidRPr="002C2BD9">
        <w:rPr>
          <w:rFonts w:eastAsia="Arial"/>
          <w:spacing w:val="18"/>
        </w:rPr>
        <w:t xml:space="preserve"> </w:t>
      </w:r>
      <w:r w:rsidRPr="002C2BD9">
        <w:rPr>
          <w:rFonts w:eastAsia="Arial"/>
        </w:rPr>
        <w:t>folije</w:t>
      </w:r>
      <w:r w:rsidRPr="002C2BD9">
        <w:rPr>
          <w:rFonts w:eastAsia="Arial"/>
          <w:spacing w:val="11"/>
        </w:rPr>
        <w:t xml:space="preserve"> </w:t>
      </w:r>
      <w:r w:rsidRPr="002C2BD9">
        <w:rPr>
          <w:rFonts w:eastAsia="Arial"/>
        </w:rPr>
        <w:t>H-15</w:t>
      </w:r>
      <w:r w:rsidRPr="002C2BD9">
        <w:rPr>
          <w:rFonts w:eastAsia="Arial"/>
          <w:spacing w:val="12"/>
        </w:rPr>
        <w:t xml:space="preserve"> </w:t>
      </w:r>
    </w:p>
    <w:p w:rsidRDefault="002C2BD9" w:rsidP="002C2BD9" w:rsidR="002C2BD9" w:rsidRPr="002C2BD9">
      <w:pPr>
        <w:spacing w:before="24"/>
        <w:ind w:right="-20" w:left="1134"/>
        <w:rPr>
          <w:rFonts w:eastAsia="Arial"/>
        </w:rPr>
      </w:pPr>
      <w:r>
        <w:rPr>
          <w:rFonts w:eastAsia="Arial"/>
        </w:rPr>
        <w:t>-</w:t>
      </w:r>
      <w:r w:rsidRPr="002C2BD9">
        <w:rPr>
          <w:rFonts w:eastAsia="Arial"/>
        </w:rPr>
        <w:t>Peć</w:t>
      </w:r>
      <w:r w:rsidRPr="002C2BD9">
        <w:rPr>
          <w:rFonts w:eastAsia="Arial"/>
          <w:spacing w:val="10"/>
        </w:rPr>
        <w:t xml:space="preserve"> </w:t>
      </w:r>
      <w:r w:rsidRPr="002C2BD9">
        <w:rPr>
          <w:rFonts w:eastAsia="Arial"/>
        </w:rPr>
        <w:t>za</w:t>
      </w:r>
      <w:r w:rsidRPr="002C2BD9">
        <w:rPr>
          <w:rFonts w:eastAsia="Arial"/>
          <w:spacing w:val="7"/>
        </w:rPr>
        <w:t xml:space="preserve"> </w:t>
      </w:r>
      <w:r w:rsidRPr="002C2BD9">
        <w:rPr>
          <w:rFonts w:eastAsia="Arial"/>
        </w:rPr>
        <w:t>blokove</w:t>
      </w:r>
      <w:r w:rsidRPr="002C2BD9">
        <w:rPr>
          <w:rFonts w:eastAsia="Arial"/>
          <w:spacing w:val="17"/>
        </w:rPr>
        <w:t xml:space="preserve"> </w:t>
      </w:r>
      <w:r w:rsidRPr="002C2BD9">
        <w:rPr>
          <w:rFonts w:eastAsia="Arial"/>
        </w:rPr>
        <w:t>P-62</w:t>
      </w:r>
      <w:r w:rsidRPr="002C2BD9">
        <w:rPr>
          <w:rFonts w:eastAsia="Arial"/>
          <w:spacing w:val="11"/>
        </w:rPr>
        <w:t xml:space="preserve"> </w:t>
      </w:r>
    </w:p>
    <w:p w:rsidRDefault="002C2BD9" w:rsidP="002C2BD9" w:rsidR="002C2BD9" w:rsidRPr="002C2BD9">
      <w:pPr>
        <w:pStyle w:val="Odlomakpopisa"/>
        <w:ind w:left="1080"/>
        <w:jc w:val="both"/>
      </w:pPr>
    </w:p>
    <w:p w:rsidRDefault="00096202" w:rsidP="00096202" w:rsidR="0096095F">
      <w:pPr>
        <w:jc w:val="both"/>
      </w:pPr>
      <w:r>
        <w:t>II.</w:t>
      </w:r>
      <w:r>
        <w:tab/>
      </w:r>
      <w:r w:rsidR="0096095F" w:rsidRPr="00006969">
        <w:t xml:space="preserve">Na </w:t>
      </w:r>
      <w:r w:rsidR="00522A7D">
        <w:t>po</w:t>
      </w:r>
      <w:r w:rsidR="0096095F">
        <w:t>kretninama</w:t>
      </w:r>
      <w:r w:rsidR="0096095F" w:rsidRPr="00006969">
        <w:t xml:space="preserve"> iz točke I. ov</w:t>
      </w:r>
      <w:r>
        <w:t xml:space="preserve">og rješenja </w:t>
      </w:r>
      <w:r w:rsidR="0096095F" w:rsidRPr="00006969">
        <w:t xml:space="preserve">postoji upisano </w:t>
      </w:r>
      <w:r w:rsidR="0096095F" w:rsidRPr="001A7667">
        <w:t>razlučno</w:t>
      </w:r>
      <w:r w:rsidR="0096095F" w:rsidRPr="00096202">
        <w:rPr>
          <w:b/>
        </w:rPr>
        <w:t xml:space="preserve"> </w:t>
      </w:r>
      <w:r w:rsidR="0096095F" w:rsidRPr="00006969">
        <w:t xml:space="preserve">pravo u korist </w:t>
      </w:r>
      <w:r w:rsidR="0096095F">
        <w:t>Hrvatske poštanske banke d.d. Zagreb.</w:t>
      </w:r>
    </w:p>
    <w:p w:rsidRDefault="0096095F" w:rsidP="0096095F" w:rsidR="0096095F">
      <w:pPr>
        <w:pStyle w:val="Odlomakpopisa"/>
      </w:pPr>
    </w:p>
    <w:p w:rsidRDefault="00096202" w:rsidP="00096202" w:rsidR="0096095F" w:rsidRPr="00BE3CE8">
      <w:pPr>
        <w:jc w:val="both"/>
      </w:pPr>
      <w:r w:rsidRPr="00BE3CE8">
        <w:t>III.</w:t>
      </w:r>
      <w:r w:rsidRPr="00BE3CE8">
        <w:tab/>
      </w:r>
      <w:r w:rsidR="0096095F" w:rsidRPr="00BE3CE8">
        <w:t xml:space="preserve">Nalaže se </w:t>
      </w:r>
      <w:r w:rsidR="00957F8F" w:rsidRPr="00BE3CE8">
        <w:t>FINA</w:t>
      </w:r>
      <w:r w:rsidRPr="00BE3CE8">
        <w:t>-i</w:t>
      </w:r>
      <w:r w:rsidR="00957F8F" w:rsidRPr="00BE3CE8">
        <w:t xml:space="preserve"> da </w:t>
      </w:r>
      <w:r w:rsidR="0096095F" w:rsidRPr="00BE3CE8">
        <w:t xml:space="preserve">u </w:t>
      </w:r>
      <w:r w:rsidR="00522A7D" w:rsidRPr="00BE3CE8">
        <w:t xml:space="preserve">upisniku založnih prava na pokretninama </w:t>
      </w:r>
      <w:r w:rsidR="00BE3CE8">
        <w:t>stečajnog dužnika TLM Aluminium d.d. u stečaju, Šibenik</w:t>
      </w:r>
      <w:r w:rsidR="00BE3CE8" w:rsidRPr="00BE3CE8">
        <w:t xml:space="preserve"> </w:t>
      </w:r>
      <w:r w:rsidR="0096095F" w:rsidRPr="00BE3CE8">
        <w:t xml:space="preserve">izvrši upis zabilježbe rješenja o prodaji </w:t>
      </w:r>
      <w:r w:rsidR="00522A7D" w:rsidRPr="00BE3CE8">
        <w:t>po</w:t>
      </w:r>
      <w:r w:rsidR="0096095F" w:rsidRPr="00BE3CE8">
        <w:t>kretnina dužnika iz točke I. ovog rješenja.</w:t>
      </w:r>
    </w:p>
    <w:p w:rsidRDefault="0096095F" w:rsidP="00EE188E" w:rsidR="0096095F" w:rsidRPr="00BE3CE8">
      <w:pPr>
        <w:pStyle w:val="Odlomakpopisa"/>
        <w:ind w:left="1080"/>
        <w:jc w:val="both"/>
      </w:pPr>
    </w:p>
    <w:p w:rsidRDefault="0096095F" w:rsidP="0096095F" w:rsidR="0096095F" w:rsidRPr="0096095F">
      <w:pPr>
        <w:pStyle w:val="Odlomakpopisa"/>
        <w:ind w:left="1080"/>
        <w:jc w:val="both"/>
      </w:pPr>
    </w:p>
    <w:p w:rsidRDefault="0036508C" w:rsidP="0036508C" w:rsidR="0036508C">
      <w:pPr>
        <w:jc w:val="center"/>
      </w:pPr>
      <w:r w:rsidRPr="00433D1F">
        <w:t>Obrazloženje</w:t>
      </w:r>
    </w:p>
    <w:p w:rsidRDefault="00BC1C49" w:rsidP="0036508C" w:rsidR="00BC1C49" w:rsidRPr="00433D1F">
      <w:pPr>
        <w:jc w:val="center"/>
      </w:pPr>
    </w:p>
    <w:p w:rsidRDefault="00BC1C49" w:rsidP="00BC1C49" w:rsidR="0036508C" w:rsidRPr="00006969">
      <w:pPr>
        <w:ind w:firstLine="708"/>
        <w:jc w:val="both"/>
      </w:pPr>
      <w:r>
        <w:t>Rješenjem ovog S</w:t>
      </w:r>
      <w:r w:rsidRPr="00006969">
        <w:t>uda posl.</w:t>
      </w:r>
      <w:r>
        <w:t xml:space="preserve"> br. St-653/15 </w:t>
      </w:r>
      <w:r w:rsidRPr="00006969">
        <w:t xml:space="preserve">od </w:t>
      </w:r>
      <w:r>
        <w:t>15. prosinca 2015.</w:t>
      </w:r>
      <w:r w:rsidRPr="00006969">
        <w:t xml:space="preserve"> otvoren je stečajni postupak nad stečajnim dužnikom, a vjerovni</w:t>
      </w:r>
      <w:r>
        <w:t xml:space="preserve">ci </w:t>
      </w:r>
      <w:r w:rsidRPr="00BE3CE8">
        <w:t>HETA Asset Resolution AG, Klagenfurt, Austrija,</w:t>
      </w:r>
      <w:r>
        <w:rPr>
          <w:color w:val="FF0000"/>
        </w:rPr>
        <w:t xml:space="preserve"> </w:t>
      </w:r>
      <w:r>
        <w:t>JADRANSKA BANKA d.d. Šibenik i HRVATSKA POŠTANSKA BANKA d.d. Zagreb</w:t>
      </w:r>
      <w:r w:rsidRPr="00006969">
        <w:t xml:space="preserve"> </w:t>
      </w:r>
      <w:r>
        <w:t>prijavili su razlučno pravo u stečajnom postupku koji se vodi nad dužnikom TLM Aluminium d.d. u stečaju, Šibenik.</w:t>
      </w:r>
    </w:p>
    <w:p w:rsidRDefault="0039490D" w:rsidP="00421BDA" w:rsidR="00BE3CE8">
      <w:pPr>
        <w:ind w:firstLine="708"/>
        <w:jc w:val="both"/>
      </w:pPr>
      <w:r w:rsidRPr="00006969">
        <w:t xml:space="preserve">Na imovini iz točke </w:t>
      </w:r>
      <w:r w:rsidR="00FC7BFA">
        <w:t>I</w:t>
      </w:r>
      <w:r w:rsidRPr="00006969">
        <w:t xml:space="preserve">. ovog </w:t>
      </w:r>
      <w:r w:rsidR="0096095F">
        <w:t>rješenja</w:t>
      </w:r>
      <w:r w:rsidRPr="00006969">
        <w:t xml:space="preserve"> postoji </w:t>
      </w:r>
      <w:r w:rsidR="0086684E" w:rsidRPr="00006969">
        <w:t xml:space="preserve">upisano </w:t>
      </w:r>
      <w:r w:rsidRPr="00006969">
        <w:t xml:space="preserve">razlučno pravo u korist </w:t>
      </w:r>
      <w:r w:rsidR="0096095F">
        <w:t>Hrvatske poštanske banke d.d. Zagreb</w:t>
      </w:r>
      <w:r w:rsidR="00A901BB">
        <w:t xml:space="preserve"> i Jadranske banke d.d. Šibenik, </w:t>
      </w:r>
      <w:r w:rsidR="00BC1C49">
        <w:t xml:space="preserve">koja je isto prenijela </w:t>
      </w:r>
      <w:r w:rsidR="00421BDA">
        <w:t>na</w:t>
      </w:r>
      <w:r w:rsidR="00421BDA" w:rsidRPr="00C00048">
        <w:t xml:space="preserve"> </w:t>
      </w:r>
      <w:r w:rsidR="00421BDA">
        <w:t>ranije IMAGINACIJA ALUMINIUM d.o.o., Šibenik, sada Impol-</w:t>
      </w:r>
      <w:r w:rsidR="00421BDA" w:rsidRPr="00C00048">
        <w:t>TLM d.o.o. Šibenik</w:t>
      </w:r>
      <w:r w:rsidR="00421BDA">
        <w:t>.</w:t>
      </w:r>
    </w:p>
    <w:p w:rsidRDefault="00522A7D" w:rsidP="00BC1C49" w:rsidR="00BC1C49">
      <w:pPr>
        <w:ind w:firstLine="708"/>
        <w:jc w:val="both"/>
      </w:pPr>
      <w:r>
        <w:t xml:space="preserve">Skupština vjerovnika stečajnog dužnika </w:t>
      </w:r>
      <w:r w:rsidR="00BC1C49">
        <w:t>2</w:t>
      </w:r>
      <w:r>
        <w:t xml:space="preserve">8. </w:t>
      </w:r>
      <w:r w:rsidR="00167436">
        <w:t>s</w:t>
      </w:r>
      <w:r>
        <w:t xml:space="preserve">rpnja 2016. </w:t>
      </w:r>
      <w:r w:rsidR="00167436">
        <w:t xml:space="preserve">donijela </w:t>
      </w:r>
      <w:r w:rsidR="00BC1C49">
        <w:t xml:space="preserve">je </w:t>
      </w:r>
      <w:r w:rsidR="00167436">
        <w:t>odluku o prodaji nekretnina i pokretnina koje čine prostorno-tehnološku cjelinu, kao gospodarske cjeline</w:t>
      </w:r>
      <w:r w:rsidR="00A901BB">
        <w:t>,</w:t>
      </w:r>
      <w:r w:rsidR="00167436">
        <w:t xml:space="preserve"> a </w:t>
      </w:r>
      <w:r>
        <w:t xml:space="preserve">uvažavajući </w:t>
      </w:r>
      <w:r w:rsidR="00167436">
        <w:t xml:space="preserve">pri tome stav i zahtjev Hrvatske poštanske banke d.d. Zagreb, kao razlučnog vjerovnika na nekretninama i pokretninama da se pokretnine na kojima </w:t>
      </w:r>
      <w:r w:rsidR="00A901BB">
        <w:t xml:space="preserve">Hrvatska poštanska banka d.d. Zagreb </w:t>
      </w:r>
      <w:r w:rsidR="00167436">
        <w:t xml:space="preserve">ima </w:t>
      </w:r>
      <w:r w:rsidR="00CE3ABD">
        <w:t xml:space="preserve">upisano </w:t>
      </w:r>
      <w:r w:rsidR="00167436">
        <w:t xml:space="preserve">razlučno pravo </w:t>
      </w:r>
      <w:r w:rsidR="00CE3ABD">
        <w:t xml:space="preserve">pod brojem 1. i brojem 2. </w:t>
      </w:r>
      <w:r w:rsidR="00167436">
        <w:t xml:space="preserve">prodaju zasebno kao dio </w:t>
      </w:r>
      <w:r w:rsidR="00BC1C49">
        <w:t>cjeline. Temeljem takve odluke S</w:t>
      </w:r>
      <w:r w:rsidR="00167436">
        <w:t>kupštine vjerovnika</w:t>
      </w:r>
      <w:r w:rsidR="00CE3ABD">
        <w:t xml:space="preserve"> </w:t>
      </w:r>
      <w:r w:rsidR="00421BDA">
        <w:t xml:space="preserve">od 28. srpnja 2016. </w:t>
      </w:r>
      <w:r w:rsidR="00CE3ABD">
        <w:t>i stava razlučn</w:t>
      </w:r>
      <w:r w:rsidR="00BC1C49">
        <w:t xml:space="preserve">og vjerovnika Hrvatske poštanske banke d.d., Zagreb, </w:t>
      </w:r>
      <w:r w:rsidR="00167436">
        <w:t xml:space="preserve">stečajni upravitelj predložio je </w:t>
      </w:r>
      <w:r w:rsidR="00421BDA">
        <w:t xml:space="preserve">Sudu podneskom od 1. kolovoza 2016. </w:t>
      </w:r>
      <w:r w:rsidR="00167436">
        <w:t>prodaju predmetnih pokretnina kao di</w:t>
      </w:r>
      <w:r w:rsidR="00CE3ABD">
        <w:t xml:space="preserve">jela </w:t>
      </w:r>
      <w:r w:rsidR="00167436">
        <w:t xml:space="preserve">cjeline. </w:t>
      </w:r>
    </w:p>
    <w:p w:rsidRDefault="0039490D" w:rsidP="00421BDA" w:rsidR="0039490D" w:rsidRPr="00421BDA">
      <w:pPr>
        <w:ind w:firstLine="708"/>
        <w:jc w:val="both"/>
      </w:pPr>
      <w:r w:rsidRPr="00421BDA">
        <w:t xml:space="preserve">Prema čl. </w:t>
      </w:r>
      <w:r w:rsidR="003A24F3" w:rsidRPr="00421BDA">
        <w:t>247</w:t>
      </w:r>
      <w:r w:rsidRPr="00421BDA">
        <w:t>. S</w:t>
      </w:r>
      <w:r w:rsidR="00421BDA" w:rsidRPr="00421BDA">
        <w:t>tečajnog zakona (Narodne novine broj 71/15</w:t>
      </w:r>
      <w:r w:rsidR="00421BDA">
        <w:t>, nadalje SZ</w:t>
      </w:r>
      <w:r w:rsidR="00421BDA" w:rsidRPr="00421BDA">
        <w:t xml:space="preserve">) st. 1. do st. 7. citiranog članka </w:t>
      </w:r>
      <w:r w:rsidR="003A24F3" w:rsidRPr="00421BDA">
        <w:t xml:space="preserve">nekretnina na kojoj postoji razlučno pravo prodaje se u stečajnom </w:t>
      </w:r>
      <w:r w:rsidR="003A24F3" w:rsidRPr="00421BDA">
        <w:lastRenderedPageBreak/>
        <w:t>postupku na prijedlog stečajnog upravitelja ili razlučnog vjerovnika, uz odgovarajuću pri</w:t>
      </w:r>
      <w:r w:rsidR="0051015F" w:rsidRPr="00421BDA">
        <w:t>mje</w:t>
      </w:r>
      <w:r w:rsidR="003A24F3" w:rsidRPr="00421BDA">
        <w:t>nu pravila ovršnog</w:t>
      </w:r>
      <w:r w:rsidR="0051015F" w:rsidRPr="00421BDA">
        <w:t xml:space="preserve"> </w:t>
      </w:r>
      <w:r w:rsidR="003A24F3" w:rsidRPr="00421BDA">
        <w:t>po</w:t>
      </w:r>
      <w:r w:rsidR="0051015F" w:rsidRPr="00421BDA">
        <w:t>s</w:t>
      </w:r>
      <w:r w:rsidR="003A24F3" w:rsidRPr="00421BDA">
        <w:t>tupka</w:t>
      </w:r>
      <w:r w:rsidR="0051015F" w:rsidRPr="00421BDA">
        <w:t xml:space="preserve"> o ovrsi na nekretninama</w:t>
      </w:r>
      <w:r w:rsidR="00356AEA" w:rsidRPr="00421BDA">
        <w:t xml:space="preserve">, a </w:t>
      </w:r>
      <w:r w:rsidR="00421BDA" w:rsidRPr="00421BDA">
        <w:t xml:space="preserve">st. 8. istog članka propisuje da se pokretnine i prava </w:t>
      </w:r>
      <w:r w:rsidR="00356AEA" w:rsidRPr="00421BDA">
        <w:t>u</w:t>
      </w:r>
      <w:r w:rsidR="00421BDA" w:rsidRPr="00421BDA">
        <w:t>pisana u javne knjige</w:t>
      </w:r>
      <w:r w:rsidR="00356AEA" w:rsidRPr="00421BDA">
        <w:t xml:space="preserve"> </w:t>
      </w:r>
      <w:r w:rsidR="00421BDA">
        <w:t xml:space="preserve">prodaju na isti način. </w:t>
      </w:r>
      <w:r w:rsidR="00BF44C8" w:rsidRPr="00421BDA">
        <w:t>O prodaji ne</w:t>
      </w:r>
      <w:r w:rsidR="00C02E68" w:rsidRPr="00421BDA">
        <w:t>kretnin</w:t>
      </w:r>
      <w:r w:rsidR="00421BDA">
        <w:t xml:space="preserve">a i pokretnina iz čl. 247. SZ odlučuje </w:t>
      </w:r>
      <w:r w:rsidR="00C02E68" w:rsidRPr="00421BDA">
        <w:t>sud rješenjem, a prodaju, nakon što sud zaključkom o prodaji utvrdi cijenu,</w:t>
      </w:r>
      <w:r w:rsidR="00356AEA" w:rsidRPr="00421BDA">
        <w:t xml:space="preserve"> provodi Financijska agencija elektroničkom javnom dražbom</w:t>
      </w:r>
      <w:r w:rsidR="0083117C" w:rsidRPr="00421BDA">
        <w:t>.</w:t>
      </w:r>
    </w:p>
    <w:p w:rsidRDefault="00BC1C49" w:rsidP="00BC1C49" w:rsidR="00BC1C49">
      <w:pPr>
        <w:ind w:firstLine="708"/>
        <w:jc w:val="both"/>
      </w:pPr>
      <w:r>
        <w:t>Slijedom navedenog Sud je uvažavajući odluku Skupštine vjerovnika</w:t>
      </w:r>
      <w:r w:rsidR="00421BDA">
        <w:t xml:space="preserve"> od 28. srpnja 2016.</w:t>
      </w:r>
      <w:r>
        <w:t>, prijedloga stečajnog upravitelja od 1. kolovoza 2016. te stava razlučnog vjerovnika Hrvatske poštanske banka d.d., Zagreb donio odluku o prodaji predmetnih pokretnina kao dijela cjeline.</w:t>
      </w:r>
    </w:p>
    <w:p w:rsidRDefault="00BC1C49" w:rsidP="00BC1C49" w:rsidR="0039490D">
      <w:r>
        <w:tab/>
        <w:t xml:space="preserve">Slijedom navedenog odlučeno je kao u izreci ovog rješenja. </w:t>
      </w:r>
    </w:p>
    <w:p w:rsidRDefault="00BC1C49" w:rsidP="00BC1C49" w:rsidR="00BC1C49" w:rsidRPr="00006969">
      <w:pPr>
        <w:rPr>
          <w:b/>
        </w:rPr>
      </w:pPr>
    </w:p>
    <w:p w:rsidRDefault="0039490D" w:rsidP="0039490D" w:rsidR="0039490D">
      <w:pPr>
        <w:jc w:val="center"/>
      </w:pPr>
      <w:r w:rsidRPr="00006969">
        <w:t xml:space="preserve">U </w:t>
      </w:r>
      <w:r w:rsidR="00006969" w:rsidRPr="00006969">
        <w:t>Zadru</w:t>
      </w:r>
      <w:r w:rsidR="00BC1C49">
        <w:t xml:space="preserve"> 3. kolovoza </w:t>
      </w:r>
      <w:r w:rsidR="00006969" w:rsidRPr="00006969">
        <w:t>201</w:t>
      </w:r>
      <w:r w:rsidR="00006969">
        <w:t>6</w:t>
      </w:r>
      <w:r w:rsidR="00006969" w:rsidRPr="00006969">
        <w:t>.</w:t>
      </w:r>
    </w:p>
    <w:p w:rsidRDefault="00433D1F" w:rsidP="0039490D" w:rsidR="00433D1F" w:rsidRPr="00006969">
      <w:pPr>
        <w:jc w:val="center"/>
        <w:rPr>
          <w:b/>
        </w:rPr>
      </w:pPr>
    </w:p>
    <w:p w:rsidRDefault="00CC70F1" w:rsidP="00CC70F1" w:rsidR="0039490D">
      <w:r w:rsidRPr="00CC70F1">
        <w:t xml:space="preserve">Za točnost otpravka – ovlaštena službenica </w:t>
      </w:r>
      <w:r w:rsidRPr="00CC70F1">
        <w:tab/>
      </w:r>
      <w:r w:rsidRPr="00CC70F1">
        <w:tab/>
      </w:r>
      <w:r w:rsidRPr="00CC70F1">
        <w:tab/>
      </w:r>
      <w:r>
        <w:rPr>
          <w:b/>
        </w:rPr>
        <w:tab/>
      </w:r>
      <w:r>
        <w:rPr>
          <w:b/>
        </w:rPr>
        <w:tab/>
        <w:t xml:space="preserve">                </w:t>
      </w:r>
      <w:r w:rsidR="0039490D" w:rsidRPr="00006969">
        <w:t>S</w:t>
      </w:r>
      <w:r w:rsidR="00BC1C49">
        <w:t xml:space="preserve">utkinja </w:t>
      </w:r>
    </w:p>
    <w:p w:rsidRDefault="00CC70F1" w:rsidP="00CC70F1" w:rsidR="00006969" w:rsidRPr="00006969">
      <w:r>
        <w:t>Merlina Klišmanić</w:t>
      </w:r>
      <w:r w:rsidR="00006969">
        <w:tab/>
      </w:r>
      <w:r w:rsidR="00006969">
        <w:tab/>
      </w:r>
      <w:r w:rsidR="00006969">
        <w:tab/>
      </w:r>
      <w:r w:rsidR="00006969">
        <w:tab/>
      </w:r>
      <w:r w:rsidR="00006969">
        <w:tab/>
      </w:r>
      <w:r w:rsidR="00006969">
        <w:tab/>
      </w:r>
      <w:r w:rsidR="00006969">
        <w:tab/>
      </w:r>
      <w:r>
        <w:t xml:space="preserve">               </w:t>
      </w:r>
      <w:r w:rsidR="0079132E">
        <w:t>Ana Markač</w:t>
      </w:r>
      <w:r>
        <w:t>, v.r.</w:t>
      </w:r>
    </w:p>
    <w:p w:rsidRDefault="0039490D" w:rsidP="0039490D" w:rsidR="0039490D" w:rsidRPr="00006969">
      <w:pPr>
        <w:jc w:val="both"/>
        <w:rPr>
          <w:b/>
        </w:rPr>
      </w:pPr>
    </w:p>
    <w:p w:rsidRDefault="00085A07" w:rsidP="0039490D" w:rsidR="00085A07" w:rsidRPr="00006969">
      <w:pPr>
        <w:jc w:val="both"/>
        <w:rPr>
          <w:b/>
        </w:rPr>
      </w:pPr>
    </w:p>
    <w:p w:rsidRDefault="00CC70F1" w:rsidP="003F1AFB" w:rsidR="00CC70F1">
      <w:pPr>
        <w:jc w:val="both"/>
      </w:pPr>
    </w:p>
    <w:p w:rsidRDefault="00CC70F1" w:rsidP="003F1AFB" w:rsidR="00CC70F1">
      <w:pPr>
        <w:jc w:val="both"/>
      </w:pPr>
    </w:p>
    <w:p w:rsidRDefault="003F1AFB" w:rsidP="003F1AFB" w:rsidR="003F1AFB">
      <w:pPr>
        <w:jc w:val="both"/>
      </w:pPr>
      <w:r w:rsidRPr="00006969">
        <w:t>POUKA O PRAVNOM LIJEKU</w:t>
      </w:r>
      <w:r w:rsidR="00BC1C49">
        <w:t>:</w:t>
      </w:r>
    </w:p>
    <w:p w:rsidRDefault="00BC1C49" w:rsidP="00BC1C49" w:rsidR="00BC1C49" w:rsidRPr="0097672B">
      <w:pPr>
        <w:jc w:val="both"/>
      </w:pPr>
      <w:r w:rsidRPr="0097672B">
        <w:t xml:space="preserve">Protiv ovog rješenja </w:t>
      </w:r>
      <w:r w:rsidR="00D13815">
        <w:t xml:space="preserve">žalbu može podnijeti stečajni upravitelj i razlučni vjerovnik u roku </w:t>
      </w:r>
      <w:r w:rsidRPr="0097672B">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7672B">
          <w:t>12. st</w:t>
        </w:r>
      </w:smartTag>
      <w:r w:rsidRPr="0097672B">
        <w:t xml:space="preserve">. 1. i čl. </w:t>
      </w:r>
      <w:smartTag w:element="metricconverter" w:uri="urn:schemas-microsoft-com:office:smarttags">
        <w:smartTagPr>
          <w:attr w:val="19. st" w:name="ProductID"/>
        </w:smartTagPr>
        <w:r w:rsidRPr="0097672B">
          <w:t>19. st</w:t>
        </w:r>
      </w:smartTag>
      <w:r w:rsidRPr="0097672B">
        <w:t>. 1. i 2. SZ-a). Žalba se podnosi ovom sudu u 2 (dva) istovjetna primjerka, a o žalbi odlučuje Visoki trgovački sud Republike Hrvatske.</w:t>
      </w:r>
    </w:p>
    <w:p w:rsidRDefault="00BC1C49" w:rsidP="00BC1C49" w:rsidR="00BC1C49">
      <w:pPr>
        <w:jc w:val="both"/>
        <w:rPr>
          <w:b/>
        </w:rPr>
      </w:pPr>
    </w:p>
    <w:p w:rsidRDefault="00523282" w:rsidP="00BC1C49" w:rsidR="00523282">
      <w:pPr>
        <w:jc w:val="both"/>
        <w:rPr>
          <w:b/>
        </w:rPr>
      </w:pPr>
    </w:p>
    <w:p w:rsidRDefault="00523282" w:rsidP="00BC1C49" w:rsidR="00523282">
      <w:pPr>
        <w:jc w:val="both"/>
        <w:rPr>
          <w:b/>
        </w:rPr>
      </w:pPr>
    </w:p>
    <w:p w:rsidRDefault="00523282" w:rsidP="00BC1C49" w:rsidR="00523282">
      <w:pPr>
        <w:jc w:val="both"/>
        <w:rPr>
          <w:b/>
        </w:rPr>
      </w:pPr>
    </w:p>
    <w:p w:rsidRDefault="00BC1C49" w:rsidP="00BC1C49" w:rsidR="00BC1C49" w:rsidRPr="00006969">
      <w:pPr>
        <w:jc w:val="both"/>
      </w:pPr>
      <w:r w:rsidRPr="00006969">
        <w:t>DNA:</w:t>
      </w:r>
    </w:p>
    <w:p w:rsidRDefault="00BC1C49" w:rsidP="00BC1C49" w:rsidR="00BC1C49" w:rsidRPr="00006969">
      <w:pPr>
        <w:numPr>
          <w:ilvl w:val="0"/>
          <w:numId w:val="1"/>
        </w:numPr>
        <w:jc w:val="both"/>
      </w:pPr>
      <w:r w:rsidRPr="00006969">
        <w:t>stečajn</w:t>
      </w:r>
      <w:r>
        <w:t>om upravitelju</w:t>
      </w:r>
      <w:r w:rsidRPr="00006969">
        <w:t>,</w:t>
      </w:r>
    </w:p>
    <w:p w:rsidRDefault="00BC1C49" w:rsidP="00BC1C49" w:rsidR="00BC1C49">
      <w:pPr>
        <w:pStyle w:val="Odlomakpopisa"/>
        <w:numPr>
          <w:ilvl w:val="0"/>
          <w:numId w:val="1"/>
        </w:numPr>
        <w:jc w:val="both"/>
      </w:pPr>
      <w:r>
        <w:t xml:space="preserve">Hrvatska poštanska banka d.d. Zagreb, po punomoćniku Ivici Crniću, odvjetniku u Zagrebu, </w:t>
      </w:r>
      <w:r w:rsidR="00421BDA">
        <w:t>Petrova 182</w:t>
      </w:r>
      <w:r w:rsidR="004863FA">
        <w:t>,</w:t>
      </w:r>
    </w:p>
    <w:p w:rsidRDefault="00BC1C49" w:rsidP="00BC1C49" w:rsidR="00BC1C49">
      <w:pPr>
        <w:pStyle w:val="Odlomakpopisa"/>
        <w:numPr>
          <w:ilvl w:val="0"/>
          <w:numId w:val="1"/>
        </w:numPr>
        <w:jc w:val="both"/>
      </w:pPr>
      <w:r>
        <w:t>FINA-i</w:t>
      </w:r>
      <w:r w:rsidR="004863FA">
        <w:t>,</w:t>
      </w:r>
    </w:p>
    <w:p w:rsidRDefault="00BC1C49" w:rsidP="00BC1C49" w:rsidR="00BC1C49">
      <w:pPr>
        <w:pStyle w:val="Odlomakpopisa"/>
        <w:numPr>
          <w:ilvl w:val="0"/>
          <w:numId w:val="1"/>
        </w:numPr>
        <w:jc w:val="both"/>
      </w:pPr>
      <w:r>
        <w:t xml:space="preserve"> e-oglasna ploča Suda</w:t>
      </w:r>
      <w:r w:rsidR="004863FA">
        <w:t>.</w:t>
      </w:r>
      <w:r>
        <w:t xml:space="preserve"> </w:t>
      </w:r>
    </w:p>
    <w:p w:rsidRDefault="00BC1C49" w:rsidP="00BC1C49" w:rsidR="00BC1C49" w:rsidRPr="00006969">
      <w:pPr>
        <w:pStyle w:val="Odlomakpopisa"/>
        <w:numPr>
          <w:ilvl w:val="0"/>
          <w:numId w:val="1"/>
        </w:numPr>
        <w:jc w:val="both"/>
      </w:pPr>
      <w:r>
        <w:t>u spis</w:t>
      </w:r>
      <w:r w:rsidR="004863FA">
        <w:t>.</w:t>
      </w:r>
    </w:p>
    <w:p w:rsidRDefault="00BC1C49" w:rsidP="00BC1C49" w:rsidR="00BC1C49" w:rsidRPr="00006969">
      <w:pPr>
        <w:jc w:val="both"/>
      </w:pPr>
    </w:p>
    <w:p w:rsidRDefault="00BC1C49" w:rsidP="003F1AFB" w:rsidR="00BC1C49" w:rsidRPr="00006969">
      <w:pPr>
        <w:jc w:val="both"/>
      </w:pPr>
    </w:p>
    <w:sectPr w:rsidSect="00006969" w:rsidR="00BC1C49" w:rsidRPr="00006969">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3FA" w:rsidR="004863FA">
      <w:r>
        <w:separator/>
      </w:r>
    </w:p>
  </w:endnote>
  <w:endnote w:id="0" w:type="continuationSeparator">
    <w:p w:rsidRDefault="004863FA" w:rsidR="004863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3FA" w:rsidR="004863FA">
      <w:r>
        <w:separator/>
      </w:r>
    </w:p>
  </w:footnote>
  <w:footnote w:id="0" w:type="continuationSeparator">
    <w:p w:rsidRDefault="004863FA" w:rsidR="004863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3FA" w:rsidP="00F62ECF" w:rsidR="004863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3FA" w:rsidR="004863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3FA" w:rsidP="00F62ECF" w:rsidR="004863FA"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F446D5">
      <w:rPr>
        <w:rStyle w:val="Brojstranice"/>
        <w:noProof/>
      </w:rPr>
      <w:t>2</w:t>
    </w:r>
    <w:r w:rsidRPr="00006969">
      <w:rPr>
        <w:rStyle w:val="Brojstranice"/>
      </w:rPr>
      <w:fldChar w:fldCharType="end"/>
    </w:r>
  </w:p>
  <w:p w:rsidRDefault="004863FA" w:rsidP="00096202" w:rsidR="004863FA" w:rsidRPr="00006969">
    <w:pPr>
      <w:jc w:val="right"/>
    </w:pPr>
    <w:r>
      <w:t>Poslovni broj: 2</w:t>
    </w:r>
    <w:r w:rsidRPr="00006969">
      <w:t xml:space="preserve"> St-</w:t>
    </w:r>
    <w:r>
      <w:t>653</w:t>
    </w:r>
    <w:r w:rsidRPr="00006969">
      <w:t>/1</w:t>
    </w:r>
    <w:r>
      <w:t>5-308</w:t>
    </w:r>
  </w:p>
  <w:p w:rsidRDefault="004863FA" w:rsidP="00096202" w:rsidR="004863FA" w:rsidRPr="008E2A91">
    <w:pPr>
      <w:pStyle w:val="Zaglavlje"/>
      <w:jc w:val="right"/>
      <w:rPr>
        <w:b/>
        <w:sz w:val="28"/>
        <w:szCs w:val="28"/>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3FA" w:rsidP="00096202" w:rsidR="004863FA" w:rsidRPr="00006969">
    <w:pPr>
      <w:jc w:val="right"/>
    </w:pPr>
    <w:r>
      <w:t>Poslovni broj: 2</w:t>
    </w:r>
    <w:r w:rsidRPr="00006969">
      <w:t xml:space="preserve"> St-</w:t>
    </w:r>
    <w:r>
      <w:t>653</w:t>
    </w:r>
    <w:r w:rsidRPr="00006969">
      <w:t>/1</w:t>
    </w:r>
    <w:r>
      <w:t>5-308</w:t>
    </w:r>
  </w:p>
  <w:p w:rsidRDefault="004863FA" w:rsidR="004863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7"/>
  </w:num>
  <w:num w:numId="8">
    <w:abstractNumId w:val="0"/>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5A61"/>
    <w:rsid w:val="00083AD1"/>
    <w:rsid w:val="00084903"/>
    <w:rsid w:val="00085A07"/>
    <w:rsid w:val="00091511"/>
    <w:rsid w:val="00092B0D"/>
    <w:rsid w:val="00093ED9"/>
    <w:rsid w:val="00096202"/>
    <w:rsid w:val="000B115F"/>
    <w:rsid w:val="000C0DBD"/>
    <w:rsid w:val="000C25E6"/>
    <w:rsid w:val="000D7828"/>
    <w:rsid w:val="000E7588"/>
    <w:rsid w:val="00111A9F"/>
    <w:rsid w:val="00117C04"/>
    <w:rsid w:val="00121333"/>
    <w:rsid w:val="00136BC2"/>
    <w:rsid w:val="0014527C"/>
    <w:rsid w:val="00152EDC"/>
    <w:rsid w:val="001644D1"/>
    <w:rsid w:val="00167436"/>
    <w:rsid w:val="00171D85"/>
    <w:rsid w:val="0018171F"/>
    <w:rsid w:val="001834A5"/>
    <w:rsid w:val="001928F5"/>
    <w:rsid w:val="001A7667"/>
    <w:rsid w:val="001B23FE"/>
    <w:rsid w:val="001B3757"/>
    <w:rsid w:val="001B6302"/>
    <w:rsid w:val="001C2667"/>
    <w:rsid w:val="002065FE"/>
    <w:rsid w:val="002148AD"/>
    <w:rsid w:val="002149DB"/>
    <w:rsid w:val="0021585E"/>
    <w:rsid w:val="0025343D"/>
    <w:rsid w:val="00253453"/>
    <w:rsid w:val="002544A0"/>
    <w:rsid w:val="002614BF"/>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612B"/>
    <w:rsid w:val="00312AB9"/>
    <w:rsid w:val="00315970"/>
    <w:rsid w:val="00331223"/>
    <w:rsid w:val="0034724B"/>
    <w:rsid w:val="00356AEA"/>
    <w:rsid w:val="00362193"/>
    <w:rsid w:val="0036508C"/>
    <w:rsid w:val="00373798"/>
    <w:rsid w:val="003864FA"/>
    <w:rsid w:val="00386CC8"/>
    <w:rsid w:val="003915AB"/>
    <w:rsid w:val="0039490D"/>
    <w:rsid w:val="003A24F3"/>
    <w:rsid w:val="003A7AF7"/>
    <w:rsid w:val="003C1DB2"/>
    <w:rsid w:val="003C4B78"/>
    <w:rsid w:val="003C5988"/>
    <w:rsid w:val="003E1A0E"/>
    <w:rsid w:val="003E5B7C"/>
    <w:rsid w:val="003F1AFB"/>
    <w:rsid w:val="003F1CD3"/>
    <w:rsid w:val="00416176"/>
    <w:rsid w:val="00421BDA"/>
    <w:rsid w:val="00432623"/>
    <w:rsid w:val="00433D1F"/>
    <w:rsid w:val="004452CA"/>
    <w:rsid w:val="00476055"/>
    <w:rsid w:val="004863FA"/>
    <w:rsid w:val="004A6225"/>
    <w:rsid w:val="004A6A74"/>
    <w:rsid w:val="004B7E25"/>
    <w:rsid w:val="004C1AE8"/>
    <w:rsid w:val="004D1777"/>
    <w:rsid w:val="005050DD"/>
    <w:rsid w:val="0051015F"/>
    <w:rsid w:val="005172AF"/>
    <w:rsid w:val="00522A7D"/>
    <w:rsid w:val="00523282"/>
    <w:rsid w:val="005305C9"/>
    <w:rsid w:val="00545421"/>
    <w:rsid w:val="00575E91"/>
    <w:rsid w:val="00597645"/>
    <w:rsid w:val="006024F8"/>
    <w:rsid w:val="0062393D"/>
    <w:rsid w:val="00646F4A"/>
    <w:rsid w:val="00666D9F"/>
    <w:rsid w:val="00701301"/>
    <w:rsid w:val="007106C3"/>
    <w:rsid w:val="00710980"/>
    <w:rsid w:val="00721E83"/>
    <w:rsid w:val="00722625"/>
    <w:rsid w:val="007308E6"/>
    <w:rsid w:val="00737391"/>
    <w:rsid w:val="00743AF8"/>
    <w:rsid w:val="00745607"/>
    <w:rsid w:val="007502CE"/>
    <w:rsid w:val="0075254F"/>
    <w:rsid w:val="00755F71"/>
    <w:rsid w:val="00760282"/>
    <w:rsid w:val="00764B42"/>
    <w:rsid w:val="00764CF5"/>
    <w:rsid w:val="00766B70"/>
    <w:rsid w:val="007747D9"/>
    <w:rsid w:val="007849D9"/>
    <w:rsid w:val="00786852"/>
    <w:rsid w:val="0079132E"/>
    <w:rsid w:val="007932F3"/>
    <w:rsid w:val="0079742A"/>
    <w:rsid w:val="007A1145"/>
    <w:rsid w:val="007D0D5A"/>
    <w:rsid w:val="007D250C"/>
    <w:rsid w:val="007D53BD"/>
    <w:rsid w:val="007E0D07"/>
    <w:rsid w:val="007F2BC2"/>
    <w:rsid w:val="007F318C"/>
    <w:rsid w:val="007F5822"/>
    <w:rsid w:val="00804AA9"/>
    <w:rsid w:val="00806EB3"/>
    <w:rsid w:val="00815958"/>
    <w:rsid w:val="008170C5"/>
    <w:rsid w:val="0083117C"/>
    <w:rsid w:val="00836CEC"/>
    <w:rsid w:val="0085316B"/>
    <w:rsid w:val="00855B7A"/>
    <w:rsid w:val="0086684E"/>
    <w:rsid w:val="00876F52"/>
    <w:rsid w:val="008969A1"/>
    <w:rsid w:val="008A32D7"/>
    <w:rsid w:val="008A7FDF"/>
    <w:rsid w:val="008B40A4"/>
    <w:rsid w:val="008C36DF"/>
    <w:rsid w:val="008E2A91"/>
    <w:rsid w:val="008F3A9F"/>
    <w:rsid w:val="00901DB2"/>
    <w:rsid w:val="00915573"/>
    <w:rsid w:val="00937971"/>
    <w:rsid w:val="00957F8F"/>
    <w:rsid w:val="0096095F"/>
    <w:rsid w:val="009637B4"/>
    <w:rsid w:val="00964752"/>
    <w:rsid w:val="00967C7D"/>
    <w:rsid w:val="0097386D"/>
    <w:rsid w:val="0097694F"/>
    <w:rsid w:val="009828AB"/>
    <w:rsid w:val="0099297A"/>
    <w:rsid w:val="009D34AE"/>
    <w:rsid w:val="009D56D2"/>
    <w:rsid w:val="009E1B81"/>
    <w:rsid w:val="009E489D"/>
    <w:rsid w:val="009E53C1"/>
    <w:rsid w:val="009E569D"/>
    <w:rsid w:val="009F543C"/>
    <w:rsid w:val="00A012B4"/>
    <w:rsid w:val="00A04BB6"/>
    <w:rsid w:val="00A137B8"/>
    <w:rsid w:val="00A15B7F"/>
    <w:rsid w:val="00A23E14"/>
    <w:rsid w:val="00A3499F"/>
    <w:rsid w:val="00A41D44"/>
    <w:rsid w:val="00A51999"/>
    <w:rsid w:val="00A61644"/>
    <w:rsid w:val="00A63F66"/>
    <w:rsid w:val="00A81122"/>
    <w:rsid w:val="00A82163"/>
    <w:rsid w:val="00A86E43"/>
    <w:rsid w:val="00A901BB"/>
    <w:rsid w:val="00AA3496"/>
    <w:rsid w:val="00AB1013"/>
    <w:rsid w:val="00AB1C0D"/>
    <w:rsid w:val="00AC45C1"/>
    <w:rsid w:val="00AF0FC8"/>
    <w:rsid w:val="00B25F7A"/>
    <w:rsid w:val="00B5328B"/>
    <w:rsid w:val="00B61193"/>
    <w:rsid w:val="00B63F6F"/>
    <w:rsid w:val="00B66922"/>
    <w:rsid w:val="00B67938"/>
    <w:rsid w:val="00B74EBE"/>
    <w:rsid w:val="00B766E1"/>
    <w:rsid w:val="00BB6BF3"/>
    <w:rsid w:val="00BC1C49"/>
    <w:rsid w:val="00BD618D"/>
    <w:rsid w:val="00BE0204"/>
    <w:rsid w:val="00BE3CE8"/>
    <w:rsid w:val="00BE4738"/>
    <w:rsid w:val="00BF2928"/>
    <w:rsid w:val="00BF44C8"/>
    <w:rsid w:val="00C024EA"/>
    <w:rsid w:val="00C02E68"/>
    <w:rsid w:val="00C10ABD"/>
    <w:rsid w:val="00C30292"/>
    <w:rsid w:val="00C3694F"/>
    <w:rsid w:val="00C373F4"/>
    <w:rsid w:val="00C37F10"/>
    <w:rsid w:val="00C458DC"/>
    <w:rsid w:val="00C5122E"/>
    <w:rsid w:val="00C611D0"/>
    <w:rsid w:val="00C7022B"/>
    <w:rsid w:val="00C7143C"/>
    <w:rsid w:val="00C7469B"/>
    <w:rsid w:val="00C8623D"/>
    <w:rsid w:val="00CA445B"/>
    <w:rsid w:val="00CB3BF3"/>
    <w:rsid w:val="00CC70F1"/>
    <w:rsid w:val="00CD6573"/>
    <w:rsid w:val="00CE3ABD"/>
    <w:rsid w:val="00CF1FE5"/>
    <w:rsid w:val="00CF6345"/>
    <w:rsid w:val="00D13815"/>
    <w:rsid w:val="00D21233"/>
    <w:rsid w:val="00D21EC9"/>
    <w:rsid w:val="00D22521"/>
    <w:rsid w:val="00D37DC6"/>
    <w:rsid w:val="00D52535"/>
    <w:rsid w:val="00D7261A"/>
    <w:rsid w:val="00D843C9"/>
    <w:rsid w:val="00DA1ADF"/>
    <w:rsid w:val="00DA4B78"/>
    <w:rsid w:val="00DB0B6E"/>
    <w:rsid w:val="00DB124A"/>
    <w:rsid w:val="00DD0749"/>
    <w:rsid w:val="00DE7B4A"/>
    <w:rsid w:val="00DF0D25"/>
    <w:rsid w:val="00DF1F20"/>
    <w:rsid w:val="00E03F42"/>
    <w:rsid w:val="00E12AF8"/>
    <w:rsid w:val="00E208C8"/>
    <w:rsid w:val="00E42D95"/>
    <w:rsid w:val="00E477F9"/>
    <w:rsid w:val="00E54055"/>
    <w:rsid w:val="00E614BD"/>
    <w:rsid w:val="00E66AAE"/>
    <w:rsid w:val="00E84141"/>
    <w:rsid w:val="00E84D8D"/>
    <w:rsid w:val="00E91C7C"/>
    <w:rsid w:val="00EA1521"/>
    <w:rsid w:val="00EA7E0F"/>
    <w:rsid w:val="00EB1F7B"/>
    <w:rsid w:val="00EC36FE"/>
    <w:rsid w:val="00EC4269"/>
    <w:rsid w:val="00EC7636"/>
    <w:rsid w:val="00EE188E"/>
    <w:rsid w:val="00EF31BC"/>
    <w:rsid w:val="00F246EF"/>
    <w:rsid w:val="00F34C2D"/>
    <w:rsid w:val="00F3509D"/>
    <w:rsid w:val="00F428F7"/>
    <w:rsid w:val="00F446D5"/>
    <w:rsid w:val="00F62ECF"/>
    <w:rsid w:val="00F66841"/>
    <w:rsid w:val="00F876DF"/>
    <w:rsid w:val="00F927A1"/>
    <w:rsid w:val="00F92F36"/>
    <w:rsid w:val="00FB169A"/>
    <w:rsid w:val="00FC3EE0"/>
    <w:rsid w:val="00FC4EE3"/>
    <w:rsid w:val="00FC7BFA"/>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2016.</izvorni_sadrzaj>
    <derivirana_varijabla naziv="DomainObject.DatumDonosenjaOdluke_1">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76E101-759C-4E4C-80C9-89C437592D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613</properties:Words>
  <properties:Characters>3347</properties:Characters>
  <properties:Lines>88</properties:Lines>
  <properties:Paragraphs>30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2016-08-02T13:37:00Z</dcterms:created>
  <dc:creator>Srđan Gavranić</dc:creator>
  <cp:lastModifiedBy>Merlina Klišmanić</cp:lastModifiedBy>
  <cp:lastPrinted>2016-08-03T11:39:00Z</cp:lastPrinted>
  <dcterms:modified xmlns:xsi="http://www.w3.org/2001/XMLSchema-instance" xsi:type="dcterms:W3CDTF">2016-08-03T11:39:00Z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