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ec5c" w14:paraId="3bbec5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F0B7C" w:rsidP="002F0B7C" w:rsidR="002F0B7C" w:rsidRPr="002F0B7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         Poslovni broj 3. St-774/16-19</w:t>
      </w:r>
    </w:p>
    <w:p w:rsidRDefault="002F0B7C" w:rsidP="002F0B7C" w:rsidR="002F0B7C" w:rsidRPr="002F0B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REPUBLIKA HRVATSKA </w:t>
      </w:r>
      <w:r w:rsidRPr="002F0B7C">
        <w:rPr>
          <w:rFonts w:cs="Times New Roman" w:eastAsia="Times New Roman"/>
          <w:lang w:eastAsia="hr-HR"/>
        </w:rPr>
        <w:tab/>
      </w:r>
      <w:r w:rsidRPr="002F0B7C">
        <w:rPr>
          <w:rFonts w:cs="Times New Roman" w:eastAsia="Times New Roman"/>
          <w:lang w:eastAsia="hr-HR"/>
        </w:rPr>
        <w:tab/>
      </w:r>
      <w:r w:rsidRPr="002F0B7C">
        <w:rPr>
          <w:rFonts w:cs="Times New Roman" w:eastAsia="Times New Roman"/>
          <w:lang w:eastAsia="hr-HR"/>
        </w:rPr>
        <w:tab/>
        <w:t xml:space="preserve">                     </w:t>
      </w:r>
    </w:p>
    <w:p w:rsidRDefault="002F0B7C" w:rsidP="002F0B7C" w:rsidR="002F0B7C" w:rsidRPr="002F0B7C">
      <w:pPr>
        <w:spacing w:after="0"/>
        <w:ind w:firstLine="708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>TRGOVAČKI SUD U ZADRU</w:t>
      </w:r>
    </w:p>
    <w:p w:rsidRDefault="002F0B7C" w:rsidP="002F0B7C" w:rsidR="002F0B7C" w:rsidRPr="002F0B7C">
      <w:pPr>
        <w:spacing w:after="0"/>
        <w:ind w:firstLine="708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>Zadar, Dr. Franje Tuđmana 35</w:t>
      </w:r>
    </w:p>
    <w:p w:rsidRDefault="002F0B7C" w:rsidP="002F0B7C" w:rsidR="002F0B7C" w:rsidRPr="002F0B7C">
      <w:pPr>
        <w:spacing w:after="0"/>
        <w:ind w:firstLine="708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>R E P U B L I K A  H R V A T S K A</w:t>
      </w: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R J E Š E NJ E </w:t>
      </w: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POLJOPRIVREDNO TURISTIČKA ZADRUGA KOKIRNA sa sjedištem u Gračacu (Općina Gračac), Park Sv. </w:t>
      </w:r>
      <w:proofErr w:type="spellStart"/>
      <w:r w:rsidRPr="002F0B7C">
        <w:rPr>
          <w:rFonts w:cs="Times New Roman" w:eastAsia="Times New Roman"/>
          <w:lang w:eastAsia="hr-HR"/>
        </w:rPr>
        <w:t>Jurja</w:t>
      </w:r>
      <w:proofErr w:type="spellEnd"/>
      <w:r w:rsidRPr="002F0B7C">
        <w:rPr>
          <w:rFonts w:cs="Times New Roman" w:eastAsia="Times New Roman"/>
          <w:lang w:eastAsia="hr-HR"/>
        </w:rPr>
        <w:t xml:space="preserve"> 1,</w:t>
      </w:r>
      <w:r w:rsidRPr="002F0B7C">
        <w:rPr>
          <w:rFonts w:cs="Times New Roman" w:eastAsia="Times New Roman"/>
          <w:b/>
          <w:lang w:eastAsia="hr-HR"/>
        </w:rPr>
        <w:t xml:space="preserve">  </w:t>
      </w:r>
      <w:r w:rsidRPr="002F0B7C">
        <w:rPr>
          <w:rFonts w:cs="Times New Roman" w:eastAsia="Times New Roman"/>
          <w:lang w:eastAsia="hr-HR"/>
        </w:rPr>
        <w:t xml:space="preserve">OIB: 30915429571, zastupanom po stečajnom upravitelju Anti </w:t>
      </w:r>
      <w:proofErr w:type="spellStart"/>
      <w:r w:rsidRPr="002F0B7C">
        <w:rPr>
          <w:rFonts w:cs="Times New Roman" w:eastAsia="Times New Roman"/>
          <w:lang w:eastAsia="hr-HR"/>
        </w:rPr>
        <w:t>Vukašini</w:t>
      </w:r>
      <w:proofErr w:type="spellEnd"/>
      <w:r w:rsidRPr="002F0B7C">
        <w:rPr>
          <w:rFonts w:cs="Times New Roman" w:eastAsia="Times New Roman"/>
          <w:lang w:eastAsia="hr-HR"/>
        </w:rPr>
        <w:t xml:space="preserve"> iz Zadra, Dr. Franje Tuđmana 46 C, OIB: 30915429571, odlučujući o zahtjevu stečajnog upravitelja od 27. prosinca 2017. za određivanje nagrade za rad, 24. veljače 2017. </w:t>
      </w:r>
    </w:p>
    <w:p w:rsidRDefault="002F0B7C" w:rsidP="002F0B7C" w:rsidR="002F0B7C" w:rsidRPr="002F0B7C">
      <w:pPr>
        <w:tabs>
          <w:tab w:pos="3031" w:val="left"/>
        </w:tabs>
        <w:spacing w:after="0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r i j e š i o  j e </w:t>
      </w:r>
    </w:p>
    <w:p w:rsidRDefault="002F0B7C" w:rsidP="002F0B7C" w:rsidR="002F0B7C" w:rsidRPr="002F0B7C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  </w:t>
      </w: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I. Određuje se nagrada za rad stečajnom upravitelju Anti </w:t>
      </w:r>
      <w:proofErr w:type="spellStart"/>
      <w:r w:rsidRPr="002F0B7C">
        <w:rPr>
          <w:rFonts w:cs="Times New Roman" w:eastAsia="Times New Roman"/>
          <w:lang w:eastAsia="hr-HR"/>
        </w:rPr>
        <w:t>Vukašini</w:t>
      </w:r>
      <w:proofErr w:type="spellEnd"/>
      <w:r w:rsidRPr="002F0B7C">
        <w:rPr>
          <w:rFonts w:cs="Times New Roman" w:eastAsia="Times New Roman"/>
          <w:lang w:eastAsia="hr-HR"/>
        </w:rPr>
        <w:t xml:space="preserve"> (Ante </w:t>
      </w:r>
      <w:proofErr w:type="spellStart"/>
      <w:r w:rsidRPr="002F0B7C">
        <w:rPr>
          <w:rFonts w:cs="Times New Roman" w:eastAsia="Times New Roman"/>
          <w:lang w:eastAsia="hr-HR"/>
        </w:rPr>
        <w:t>Vukašina</w:t>
      </w:r>
      <w:proofErr w:type="spellEnd"/>
      <w:r w:rsidRPr="002F0B7C">
        <w:rPr>
          <w:rFonts w:cs="Times New Roman" w:eastAsia="Times New Roman"/>
          <w:lang w:eastAsia="hr-HR"/>
        </w:rPr>
        <w:t xml:space="preserve">) iz Zadra, Dr. Franje Tuđmana 46 C, OIB: 30915429571, u bruto iznosu od 12.512,00 kuna. </w:t>
      </w:r>
    </w:p>
    <w:p w:rsidRDefault="002F0B7C" w:rsidP="002F0B7C" w:rsidR="002F0B7C" w:rsidRPr="002F0B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II. Isplata nagrade iz točke I. izreke ovog rješenja izvršiti će se s računa stečajnog dužnika. </w:t>
      </w:r>
    </w:p>
    <w:p w:rsidRDefault="002F0B7C" w:rsidP="002F0B7C" w:rsidR="002F0B7C" w:rsidRPr="002F0B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>Obrazloženje</w:t>
      </w: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Stečajni postupak nad uvodno označenim stečajnim dužnikom je otvoren rješenjem ovog suda poslovni broj gornji 23. kolovoza 2016. te su vjerovnici u nastavku istog na izvještajnom ročištu od 5. prosinca 2016., donijeli odluku o unovčenju imovine stečajnog dužnika sukladno odredbi čl. 249. Stečajnog zakona (Narodne novine broj 71/2015, u nastavku odluke: SZ).  </w:t>
      </w: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Stečajni upravitelj je u zahtjevu od 27. prosinca 2016. u bitnom naveo da je sukladno odluci skupštine vjerovnika, u cijelosti unovčio imovinu stečajnog dužnika za ukupan iznos od 78.200,00 kuna i to kamion marke Volkswagen </w:t>
      </w:r>
      <w:proofErr w:type="spellStart"/>
      <w:r w:rsidRPr="002F0B7C">
        <w:rPr>
          <w:rFonts w:cs="Times New Roman" w:eastAsia="Times New Roman"/>
          <w:lang w:eastAsia="hr-HR"/>
        </w:rPr>
        <w:t>Crafter</w:t>
      </w:r>
      <w:proofErr w:type="spellEnd"/>
      <w:r w:rsidRPr="002F0B7C">
        <w:rPr>
          <w:rFonts w:cs="Times New Roman" w:eastAsia="Times New Roman"/>
          <w:lang w:eastAsia="hr-HR"/>
        </w:rPr>
        <w:t xml:space="preserve"> 2.5 TDI za iznos od 70.200,00 kuna i traktor marke IMT 539 za iznos od 8.000,00 kuna, predlažući sudu donošenje rješenja o određivanju nagrade za rad u iznosu od 12.512,00 kuna budući prethodno nije bilo isplata predujma nagrade. </w:t>
      </w: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Odredbom čl. 94. st. 1. i 2. u svezi s čl. 441. st. 2. Stečajnog zakona (Narodne novine broj 71/2015, u nastavku teksta: SZ) propisano je da stečajni upravitelj između ostalog ima pravo i na nagradu za svoj rad koju rješenjem određuje sud prema uredbi kojom Vlada </w:t>
      </w:r>
      <w:r w:rsidRPr="002F0B7C">
        <w:rPr>
          <w:rFonts w:cs="Times New Roman" w:eastAsia="Times New Roman"/>
          <w:lang w:eastAsia="hr-HR"/>
        </w:rPr>
        <w:lastRenderedPageBreak/>
        <w:t xml:space="preserve">Republike Hrvatske utvrđuje kriterije i način obračuna i plaćanja nagrade stečajnim upraviteljima.   </w:t>
      </w: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Odredbom čl. 2. st. 1. i 2. Uredbe o kriterijima i načinu obračuna i plaćanja nagrada stečajnim upraviteljima (Narodne novine broj 105/15, u nastavku teksta: Uredba) propisano je da </w:t>
      </w:r>
      <w:r w:rsidRPr="002F0B7C">
        <w:rPr>
          <w:rFonts w:cs="Times New Roman" w:eastAsia="Times New Roman"/>
          <w:color w:val="000000"/>
          <w:lang w:eastAsia="hr-HR"/>
        </w:rPr>
        <w:t xml:space="preserve">stečajni upravitelj ima pravo na nagradu za obavljene poslove koju određuje sud bez odgode nakon što dovrši sve poslove za koje je imenovan. Nadalje, odredbama čl. 7. i 15. Uredbe je propisano je da se nagrada stečajnom upravitelju s osnove vrijednosti unovčene stečajne mase obračunava primjenom tablice vrijednosti unovčene stečajne mase i nagrade u postocima i to u bruto iznosu. </w:t>
      </w: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S obzirom da se sukladno odredbi čl. 7. Uredbe nagrada stečajnom upravitelju za rad s osnove vrijednosti unovčene stečajne mase u iznosu od 78.200,00 kuna obračunava u postotku od 16 % na vrijednost unovčene stečajne mase do 100.000,00 kn (78.200,00 kuna x 16% = 12.512,00 kn), kao i činjenicu da je unovčenjem cjelokupne imovne stečajnog dužnika stečajni upravitelj dovršio poslove za koje je imenovan u stečajnom postupku, to je temeljem citiranih odredbi stečajnom upravitelju trebalo priznati nagradu u bruto iznosu od 12.512,00 kuna  te donijeti odluku kao u izreci ovog rješenja. </w:t>
      </w: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jc w:val="center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U Zadru 24. veljače 2017. </w:t>
      </w:r>
    </w:p>
    <w:p w:rsidRDefault="002F0B7C" w:rsidP="002F0B7C" w:rsidR="002F0B7C" w:rsidRPr="002F0B7C">
      <w:pPr>
        <w:spacing w:after="0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                                         Sutkinja:</w:t>
      </w:r>
    </w:p>
    <w:p w:rsidRDefault="002F0B7C" w:rsidP="002F0B7C" w:rsidR="002F0B7C" w:rsidRPr="002F0B7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>Tina Grgas</w:t>
      </w:r>
    </w:p>
    <w:p w:rsidRDefault="002F0B7C" w:rsidP="002F0B7C" w:rsidR="002F0B7C" w:rsidRPr="002F0B7C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2F0B7C" w:rsidP="002F0B7C" w:rsidR="002F0B7C" w:rsidRPr="002F0B7C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2F0B7C" w:rsidP="002F0B7C" w:rsidR="002F0B7C" w:rsidRPr="002F0B7C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F0B7C" w:rsidP="002F0B7C" w:rsidR="002F0B7C" w:rsidRPr="002F0B7C">
      <w:pPr>
        <w:spacing w:after="0"/>
        <w:ind w:firstLine="360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  </w:t>
      </w:r>
      <w:r w:rsidRPr="002F0B7C">
        <w:rPr>
          <w:rFonts w:cs="Times New Roman" w:eastAsia="Times New Roman"/>
          <w:lang w:eastAsia="hr-HR"/>
        </w:rPr>
        <w:tab/>
      </w:r>
    </w:p>
    <w:p w:rsidRDefault="002F0B7C" w:rsidP="002F0B7C" w:rsidR="002F0B7C" w:rsidRPr="002F0B7C">
      <w:pPr>
        <w:spacing w:after="0"/>
        <w:ind w:firstLine="708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 xml:space="preserve">Dostaviti: </w:t>
      </w:r>
    </w:p>
    <w:p w:rsidRDefault="002F0B7C" w:rsidP="002F0B7C" w:rsidR="002F0B7C" w:rsidRPr="002F0B7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F0B7C">
        <w:rPr>
          <w:rFonts w:cs="Times New Roman" w:eastAsia="Times New Roman"/>
          <w:lang w:eastAsia="hr-HR"/>
        </w:rPr>
        <w:t>Svim sudionicima postupka putem e-Oglasne ploče suda</w:t>
      </w:r>
    </w:p>
    <w:p w:rsidRDefault="002F0B7C" w:rsidP="002F0B7C" w:rsidR="002F0B7C" w:rsidRPr="002F0B7C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B7C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924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St-774/2016-24</izvorni_sadrzaj>
    <derivirana_varijabla naziv="DomainObject.Oznaka_1">St-774/2016-24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>Darko Tankosić</item>
    </izvorni_sadrzaj>
    <derivirana_varijabla naziv="DomainObject.Predmet.OstaliListFormated_1">
      <item>Darko Tankosić</item>
    </derivirana_varijabla>
  </DomainObject.Predmet.OstaliListFormated>
  <DomainObject.Predmet.OstaliListFormatedOIB>
    <izvorni_sadrzaj>
      <item>Darko Tankosić, OIB 80365968652</item>
    </izvorni_sadrzaj>
    <derivirana_varijabla naziv="DomainObject.Predmet.OstaliListFormatedOIB_1">
      <item>Darko Tankosić, OIB 80365968652</item>
    </derivirana_varijabla>
  </DomainObject.Predmet.OstaliListFormatedOIB>
  <DomainObject.Predmet.OstaliListFormatedWithAdress>
    <izvorni_sadrzaj>
      <item>Darko Tankosić, Dugopolje 11, 23445 Dugopolje</item>
    </izvorni_sadrzaj>
    <derivirana_varijabla naziv="DomainObject.Predmet.OstaliListFormatedWithAdress_1">
      <item>Darko Tankosić, Dugopolje 11, 23445 Dugopolje</item>
    </derivirana_varijabla>
  </DomainObject.Predmet.OstaliListFormatedWithAdress>
  <DomainObject.Predmet.OstaliListFormatedWithAdressOIB>
    <izvorni_sadrzaj>
      <item>Darko Tankosić, OIB 80365968652, Dugopolje 11, 23445 Dugopolje</item>
    </izvorni_sadrzaj>
    <derivirana_varijabla naziv="DomainObject.Predmet.OstaliListFormatedWithAdressOIB_1">
      <item>Darko Tankosić, OIB 80365968652, Dugopolje 11, 23445 Dugopolje</item>
    </derivirana_varijabla>
  </DomainObject.Predmet.OstaliListFormatedWithAdressOIB>
  <DomainObject.Predmet.OstaliListNazivFormated>
    <izvorni_sadrzaj>
      <item>Darko Tankosić</item>
    </izvorni_sadrzaj>
    <derivirana_varijabla naziv="DomainObject.Predmet.OstaliListNazivFormated_1">
      <item>Darko Tankosić</item>
    </derivirana_varijabla>
  </DomainObject.Predmet.OstaliListNazivFormated>
  <DomainObject.Predmet.OstaliListNazivFormatedOIB>
    <izvorni_sadrzaj>
      <item>Darko Tankosić, OIB 80365968652</item>
    </izvorni_sadrzaj>
    <derivirana_varijabla naziv="DomainObject.Predmet.OstaliListNazivFormatedOIB_1">
      <item>Darko Tankosić, OIB 80365968652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St-774/2016-24</izvorni_sadrzaj>
    <derivirana_varijabla naziv="DomainObject.PoslovniBrojDokumenta_1">St-774/2016-24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  <item>Darko Tankosić</item>
    </izvorni_sadrzaj>
    <derivirana_varijabla naziv="DomainObject.Predmet.SudioniciListNaziv_1">
      <item>FINA</item>
      <item>POLJOPRIVREDNO TURISTIČKA ZADRUGA KOKIRNA za preradu poljoprivrednih proizvoda i poslovne usluge</item>
      <item>Darko Tankosić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E6E18-AE84-4BCA-97AE-4AD16B00A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3201</properties:Characters>
  <properties:Lines>85</properties:Lines>
  <properties:Paragraphs>23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2017-02-24T12:16:00Z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St-774/2016-24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