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3b3d6" w14:paraId="8b3b3d6" w:rsidRDefault="00B00903" w:rsidP="000240DB" w:rsidR="000240DB">
      <w:pPr>
        <w:ind w:firstLine="708" w:left="708"/>
        <w15:collapsed w:val="false"/>
        <w:rPr>
          <w:b/>
          <w:color w:val="000000"/>
          <w:u w:val="single"/>
        </w:rPr>
      </w:pPr>
      <w:bookmarkStart w:name="_GoBack" w:id="0"/>
      <w:bookmarkEnd w:id="0"/>
      <w:r>
        <w:rPr>
          <w:noProof/>
          <w:color w:val="0000FF"/>
          <w:sz w:val="22"/>
          <w:szCs w:val="22"/>
        </w:rPr>
        <w:drawing>
          <wp:inline distR="0" distL="0" distB="0" distT="0">
            <wp:extent cy="716915" cx="556260"/>
            <wp:effectExtent b="698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000240DB">
        <w:rPr>
          <w:color w:val="000000"/>
          <w:sz w:val="20"/>
        </w:rPr>
        <w:tab/>
      </w:r>
      <w:r w:rsidR="000240DB">
        <w:rPr>
          <w:color w:val="000000"/>
          <w:sz w:val="20"/>
        </w:rPr>
        <w:tab/>
      </w:r>
      <w:r w:rsidR="000240DB">
        <w:rPr>
          <w:color w:val="000000"/>
          <w:sz w:val="20"/>
        </w:rPr>
        <w:tab/>
      </w:r>
      <w:r w:rsidR="000240DB">
        <w:rPr>
          <w:color w:val="000000"/>
          <w:sz w:val="20"/>
        </w:rPr>
        <w:tab/>
      </w:r>
      <w:r w:rsidR="000240DB">
        <w:rPr>
          <w:color w:val="000000"/>
          <w:sz w:val="20"/>
        </w:rPr>
        <w:tab/>
      </w:r>
      <w:r w:rsidR="000240DB">
        <w:rPr>
          <w:color w:val="000000"/>
          <w:sz w:val="20"/>
        </w:rPr>
        <w:tab/>
        <w:t xml:space="preserve"> </w:t>
      </w:r>
    </w:p>
    <w:p w:rsidRDefault="000240DB" w:rsidP="000240DB" w:rsidR="000240DB">
      <w:pPr>
        <w:rPr>
          <w:b/>
          <w:sz w:val="22"/>
          <w:szCs w:val="22"/>
        </w:rPr>
      </w:pPr>
      <w:r>
        <w:rPr>
          <w:color w:val="000000"/>
          <w:sz w:val="20"/>
        </w:rPr>
        <w:t xml:space="preserve">        </w:t>
      </w:r>
      <w:r>
        <w:rPr>
          <w:b/>
          <w:sz w:val="22"/>
          <w:szCs w:val="22"/>
        </w:rPr>
        <w:t>REPUBLIKA HRVATSKA</w:t>
      </w:r>
    </w:p>
    <w:p w:rsidRDefault="000240DB" w:rsidP="000240DB" w:rsidR="000240DB">
      <w:pPr>
        <w:rPr>
          <w:b/>
          <w:sz w:val="22"/>
          <w:szCs w:val="22"/>
        </w:rPr>
      </w:pPr>
      <w:r>
        <w:rPr>
          <w:b/>
          <w:sz w:val="22"/>
          <w:szCs w:val="22"/>
        </w:rPr>
        <w:t xml:space="preserve">     TRGOVAČKI SUD U SPLITU</w:t>
      </w:r>
    </w:p>
    <w:p w:rsidRDefault="000240DB" w:rsidP="000240DB" w:rsidR="000240DB">
      <w:pPr>
        <w:rPr>
          <w:b/>
          <w:sz w:val="22"/>
          <w:szCs w:val="22"/>
        </w:rPr>
      </w:pPr>
      <w:r>
        <w:rPr>
          <w:b/>
          <w:sz w:val="22"/>
          <w:szCs w:val="22"/>
        </w:rPr>
        <w:t xml:space="preserve">   STALNA SLUŽBA DUBROVNIK</w:t>
      </w:r>
    </w:p>
    <w:p w:rsidRDefault="000240DB" w:rsidP="000240DB" w:rsidR="000240DB">
      <w:pPr>
        <w:rPr>
          <w:b/>
          <w:sz w:val="22"/>
          <w:szCs w:val="22"/>
        </w:rPr>
      </w:pPr>
      <w:r>
        <w:rPr>
          <w:sz w:val="22"/>
          <w:szCs w:val="22"/>
        </w:rPr>
        <w:t xml:space="preserve">     </w:t>
      </w:r>
      <w:r>
        <w:rPr>
          <w:b/>
          <w:sz w:val="22"/>
          <w:szCs w:val="22"/>
        </w:rPr>
        <w:t>Dr. A. Starčevića 23, Dubrovnik</w:t>
      </w:r>
    </w:p>
    <w:p w:rsidRDefault="00D76FF6" w:rsidP="00B70172" w:rsidR="00EF6C3B">
      <w:pPr>
        <w:jc w:val="right"/>
        <w:rPr>
          <w:b/>
          <w:sz w:val="22"/>
          <w:szCs w:val="22"/>
        </w:rPr>
      </w:pPr>
      <w:r w:rsidRPr="00DB133F">
        <w:rPr>
          <w:b/>
          <w:sz w:val="22"/>
          <w:szCs w:val="22"/>
        </w:rPr>
        <w:t>Posl. br. 6-St.</w:t>
      </w:r>
      <w:r w:rsidR="005810BC">
        <w:rPr>
          <w:b/>
          <w:sz w:val="22"/>
          <w:szCs w:val="22"/>
        </w:rPr>
        <w:t>1029</w:t>
      </w:r>
      <w:r w:rsidR="00555C1C" w:rsidRPr="00DB133F">
        <w:rPr>
          <w:b/>
          <w:sz w:val="22"/>
          <w:szCs w:val="22"/>
        </w:rPr>
        <w:t>/</w:t>
      </w:r>
      <w:r w:rsidR="00E0274C" w:rsidRPr="00DB133F">
        <w:rPr>
          <w:b/>
          <w:sz w:val="22"/>
          <w:szCs w:val="22"/>
        </w:rPr>
        <w:t>2</w:t>
      </w:r>
      <w:r w:rsidR="00051284" w:rsidRPr="00DB133F">
        <w:rPr>
          <w:b/>
          <w:sz w:val="22"/>
          <w:szCs w:val="22"/>
        </w:rPr>
        <w:t>01</w:t>
      </w:r>
      <w:r w:rsidR="001376A7">
        <w:rPr>
          <w:b/>
          <w:sz w:val="22"/>
          <w:szCs w:val="22"/>
        </w:rPr>
        <w:t>6</w:t>
      </w:r>
      <w:r w:rsidRPr="00DB133F">
        <w:rPr>
          <w:b/>
          <w:sz w:val="22"/>
          <w:szCs w:val="22"/>
        </w:rPr>
        <w:t>-</w:t>
      </w:r>
      <w:r w:rsidR="005810BC">
        <w:rPr>
          <w:b/>
          <w:sz w:val="22"/>
          <w:szCs w:val="22"/>
        </w:rPr>
        <w:t>4</w:t>
      </w:r>
      <w:r w:rsidR="001376A7">
        <w:rPr>
          <w:b/>
          <w:sz w:val="22"/>
          <w:szCs w:val="22"/>
        </w:rPr>
        <w:t>7</w:t>
      </w:r>
    </w:p>
    <w:p w:rsidRDefault="002E1978" w:rsidP="00B70172" w:rsidR="002E1978" w:rsidRPr="003B7490">
      <w:pPr>
        <w:jc w:val="right"/>
        <w:rPr>
          <w:b/>
          <w:sz w:val="16"/>
          <w:szCs w:val="16"/>
        </w:rPr>
      </w:pPr>
    </w:p>
    <w:p w:rsidRDefault="00AE2028" w:rsidP="00921E6F" w:rsidR="00AE2028" w:rsidRPr="003B7490">
      <w:pPr>
        <w:jc w:val="center"/>
        <w:rPr>
          <w:b/>
          <w:sz w:val="16"/>
          <w:szCs w:val="16"/>
        </w:rPr>
      </w:pPr>
    </w:p>
    <w:p w:rsidRDefault="00921E6F" w:rsidP="00921E6F" w:rsidR="00921E6F">
      <w:pPr>
        <w:jc w:val="center"/>
        <w:rPr>
          <w:b/>
          <w:sz w:val="22"/>
          <w:szCs w:val="22"/>
        </w:rPr>
      </w:pPr>
      <w:r w:rsidRPr="00921E6F">
        <w:rPr>
          <w:b/>
          <w:sz w:val="22"/>
          <w:szCs w:val="22"/>
        </w:rPr>
        <w:t xml:space="preserve">R E P U B L I K </w:t>
      </w:r>
      <w:r>
        <w:rPr>
          <w:b/>
          <w:sz w:val="22"/>
          <w:szCs w:val="22"/>
        </w:rPr>
        <w:t>A   H R V A T S K A</w:t>
      </w:r>
    </w:p>
    <w:p w:rsidRDefault="00921E6F" w:rsidP="00921E6F" w:rsidR="00921E6F" w:rsidRPr="00986B1A">
      <w:pPr>
        <w:jc w:val="center"/>
        <w:rPr>
          <w:b/>
          <w:sz w:val="16"/>
          <w:szCs w:val="16"/>
        </w:rPr>
      </w:pPr>
    </w:p>
    <w:p w:rsidRDefault="00B70172" w:rsidP="00B70172" w:rsidR="00B70172" w:rsidRPr="00DB133F">
      <w:pPr>
        <w:jc w:val="center"/>
        <w:rPr>
          <w:b/>
          <w:sz w:val="22"/>
          <w:szCs w:val="22"/>
        </w:rPr>
      </w:pPr>
      <w:r w:rsidRPr="00DB133F">
        <w:rPr>
          <w:b/>
          <w:sz w:val="22"/>
          <w:szCs w:val="22"/>
        </w:rPr>
        <w:t>R J E Š E N J E</w:t>
      </w:r>
    </w:p>
    <w:p w:rsidRDefault="00B70172" w:rsidP="00B70172" w:rsidR="00B70172" w:rsidRPr="00DB133F">
      <w:pPr>
        <w:jc w:val="center"/>
        <w:rPr>
          <w:b/>
          <w:sz w:val="22"/>
          <w:szCs w:val="22"/>
        </w:rPr>
      </w:pPr>
    </w:p>
    <w:p w:rsidRDefault="00B70172" w:rsidP="003D4346" w:rsidR="003D4346" w:rsidRPr="00DB133F">
      <w:pPr>
        <w:jc w:val="both"/>
        <w:rPr>
          <w:sz w:val="22"/>
          <w:szCs w:val="22"/>
        </w:rPr>
      </w:pPr>
      <w:r w:rsidRPr="00DB133F">
        <w:rPr>
          <w:sz w:val="22"/>
          <w:szCs w:val="22"/>
        </w:rPr>
        <w:tab/>
      </w:r>
      <w:r w:rsidR="0032640C" w:rsidRPr="0032640C">
        <w:rPr>
          <w:sz w:val="22"/>
          <w:szCs w:val="22"/>
        </w:rPr>
        <w:t xml:space="preserve">Trgovački sud u Splitu, Stalna služba u Dubrovniku, po stečajnom sucu tog suda Srđanu Gavraniću, kao sucu pojedincu, u </w:t>
      </w:r>
      <w:r w:rsidR="005810BC">
        <w:rPr>
          <w:sz w:val="22"/>
          <w:szCs w:val="22"/>
        </w:rPr>
        <w:t>stečajnom postupku na dužnikom</w:t>
      </w:r>
      <w:r w:rsidR="0032640C" w:rsidRPr="0032640C">
        <w:rPr>
          <w:sz w:val="22"/>
          <w:szCs w:val="22"/>
        </w:rPr>
        <w:t xml:space="preserve"> </w:t>
      </w:r>
      <w:r w:rsidR="005810BC" w:rsidRPr="005810BC">
        <w:rPr>
          <w:bCs/>
          <w:sz w:val="22"/>
          <w:szCs w:val="22"/>
          <w:lang w:val="en-AU"/>
        </w:rPr>
        <w:t xml:space="preserve">TRI BRATA  j.d.o.o. za pekarstvo i ugostiteljstvo, "u stečaju", Put Majdana 14 A, Klis, MBS:60295866, OIB: 64850432241 </w:t>
      </w:r>
      <w:r w:rsidR="005810BC" w:rsidRPr="005810BC">
        <w:rPr>
          <w:bCs/>
          <w:sz w:val="22"/>
          <w:szCs w:val="22"/>
        </w:rPr>
        <w:t>zastupano po stečajnom upravitelju Drašku Lambaša iz Šibenika</w:t>
      </w:r>
      <w:r w:rsidR="0032640C" w:rsidRPr="0032640C">
        <w:rPr>
          <w:sz w:val="22"/>
          <w:szCs w:val="22"/>
        </w:rPr>
        <w:t xml:space="preserve">, izvan ročišta, dana </w:t>
      </w:r>
      <w:r w:rsidR="00002089">
        <w:rPr>
          <w:sz w:val="22"/>
          <w:szCs w:val="22"/>
        </w:rPr>
        <w:t>1</w:t>
      </w:r>
      <w:r w:rsidR="0032640C" w:rsidRPr="0032640C">
        <w:rPr>
          <w:sz w:val="22"/>
          <w:szCs w:val="22"/>
        </w:rPr>
        <w:t xml:space="preserve">. </w:t>
      </w:r>
      <w:r w:rsidR="00736718">
        <w:rPr>
          <w:sz w:val="22"/>
          <w:szCs w:val="22"/>
        </w:rPr>
        <w:t>prosinca</w:t>
      </w:r>
      <w:r w:rsidR="0032640C" w:rsidRPr="0032640C">
        <w:rPr>
          <w:sz w:val="22"/>
          <w:szCs w:val="22"/>
        </w:rPr>
        <w:t xml:space="preserve"> 2017. godine</w:t>
      </w:r>
    </w:p>
    <w:p w:rsidRDefault="00B86CF7" w:rsidP="003D4346" w:rsidR="00B86CF7" w:rsidRPr="00986B1A">
      <w:pPr>
        <w:jc w:val="both"/>
        <w:rPr>
          <w:sz w:val="16"/>
          <w:szCs w:val="16"/>
        </w:rPr>
      </w:pPr>
    </w:p>
    <w:p w:rsidRDefault="00A44B7A" w:rsidP="003D4346" w:rsidR="00A44B7A" w:rsidRPr="00986B1A">
      <w:pPr>
        <w:jc w:val="both"/>
        <w:rPr>
          <w:sz w:val="16"/>
          <w:szCs w:val="16"/>
        </w:rPr>
      </w:pPr>
    </w:p>
    <w:p w:rsidRDefault="001C6B5E" w:rsidP="001C6B5E" w:rsidR="001C6B5E" w:rsidRPr="00DB133F">
      <w:pPr>
        <w:jc w:val="center"/>
        <w:rPr>
          <w:b/>
          <w:sz w:val="22"/>
          <w:szCs w:val="22"/>
        </w:rPr>
      </w:pPr>
      <w:r w:rsidRPr="00DB133F">
        <w:rPr>
          <w:b/>
          <w:sz w:val="22"/>
          <w:szCs w:val="22"/>
        </w:rPr>
        <w:t>r i j e š i o    j e</w:t>
      </w:r>
    </w:p>
    <w:p w:rsidRDefault="005167CD" w:rsidP="005167CD" w:rsidR="005167CD" w:rsidRPr="005167CD">
      <w:pPr>
        <w:pStyle w:val="Tijeloteksta"/>
        <w:rPr>
          <w:sz w:val="22"/>
          <w:szCs w:val="22"/>
        </w:rPr>
      </w:pPr>
    </w:p>
    <w:p w:rsidRDefault="00B0590F" w:rsidP="00B0590F" w:rsidR="00B0590F">
      <w:pPr>
        <w:pStyle w:val="Tijeloteksta"/>
        <w:numPr>
          <w:ilvl w:val="0"/>
          <w:numId w:val="16"/>
        </w:numPr>
        <w:ind w:hanging="709" w:left="709"/>
        <w:rPr>
          <w:sz w:val="22"/>
          <w:szCs w:val="22"/>
        </w:rPr>
      </w:pPr>
      <w:r w:rsidRPr="008D5D59">
        <w:rPr>
          <w:sz w:val="22"/>
          <w:szCs w:val="22"/>
        </w:rPr>
        <w:t xml:space="preserve">Određuje se </w:t>
      </w:r>
      <w:r>
        <w:rPr>
          <w:sz w:val="22"/>
          <w:szCs w:val="22"/>
        </w:rPr>
        <w:t xml:space="preserve">konačna </w:t>
      </w:r>
      <w:r w:rsidRPr="008D5D59">
        <w:rPr>
          <w:sz w:val="22"/>
          <w:szCs w:val="22"/>
        </w:rPr>
        <w:t>na</w:t>
      </w:r>
      <w:r>
        <w:rPr>
          <w:sz w:val="22"/>
          <w:szCs w:val="22"/>
        </w:rPr>
        <w:t>grada</w:t>
      </w:r>
      <w:r w:rsidRPr="008D5D59">
        <w:rPr>
          <w:sz w:val="22"/>
          <w:szCs w:val="22"/>
        </w:rPr>
        <w:t xml:space="preserve"> </w:t>
      </w:r>
      <w:r>
        <w:rPr>
          <w:sz w:val="22"/>
          <w:szCs w:val="22"/>
        </w:rPr>
        <w:t xml:space="preserve">za rad stečajnom upravitelju </w:t>
      </w:r>
      <w:r w:rsidR="009B2CC5">
        <w:rPr>
          <w:sz w:val="22"/>
          <w:szCs w:val="22"/>
        </w:rPr>
        <w:t>Drašku Lambaša iz Šibenika</w:t>
      </w:r>
      <w:r>
        <w:rPr>
          <w:sz w:val="22"/>
          <w:szCs w:val="22"/>
        </w:rPr>
        <w:t xml:space="preserve"> </w:t>
      </w:r>
      <w:r w:rsidRPr="008D5D59">
        <w:rPr>
          <w:sz w:val="22"/>
          <w:szCs w:val="22"/>
        </w:rPr>
        <w:t>u ovom postupku</w:t>
      </w:r>
      <w:r>
        <w:rPr>
          <w:sz w:val="22"/>
          <w:szCs w:val="22"/>
        </w:rPr>
        <w:t xml:space="preserve"> </w:t>
      </w:r>
      <w:r w:rsidRPr="008D5D59">
        <w:rPr>
          <w:sz w:val="22"/>
          <w:szCs w:val="22"/>
        </w:rPr>
        <w:t xml:space="preserve">u iznosu </w:t>
      </w:r>
      <w:r>
        <w:rPr>
          <w:sz w:val="22"/>
          <w:szCs w:val="22"/>
        </w:rPr>
        <w:t xml:space="preserve">od </w:t>
      </w:r>
      <w:r w:rsidR="009B2CC5">
        <w:rPr>
          <w:sz w:val="22"/>
          <w:szCs w:val="22"/>
        </w:rPr>
        <w:t>2</w:t>
      </w:r>
      <w:r>
        <w:rPr>
          <w:sz w:val="22"/>
          <w:szCs w:val="22"/>
        </w:rPr>
        <w:t>.000,00 kuna bruto.</w:t>
      </w:r>
    </w:p>
    <w:p w:rsidRDefault="00BF1E9A" w:rsidP="00BF1E9A" w:rsidR="00BF1E9A" w:rsidRPr="001C085E">
      <w:pPr>
        <w:pStyle w:val="Odlomakpopisa"/>
        <w:rPr>
          <w:sz w:val="16"/>
          <w:szCs w:val="16"/>
          <w:u w:val="single"/>
        </w:rPr>
      </w:pPr>
    </w:p>
    <w:p w:rsidRDefault="003F3C58" w:rsidP="003F3C58" w:rsidR="00C30FDA" w:rsidRPr="00C30FDA">
      <w:pPr>
        <w:jc w:val="both"/>
        <w:rPr>
          <w:sz w:val="22"/>
          <w:szCs w:val="22"/>
        </w:rPr>
      </w:pPr>
      <w:r w:rsidRPr="00DF5520">
        <w:rPr>
          <w:b/>
          <w:sz w:val="22"/>
          <w:szCs w:val="22"/>
        </w:rPr>
        <w:t>II.</w:t>
      </w:r>
      <w:r w:rsidRPr="00DF5520">
        <w:rPr>
          <w:sz w:val="22"/>
          <w:szCs w:val="22"/>
        </w:rPr>
        <w:tab/>
      </w:r>
      <w:r w:rsidR="00C30FDA" w:rsidRPr="00C30FDA">
        <w:rPr>
          <w:sz w:val="22"/>
          <w:szCs w:val="22"/>
        </w:rPr>
        <w:t xml:space="preserve">Odbija se stečajni upravitelj sa zahtjev za naknadom troškova u iznosu od </w:t>
      </w:r>
      <w:r w:rsidR="00DF5520" w:rsidRPr="00DF5520">
        <w:rPr>
          <w:sz w:val="22"/>
          <w:szCs w:val="22"/>
        </w:rPr>
        <w:t xml:space="preserve">3.877,10 </w:t>
      </w:r>
      <w:r w:rsidR="00C30FDA" w:rsidRPr="00C30FDA">
        <w:rPr>
          <w:sz w:val="22"/>
          <w:szCs w:val="22"/>
        </w:rPr>
        <w:t>kuna</w:t>
      </w:r>
      <w:r w:rsidR="00DF5520" w:rsidRPr="00DF5520">
        <w:rPr>
          <w:sz w:val="22"/>
          <w:szCs w:val="22"/>
        </w:rPr>
        <w:t xml:space="preserve"> neto</w:t>
      </w:r>
      <w:r w:rsidR="00C30FDA" w:rsidRPr="00C30FDA">
        <w:rPr>
          <w:sz w:val="22"/>
          <w:szCs w:val="22"/>
        </w:rPr>
        <w:t>.</w:t>
      </w:r>
    </w:p>
    <w:p w:rsidRDefault="00C30FDA" w:rsidP="00C30FDA" w:rsidR="00C30FDA" w:rsidRPr="00C30FDA">
      <w:pPr>
        <w:ind w:left="709"/>
        <w:jc w:val="both"/>
        <w:rPr>
          <w:sz w:val="16"/>
          <w:szCs w:val="16"/>
          <w:u w:val="single"/>
        </w:rPr>
      </w:pPr>
    </w:p>
    <w:p w:rsidRDefault="003F3C58" w:rsidP="003F3C58" w:rsidR="00C30FDA" w:rsidRPr="00C30FDA">
      <w:pPr>
        <w:ind w:hanging="705" w:left="705"/>
        <w:jc w:val="both"/>
        <w:rPr>
          <w:sz w:val="22"/>
          <w:szCs w:val="22"/>
        </w:rPr>
      </w:pPr>
      <w:r w:rsidRPr="003F3C58">
        <w:rPr>
          <w:b/>
          <w:sz w:val="22"/>
          <w:szCs w:val="22"/>
        </w:rPr>
        <w:t>III.</w:t>
      </w:r>
      <w:r>
        <w:rPr>
          <w:sz w:val="22"/>
          <w:szCs w:val="22"/>
        </w:rPr>
        <w:tab/>
      </w:r>
      <w:r w:rsidR="00C30FDA" w:rsidRPr="00C30FDA">
        <w:rPr>
          <w:sz w:val="22"/>
          <w:szCs w:val="22"/>
        </w:rPr>
        <w:t>Nakon pravomoćnosti ovog rješenja računovodstvo ovog suda</w:t>
      </w:r>
      <w:r w:rsidR="009B2CC5">
        <w:rPr>
          <w:sz w:val="22"/>
          <w:szCs w:val="22"/>
        </w:rPr>
        <w:t>, nakon što stečajni up</w:t>
      </w:r>
      <w:r>
        <w:rPr>
          <w:sz w:val="22"/>
          <w:szCs w:val="22"/>
        </w:rPr>
        <w:t>r</w:t>
      </w:r>
      <w:r w:rsidR="009B2CC5">
        <w:rPr>
          <w:sz w:val="22"/>
          <w:szCs w:val="22"/>
        </w:rPr>
        <w:t>avite</w:t>
      </w:r>
      <w:r>
        <w:rPr>
          <w:sz w:val="22"/>
          <w:szCs w:val="22"/>
        </w:rPr>
        <w:t>lj</w:t>
      </w:r>
      <w:r w:rsidR="009B2CC5">
        <w:rPr>
          <w:sz w:val="22"/>
          <w:szCs w:val="22"/>
        </w:rPr>
        <w:t xml:space="preserve"> Draško </w:t>
      </w:r>
      <w:r>
        <w:rPr>
          <w:sz w:val="22"/>
          <w:szCs w:val="22"/>
        </w:rPr>
        <w:t>L</w:t>
      </w:r>
      <w:r w:rsidR="009B2CC5">
        <w:rPr>
          <w:sz w:val="22"/>
          <w:szCs w:val="22"/>
        </w:rPr>
        <w:t xml:space="preserve">ambaša dostavi broj računa (IBAN) </w:t>
      </w:r>
      <w:r w:rsidR="00C30FDA" w:rsidRPr="00C30FDA">
        <w:rPr>
          <w:sz w:val="22"/>
          <w:szCs w:val="22"/>
        </w:rPr>
        <w:t xml:space="preserve">izvršit će isplatu </w:t>
      </w:r>
      <w:r w:rsidR="009B2CC5" w:rsidRPr="009B2CC5">
        <w:rPr>
          <w:sz w:val="22"/>
          <w:szCs w:val="22"/>
        </w:rPr>
        <w:t xml:space="preserve">iz točke I. ovog rješenja </w:t>
      </w:r>
      <w:r w:rsidR="00C30FDA" w:rsidRPr="00C30FDA">
        <w:rPr>
          <w:sz w:val="22"/>
          <w:szCs w:val="22"/>
        </w:rPr>
        <w:t>na teret sredstava Fonda za pokriće troškova stečajnog postupka koji se ne mogu namiriti iz imovine dužnika (zbirne kartice).</w:t>
      </w:r>
    </w:p>
    <w:p w:rsidRDefault="00C30FDA" w:rsidP="00C30FDA" w:rsidR="00C30FDA" w:rsidRPr="00C30FDA">
      <w:pPr>
        <w:jc w:val="both"/>
        <w:rPr>
          <w:b/>
          <w:i/>
          <w:sz w:val="16"/>
          <w:szCs w:val="16"/>
        </w:rPr>
      </w:pPr>
    </w:p>
    <w:p w:rsidRDefault="00C30FDA" w:rsidP="00C30FDA" w:rsidR="00C30FDA" w:rsidRPr="00C30FDA">
      <w:pPr>
        <w:jc w:val="both"/>
        <w:rPr>
          <w:sz w:val="16"/>
          <w:szCs w:val="16"/>
        </w:rPr>
      </w:pPr>
    </w:p>
    <w:p w:rsidRDefault="00C30FDA" w:rsidP="00C30FDA" w:rsidR="00C30FDA" w:rsidRPr="00C30FDA">
      <w:pPr>
        <w:jc w:val="center"/>
        <w:rPr>
          <w:b/>
          <w:sz w:val="22"/>
          <w:szCs w:val="22"/>
        </w:rPr>
      </w:pPr>
      <w:r w:rsidRPr="00C30FDA">
        <w:rPr>
          <w:b/>
          <w:sz w:val="22"/>
          <w:szCs w:val="22"/>
        </w:rPr>
        <w:t>Obrazloženje</w:t>
      </w:r>
    </w:p>
    <w:p w:rsidRDefault="00C30FDA" w:rsidP="00C30FDA" w:rsidR="00C30FDA" w:rsidRPr="00C30FDA">
      <w:pPr>
        <w:jc w:val="center"/>
        <w:rPr>
          <w:b/>
          <w:sz w:val="22"/>
          <w:szCs w:val="22"/>
        </w:rPr>
      </w:pPr>
    </w:p>
    <w:p w:rsidRDefault="00C30FDA" w:rsidP="00C30FDA" w:rsidR="00034AB2">
      <w:pPr>
        <w:jc w:val="both"/>
        <w:rPr>
          <w:sz w:val="22"/>
          <w:szCs w:val="22"/>
        </w:rPr>
      </w:pPr>
      <w:r w:rsidRPr="00C30FDA">
        <w:rPr>
          <w:sz w:val="22"/>
          <w:szCs w:val="22"/>
        </w:rPr>
        <w:tab/>
        <w:t xml:space="preserve">Stečajni upravitelj je podnio ovom sudu preko pošte </w:t>
      </w:r>
      <w:r w:rsidR="001C085E">
        <w:rPr>
          <w:sz w:val="22"/>
          <w:szCs w:val="22"/>
        </w:rPr>
        <w:t>obično 30. studenog</w:t>
      </w:r>
      <w:r w:rsidRPr="00C30FDA">
        <w:rPr>
          <w:sz w:val="22"/>
          <w:szCs w:val="22"/>
        </w:rPr>
        <w:t xml:space="preserve"> 2016. godine prijedlog </w:t>
      </w:r>
      <w:r w:rsidR="00415C77">
        <w:rPr>
          <w:sz w:val="22"/>
          <w:szCs w:val="22"/>
        </w:rPr>
        <w:t xml:space="preserve">sudu odrediti nagradu stečajnom upravitelju navodeći da je za 3 radnika donio odluku o otkazu ugovora o radu, obradio 4 prijave tražbina, te izradio 8 prijava tražbina za bivše radnike stečajnog dužnika, te podnio kaznenu prijavu i obavio druge radnje, kao i zahtjev sudu </w:t>
      </w:r>
      <w:r w:rsidRPr="00C30FDA">
        <w:rPr>
          <w:sz w:val="22"/>
          <w:szCs w:val="22"/>
        </w:rPr>
        <w:t xml:space="preserve">za određivanje troškova </w:t>
      </w:r>
      <w:r w:rsidR="00034AB2">
        <w:rPr>
          <w:sz w:val="22"/>
          <w:szCs w:val="22"/>
        </w:rPr>
        <w:t>stečajnog upravitelja u iznosu od 3.877,10 kuna koji se odnose na: izradu pečata 120,00 kuna, poštanske usluge 133,10 kuna, upotrebu automobila za službene svrhe 704,00 kuna, cestarinu 120,00 kuna, vođenje poslovnih knjiga 2.500,00 kuna, zatvaranje žiro računa 300,00 kuna. Uz prijedlog dostavlja</w:t>
      </w:r>
      <w:r w:rsidR="00FA6411">
        <w:rPr>
          <w:sz w:val="22"/>
          <w:szCs w:val="22"/>
        </w:rPr>
        <w:t xml:space="preserve"> preslika računa i ugovora o obavljanju knjigovodstvenih usluga, te izvornike putnih naloga i izlist računa za prepaid (ENC).</w:t>
      </w:r>
    </w:p>
    <w:p w:rsidRDefault="00C30FDA" w:rsidP="00C30FDA" w:rsidR="00C30FDA" w:rsidRPr="00C30FDA">
      <w:pPr>
        <w:jc w:val="both"/>
        <w:rPr>
          <w:sz w:val="22"/>
          <w:szCs w:val="22"/>
        </w:rPr>
      </w:pPr>
    </w:p>
    <w:p w:rsidRDefault="00C30FDA" w:rsidP="00C30FDA" w:rsidR="00C30FDA" w:rsidRPr="00C30FDA">
      <w:pPr>
        <w:ind w:firstLine="720"/>
        <w:jc w:val="both"/>
        <w:rPr>
          <w:sz w:val="22"/>
          <w:szCs w:val="22"/>
        </w:rPr>
      </w:pPr>
      <w:r w:rsidRPr="00C30FDA">
        <w:rPr>
          <w:sz w:val="22"/>
          <w:szCs w:val="22"/>
        </w:rPr>
        <w:t>Sukladno čl. 94. Stečajnog zakona (NN 71/15,</w:t>
      </w:r>
      <w:r w:rsidR="00D42309">
        <w:rPr>
          <w:sz w:val="22"/>
          <w:szCs w:val="22"/>
        </w:rPr>
        <w:t>104/17,</w:t>
      </w:r>
      <w:r w:rsidRPr="00C30FDA">
        <w:rPr>
          <w:sz w:val="22"/>
          <w:szCs w:val="22"/>
        </w:rPr>
        <w:t xml:space="preserve"> dalje u tekstu SZ) </w:t>
      </w:r>
      <w:r w:rsidR="00D42309">
        <w:rPr>
          <w:sz w:val="22"/>
          <w:szCs w:val="22"/>
        </w:rPr>
        <w:t xml:space="preserve">stečajni upravitelj ima prao na nagradu za svoj radi i naknadu stvarnih troškova. Nagradu rješenjem određuje sud na temelju </w:t>
      </w:r>
      <w:r w:rsidR="006F0A8F" w:rsidRPr="006F0A8F">
        <w:rPr>
          <w:sz w:val="22"/>
          <w:szCs w:val="22"/>
        </w:rPr>
        <w:t>Uredbe o kriterijima i načinu obračuna i plaćanja nagrade stečajnim upraviteljima (NN 105/15, dalje u tekstu Uredba 2015)</w:t>
      </w:r>
      <w:r w:rsidR="006F0A8F">
        <w:rPr>
          <w:sz w:val="22"/>
          <w:szCs w:val="22"/>
        </w:rPr>
        <w:t>, a n</w:t>
      </w:r>
      <w:r w:rsidRPr="00C30FDA">
        <w:rPr>
          <w:sz w:val="22"/>
          <w:szCs w:val="22"/>
        </w:rPr>
        <w:t>aknadu troškova rješenjem odobrava stečajni sudac na temelju pisanog, obrazloženog i dokumentiranog izvješća stečajnog upravitelja.</w:t>
      </w:r>
    </w:p>
    <w:p w:rsidRDefault="00C30FDA" w:rsidP="00C30FDA" w:rsidR="00C30FDA" w:rsidRPr="00C30FDA">
      <w:pPr>
        <w:ind w:firstLine="720"/>
        <w:jc w:val="both"/>
        <w:rPr>
          <w:sz w:val="22"/>
          <w:szCs w:val="22"/>
        </w:rPr>
      </w:pPr>
    </w:p>
    <w:p w:rsidRDefault="006F0A8F" w:rsidP="00B0590F" w:rsidR="006F0A8F" w:rsidRPr="006F0A8F">
      <w:pPr>
        <w:ind w:firstLine="720"/>
        <w:jc w:val="both"/>
        <w:rPr>
          <w:sz w:val="22"/>
          <w:szCs w:val="22"/>
        </w:rPr>
      </w:pPr>
      <w:r w:rsidRPr="006F0A8F">
        <w:rPr>
          <w:sz w:val="22"/>
          <w:szCs w:val="22"/>
        </w:rPr>
        <w:t>U konkretnom slučaju nema imovine koja ulazi u stečajnu masu</w:t>
      </w:r>
      <w:r w:rsidR="003C391F">
        <w:rPr>
          <w:sz w:val="22"/>
          <w:szCs w:val="22"/>
        </w:rPr>
        <w:t>,</w:t>
      </w:r>
      <w:r w:rsidRPr="006F0A8F">
        <w:rPr>
          <w:sz w:val="22"/>
          <w:szCs w:val="22"/>
        </w:rPr>
        <w:t xml:space="preserve"> pa se ne može primijeniti tablica iz čl. 7. Uredbe o kriterijima i načinu obračuna i plaćanja nagrade stečajnim upraviteljima (NN 105/15, dalje u tekstu Uredba) za unovčeni iznos stečajne mase. Međutim, prema čl. 5. Uredbe visina nagrade stečajnom upravitelju određuje uzimajući u obzir obujam i složenost poslova, rad stečajnog upravitelja na ispitivanju tražbina, te vrijednost unovčene stečajne mase. Dakle, vrijednost unovčene </w:t>
      </w:r>
      <w:r w:rsidRPr="006F0A8F">
        <w:rPr>
          <w:sz w:val="22"/>
          <w:szCs w:val="22"/>
        </w:rPr>
        <w:lastRenderedPageBreak/>
        <w:t>imovine je tek jedan od kriterija za određivanje nagrade stečajnom upravitelju. U ovom stečajnom postupku stečajni upravitelj je</w:t>
      </w:r>
      <w:r w:rsidR="00EB782E">
        <w:rPr>
          <w:sz w:val="22"/>
          <w:szCs w:val="22"/>
        </w:rPr>
        <w:t xml:space="preserve"> ispitao č</w:t>
      </w:r>
      <w:r w:rsidR="002F1FE5">
        <w:rPr>
          <w:sz w:val="22"/>
          <w:szCs w:val="22"/>
        </w:rPr>
        <w:t>etiri i sastavio osam prijava tražbina</w:t>
      </w:r>
      <w:r w:rsidR="00EB782E">
        <w:rPr>
          <w:sz w:val="22"/>
          <w:szCs w:val="22"/>
        </w:rPr>
        <w:t xml:space="preserve">, uručio otkaze troje radnika koji su u trenutku otvaranja stečajnog postupka bili u radnom odnosu kod dužnika, </w:t>
      </w:r>
      <w:r w:rsidR="007A4518">
        <w:rPr>
          <w:sz w:val="22"/>
          <w:szCs w:val="22"/>
        </w:rPr>
        <w:t>pokušao stupiti u posjed imovine koja se nalazila u Požegi gdje je dužnik stvarno obavljao svoju djelatnost, podnio kaznenu prijavu protiv, obavio ispitno i izvj</w:t>
      </w:r>
      <w:r w:rsidR="00B0590F">
        <w:rPr>
          <w:sz w:val="22"/>
          <w:szCs w:val="22"/>
        </w:rPr>
        <w:t>eštajno ročište potrebne radnje, kao i druge potrebne radnje u stečajnom postupku.</w:t>
      </w:r>
      <w:r w:rsidRPr="006F0A8F">
        <w:rPr>
          <w:sz w:val="22"/>
          <w:szCs w:val="22"/>
        </w:rPr>
        <w:t xml:space="preserve"> Prema mišljenju ovog suda svatko ima pravo na nagradu za svoj obavljeni rad, pa tako i stečajni upravitelj i nedostatak unovčene stečajne mase ne može biti zapreka za isplatu odgovarajuće nagrade za rad stečajnom upravitelju. Stoga je sud, cijeneći obujam i slož</w:t>
      </w:r>
      <w:r w:rsidR="00B0590F">
        <w:rPr>
          <w:sz w:val="22"/>
          <w:szCs w:val="22"/>
        </w:rPr>
        <w:t>enost poslova koje je obavio</w:t>
      </w:r>
      <w:r w:rsidRPr="006F0A8F">
        <w:rPr>
          <w:sz w:val="22"/>
          <w:szCs w:val="22"/>
        </w:rPr>
        <w:t xml:space="preserve"> stečajn</w:t>
      </w:r>
      <w:r w:rsidR="00B0590F">
        <w:rPr>
          <w:sz w:val="22"/>
          <w:szCs w:val="22"/>
        </w:rPr>
        <w:t>i</w:t>
      </w:r>
      <w:r w:rsidRPr="006F0A8F">
        <w:rPr>
          <w:sz w:val="22"/>
          <w:szCs w:val="22"/>
        </w:rPr>
        <w:t xml:space="preserve"> upravitelj našao opravdanim nagradu za rad u ovom stečajnom kako je to navedeno u točki I. izreke ovog rješenja, koja će se isplatiti iz sredstava Fonda za pokriće troškova stečajnog postupka koji se ne mogu namiriti iz imovine dužnika. </w:t>
      </w:r>
    </w:p>
    <w:p w:rsidRDefault="006F0A8F" w:rsidP="00C30FDA" w:rsidR="006F0A8F">
      <w:pPr>
        <w:ind w:firstLine="720"/>
        <w:jc w:val="both"/>
        <w:rPr>
          <w:sz w:val="22"/>
          <w:szCs w:val="22"/>
        </w:rPr>
      </w:pPr>
    </w:p>
    <w:p w:rsidRDefault="00C30FDA" w:rsidP="00C30FDA" w:rsidR="00CE7C48">
      <w:pPr>
        <w:ind w:firstLine="720"/>
        <w:jc w:val="both"/>
        <w:rPr>
          <w:sz w:val="22"/>
          <w:szCs w:val="22"/>
        </w:rPr>
      </w:pPr>
      <w:r w:rsidRPr="00C30FDA">
        <w:rPr>
          <w:sz w:val="22"/>
          <w:szCs w:val="22"/>
        </w:rPr>
        <w:t xml:space="preserve">Stečajni upravitelj </w:t>
      </w:r>
      <w:r w:rsidR="00CE7C48">
        <w:rPr>
          <w:sz w:val="22"/>
          <w:szCs w:val="22"/>
        </w:rPr>
        <w:t>za naknadu troškova ne dostavlja izvornike računa (list spisa 138-141)</w:t>
      </w:r>
      <w:r w:rsidR="00C86745">
        <w:rPr>
          <w:sz w:val="22"/>
          <w:szCs w:val="22"/>
        </w:rPr>
        <w:t>, pa sve kada bi se ovi troškovi odnosili na dužnika i bili pravodobno zatraženi, sud ih na može odobriti.</w:t>
      </w:r>
    </w:p>
    <w:p w:rsidRDefault="00C86745" w:rsidP="00C30FDA" w:rsidR="00C86745">
      <w:pPr>
        <w:ind w:firstLine="720"/>
        <w:jc w:val="both"/>
        <w:rPr>
          <w:sz w:val="22"/>
          <w:szCs w:val="22"/>
        </w:rPr>
      </w:pPr>
    </w:p>
    <w:p w:rsidRDefault="00F11EB2" w:rsidP="008F53C4" w:rsidR="002019F7">
      <w:pPr>
        <w:ind w:firstLine="720"/>
        <w:jc w:val="both"/>
        <w:rPr>
          <w:sz w:val="22"/>
          <w:szCs w:val="22"/>
        </w:rPr>
      </w:pPr>
      <w:r>
        <w:rPr>
          <w:sz w:val="22"/>
          <w:szCs w:val="22"/>
        </w:rPr>
        <w:t>S</w:t>
      </w:r>
      <w:r w:rsidR="00867D74" w:rsidRPr="00867D74">
        <w:rPr>
          <w:sz w:val="22"/>
          <w:szCs w:val="22"/>
        </w:rPr>
        <w:t>ud n</w:t>
      </w:r>
      <w:r>
        <w:rPr>
          <w:sz w:val="22"/>
          <w:szCs w:val="22"/>
        </w:rPr>
        <w:t>ije odobrio</w:t>
      </w:r>
      <w:r w:rsidR="00867D74" w:rsidRPr="00867D74">
        <w:rPr>
          <w:sz w:val="22"/>
          <w:szCs w:val="22"/>
        </w:rPr>
        <w:t xml:space="preserve"> naknadu za upotrebu osobnog automobila i cestarinu </w:t>
      </w:r>
      <w:r>
        <w:rPr>
          <w:sz w:val="22"/>
          <w:szCs w:val="22"/>
        </w:rPr>
        <w:t xml:space="preserve">u ukupnom iznosu 824,00 kuna neto, </w:t>
      </w:r>
      <w:r w:rsidR="00867D74" w:rsidRPr="00867D74">
        <w:rPr>
          <w:sz w:val="22"/>
          <w:szCs w:val="22"/>
        </w:rPr>
        <w:t>iako stečajni upravitelj dostavlja putn</w:t>
      </w:r>
      <w:r w:rsidR="00867D74">
        <w:rPr>
          <w:sz w:val="22"/>
          <w:szCs w:val="22"/>
        </w:rPr>
        <w:t>e</w:t>
      </w:r>
      <w:r w:rsidR="00867D74" w:rsidRPr="00867D74">
        <w:rPr>
          <w:sz w:val="22"/>
          <w:szCs w:val="22"/>
        </w:rPr>
        <w:t xml:space="preserve"> nalog</w:t>
      </w:r>
      <w:r w:rsidR="00867D74">
        <w:rPr>
          <w:sz w:val="22"/>
          <w:szCs w:val="22"/>
        </w:rPr>
        <w:t>e u izvorniku z</w:t>
      </w:r>
      <w:r w:rsidR="00867D74" w:rsidRPr="00867D74">
        <w:rPr>
          <w:sz w:val="22"/>
          <w:szCs w:val="22"/>
        </w:rPr>
        <w:t>a ovaj trošak (list spisa 1</w:t>
      </w:r>
      <w:r w:rsidR="00867D74">
        <w:rPr>
          <w:sz w:val="22"/>
          <w:szCs w:val="22"/>
        </w:rPr>
        <w:t>42-143) i izlist za prepaid (ENC)</w:t>
      </w:r>
      <w:r w:rsidR="006D008C">
        <w:rPr>
          <w:sz w:val="22"/>
          <w:szCs w:val="22"/>
        </w:rPr>
        <w:t xml:space="preserve">  s računa stečajnog upravitelja (list spisa 144), </w:t>
      </w:r>
      <w:r w:rsidR="002019F7">
        <w:rPr>
          <w:sz w:val="22"/>
          <w:szCs w:val="22"/>
        </w:rPr>
        <w:t xml:space="preserve">budući da </w:t>
      </w:r>
      <w:r w:rsidR="006D008C">
        <w:rPr>
          <w:sz w:val="22"/>
          <w:szCs w:val="22"/>
        </w:rPr>
        <w:t>pre</w:t>
      </w:r>
      <w:r w:rsidR="00867D74" w:rsidRPr="00867D74">
        <w:rPr>
          <w:sz w:val="22"/>
          <w:szCs w:val="22"/>
        </w:rPr>
        <w:t xml:space="preserve">ma postojećoj sudskoj praksi </w:t>
      </w:r>
      <w:r w:rsidR="008F53C4">
        <w:rPr>
          <w:sz w:val="22"/>
          <w:szCs w:val="22"/>
        </w:rPr>
        <w:t xml:space="preserve">(Pž-4662/2016, VTS RH) </w:t>
      </w:r>
      <w:r w:rsidR="00867D74" w:rsidRPr="00867D74">
        <w:rPr>
          <w:sz w:val="22"/>
          <w:szCs w:val="22"/>
        </w:rPr>
        <w:t xml:space="preserve">stečajni upravitelj koji ima prebivalište izvan sjedišta ovog suda nema pravo na naknadu prijevoznih troškova. U konkretnom slučaju stečajni upravitelj ima prebivalište u </w:t>
      </w:r>
      <w:r w:rsidR="002019F7">
        <w:rPr>
          <w:sz w:val="22"/>
          <w:szCs w:val="22"/>
        </w:rPr>
        <w:t>Šibe</w:t>
      </w:r>
      <w:r w:rsidR="008F53C4">
        <w:rPr>
          <w:sz w:val="22"/>
          <w:szCs w:val="22"/>
        </w:rPr>
        <w:t>niku</w:t>
      </w:r>
      <w:r w:rsidR="00867D74" w:rsidRPr="00867D74">
        <w:rPr>
          <w:sz w:val="22"/>
          <w:szCs w:val="22"/>
        </w:rPr>
        <w:t>, pa ne može svoj</w:t>
      </w:r>
      <w:r w:rsidR="008F53C4">
        <w:rPr>
          <w:sz w:val="22"/>
          <w:szCs w:val="22"/>
        </w:rPr>
        <w:t>a</w:t>
      </w:r>
      <w:r w:rsidR="00867D74" w:rsidRPr="00867D74">
        <w:rPr>
          <w:sz w:val="22"/>
          <w:szCs w:val="22"/>
        </w:rPr>
        <w:t xml:space="preserve"> prava ostvarivati na teret drugih osoba. Stečajni upravitelj ima pravo na rad i izvan područja suda na kojem ima prebivalište, no ne može se priznati troškove koji zbog toga opterećuju stečajnu masu i vjerovnike.</w:t>
      </w:r>
      <w:r w:rsidR="002019F7">
        <w:rPr>
          <w:sz w:val="22"/>
          <w:szCs w:val="22"/>
        </w:rPr>
        <w:t xml:space="preserve"> </w:t>
      </w:r>
    </w:p>
    <w:p w:rsidRDefault="002019F7" w:rsidP="008F53C4" w:rsidR="002019F7">
      <w:pPr>
        <w:ind w:firstLine="720"/>
        <w:jc w:val="both"/>
        <w:rPr>
          <w:sz w:val="22"/>
          <w:szCs w:val="22"/>
        </w:rPr>
      </w:pPr>
    </w:p>
    <w:p w:rsidRDefault="00F11EB2" w:rsidP="008F53C4" w:rsidR="00036A91">
      <w:pPr>
        <w:ind w:firstLine="720"/>
        <w:jc w:val="both"/>
        <w:rPr>
          <w:sz w:val="22"/>
          <w:szCs w:val="22"/>
        </w:rPr>
      </w:pPr>
      <w:r>
        <w:rPr>
          <w:sz w:val="22"/>
          <w:szCs w:val="22"/>
        </w:rPr>
        <w:t>S</w:t>
      </w:r>
      <w:r w:rsidR="008F53C4" w:rsidRPr="008F53C4">
        <w:rPr>
          <w:sz w:val="22"/>
          <w:szCs w:val="22"/>
        </w:rPr>
        <w:t xml:space="preserve">tečajni upravitelj </w:t>
      </w:r>
      <w:r w:rsidR="002019F7">
        <w:rPr>
          <w:sz w:val="22"/>
          <w:szCs w:val="22"/>
        </w:rPr>
        <w:t>predla</w:t>
      </w:r>
      <w:r w:rsidR="008F53C4">
        <w:rPr>
          <w:sz w:val="22"/>
          <w:szCs w:val="22"/>
        </w:rPr>
        <w:t xml:space="preserve">že </w:t>
      </w:r>
      <w:r w:rsidR="008F53C4" w:rsidRPr="008F53C4">
        <w:rPr>
          <w:sz w:val="22"/>
          <w:szCs w:val="22"/>
        </w:rPr>
        <w:t>isplatu</w:t>
      </w:r>
      <w:r w:rsidR="008F53C4">
        <w:rPr>
          <w:sz w:val="22"/>
          <w:szCs w:val="22"/>
        </w:rPr>
        <w:t xml:space="preserve"> za knjigovodstvene usluge</w:t>
      </w:r>
      <w:r w:rsidR="008F53C4" w:rsidRPr="008F53C4">
        <w:rPr>
          <w:sz w:val="22"/>
          <w:szCs w:val="22"/>
        </w:rPr>
        <w:t xml:space="preserve"> prema ugovoru o djelu </w:t>
      </w:r>
      <w:r w:rsidR="00B469E1">
        <w:rPr>
          <w:sz w:val="22"/>
          <w:szCs w:val="22"/>
        </w:rPr>
        <w:t>List spisa 145-146)</w:t>
      </w:r>
      <w:r w:rsidR="008F53C4" w:rsidRPr="008F53C4">
        <w:rPr>
          <w:sz w:val="22"/>
          <w:szCs w:val="22"/>
        </w:rPr>
        <w:t xml:space="preserve">, što predstavlja ostale obveze stečajne mase zasnovane radnjama stečajnog upravitelja (čl. 87. SZ) i ne spadaju u troškove postupka iz čl. </w:t>
      </w:r>
      <w:r w:rsidR="00935A5B">
        <w:rPr>
          <w:sz w:val="22"/>
          <w:szCs w:val="22"/>
        </w:rPr>
        <w:t>156. SZ</w:t>
      </w:r>
      <w:r w:rsidR="008F53C4" w:rsidRPr="008F53C4">
        <w:rPr>
          <w:sz w:val="22"/>
          <w:szCs w:val="22"/>
        </w:rPr>
        <w:t xml:space="preserve"> o kojima odlučuje sud rješenjem, već se radi o isključivoj odgovornosti stečajnog upravitelja, pa sud </w:t>
      </w:r>
      <w:r w:rsidR="00036A91">
        <w:rPr>
          <w:sz w:val="22"/>
          <w:szCs w:val="22"/>
        </w:rPr>
        <w:t>ne može udovoljiti tom prijedlogu.</w:t>
      </w:r>
    </w:p>
    <w:p w:rsidRDefault="00867D74" w:rsidP="00C30FDA" w:rsidR="00867D74">
      <w:pPr>
        <w:ind w:firstLine="720"/>
        <w:jc w:val="both"/>
        <w:rPr>
          <w:sz w:val="22"/>
          <w:szCs w:val="22"/>
        </w:rPr>
      </w:pPr>
    </w:p>
    <w:p w:rsidRDefault="00C30FDA" w:rsidP="00C30FDA" w:rsidR="00C30FDA" w:rsidRPr="00C30FDA">
      <w:pPr>
        <w:ind w:firstLine="720"/>
        <w:jc w:val="both"/>
        <w:rPr>
          <w:sz w:val="22"/>
          <w:szCs w:val="22"/>
        </w:rPr>
      </w:pPr>
      <w:r w:rsidRPr="00C30FDA">
        <w:rPr>
          <w:sz w:val="22"/>
          <w:szCs w:val="22"/>
        </w:rPr>
        <w:t xml:space="preserve">Zbog navedenog, na temelju spomenutih propisa, odlučeno kao u izreci. </w:t>
      </w:r>
    </w:p>
    <w:p w:rsidRDefault="00C30FDA" w:rsidP="00C30FDA" w:rsidR="00C30FDA" w:rsidRPr="00C30FDA">
      <w:pPr>
        <w:jc w:val="both"/>
        <w:rPr>
          <w:sz w:val="22"/>
          <w:szCs w:val="22"/>
        </w:rPr>
      </w:pPr>
    </w:p>
    <w:p w:rsidRDefault="008D4212" w:rsidP="008D4212" w:rsidR="008D4212" w:rsidRPr="00DB133F">
      <w:pPr>
        <w:pStyle w:val="Tijeloteksta"/>
        <w:jc w:val="center"/>
        <w:rPr>
          <w:b/>
          <w:sz w:val="22"/>
          <w:szCs w:val="22"/>
        </w:rPr>
      </w:pPr>
      <w:r w:rsidRPr="00DB133F">
        <w:rPr>
          <w:b/>
          <w:sz w:val="22"/>
          <w:szCs w:val="22"/>
        </w:rPr>
        <w:t>U Dubrovniku,</w:t>
      </w:r>
      <w:r w:rsidR="00DF13B7">
        <w:rPr>
          <w:b/>
          <w:sz w:val="22"/>
          <w:szCs w:val="22"/>
        </w:rPr>
        <w:t xml:space="preserve"> </w:t>
      </w:r>
      <w:r w:rsidR="00DA427B">
        <w:rPr>
          <w:b/>
          <w:sz w:val="22"/>
          <w:szCs w:val="22"/>
        </w:rPr>
        <w:t>1</w:t>
      </w:r>
      <w:r w:rsidR="00DF13B7">
        <w:rPr>
          <w:b/>
          <w:sz w:val="22"/>
          <w:szCs w:val="22"/>
        </w:rPr>
        <w:t xml:space="preserve">. </w:t>
      </w:r>
      <w:r w:rsidR="00720765">
        <w:rPr>
          <w:b/>
          <w:sz w:val="22"/>
          <w:szCs w:val="22"/>
        </w:rPr>
        <w:t>prosinca</w:t>
      </w:r>
      <w:r w:rsidRPr="00DB133F">
        <w:rPr>
          <w:b/>
          <w:sz w:val="22"/>
          <w:szCs w:val="22"/>
        </w:rPr>
        <w:t xml:space="preserve"> 201</w:t>
      </w:r>
      <w:r w:rsidR="00A44B7A">
        <w:rPr>
          <w:b/>
          <w:sz w:val="22"/>
          <w:szCs w:val="22"/>
        </w:rPr>
        <w:t>7</w:t>
      </w:r>
      <w:r w:rsidRPr="00DB133F">
        <w:rPr>
          <w:b/>
          <w:sz w:val="22"/>
          <w:szCs w:val="22"/>
        </w:rPr>
        <w:t>. godine</w:t>
      </w:r>
    </w:p>
    <w:p w:rsidRDefault="001C6B5E" w:rsidP="001C6B5E" w:rsidR="001C6B5E" w:rsidRPr="00DB133F">
      <w:pPr>
        <w:pStyle w:val="Tijeloteksta"/>
        <w:jc w:val="center"/>
        <w:rPr>
          <w:b/>
          <w:sz w:val="22"/>
          <w:szCs w:val="22"/>
        </w:rPr>
      </w:pPr>
    </w:p>
    <w:p w:rsidRDefault="001C6B5E" w:rsidP="001C6B5E" w:rsidR="001C6B5E" w:rsidRPr="00DB133F">
      <w:pPr>
        <w:pStyle w:val="Tijeloteksta"/>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t>Stečajni sudac:</w:t>
      </w:r>
    </w:p>
    <w:p w:rsidRDefault="001C6B5E" w:rsidP="001C6B5E" w:rsidR="001C6B5E" w:rsidRPr="00002089">
      <w:pPr>
        <w:pStyle w:val="Tijeloteksta"/>
        <w:rPr>
          <w:b/>
          <w:sz w:val="16"/>
          <w:szCs w:val="16"/>
        </w:rPr>
      </w:pPr>
    </w:p>
    <w:p w:rsidRDefault="006768CB" w:rsidP="001C6B5E" w:rsidR="004F524C">
      <w:pPr>
        <w:pStyle w:val="Tijeloteksta"/>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t>Srđan Gavranić</w:t>
      </w:r>
    </w:p>
    <w:p w:rsidRDefault="00DF13B7" w:rsidP="001C6B5E" w:rsidR="00DF13B7">
      <w:pPr>
        <w:pStyle w:val="Tijeloteksta"/>
        <w:rPr>
          <w:b/>
          <w:sz w:val="22"/>
          <w:szCs w:val="22"/>
        </w:rPr>
      </w:pPr>
    </w:p>
    <w:p w:rsidRDefault="00DF13B7" w:rsidP="001C6B5E" w:rsidR="00DF13B7">
      <w:pPr>
        <w:pStyle w:val="Tijeloteksta"/>
        <w:rPr>
          <w:b/>
          <w:sz w:val="22"/>
          <w:szCs w:val="22"/>
        </w:rPr>
      </w:pPr>
    </w:p>
    <w:p w:rsidRDefault="00360E7B" w:rsidP="001C6B5E" w:rsidR="00360E7B" w:rsidRPr="00DB133F">
      <w:pPr>
        <w:pStyle w:val="Tijeloteksta"/>
        <w:rPr>
          <w:b/>
          <w:sz w:val="22"/>
          <w:szCs w:val="22"/>
        </w:rPr>
      </w:pPr>
    </w:p>
    <w:p w:rsidRDefault="004F524C" w:rsidP="001C6B5E" w:rsidR="004F524C" w:rsidRPr="00DB133F">
      <w:pPr>
        <w:pStyle w:val="Tijeloteksta"/>
        <w:rPr>
          <w:b/>
          <w:sz w:val="22"/>
          <w:szCs w:val="22"/>
        </w:rPr>
      </w:pPr>
    </w:p>
    <w:p w:rsidRDefault="001C6B5E" w:rsidP="001C6B5E" w:rsidR="001C6B5E" w:rsidRPr="00DB133F">
      <w:pPr>
        <w:pStyle w:val="Tijeloteksta"/>
        <w:rPr>
          <w:b/>
          <w:sz w:val="22"/>
          <w:szCs w:val="22"/>
        </w:rPr>
      </w:pPr>
      <w:r w:rsidRPr="00DB133F">
        <w:rPr>
          <w:b/>
          <w:sz w:val="22"/>
          <w:szCs w:val="22"/>
        </w:rPr>
        <w:t>UPUTA O PRAVNOM LIJEKU</w:t>
      </w:r>
      <w:r w:rsidR="00643DFF" w:rsidRPr="00DB133F">
        <w:rPr>
          <w:b/>
          <w:sz w:val="22"/>
          <w:szCs w:val="22"/>
        </w:rPr>
        <w:t>:</w:t>
      </w:r>
    </w:p>
    <w:p w:rsidRDefault="001E1283" w:rsidP="001E1283" w:rsidR="001E1283" w:rsidRPr="001E1283">
      <w:pPr>
        <w:jc w:val="both"/>
        <w:rPr>
          <w:sz w:val="22"/>
          <w:szCs w:val="22"/>
        </w:rPr>
      </w:pPr>
      <w:r w:rsidRPr="001E1283">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1C6B5E" w:rsidP="00B00903" w:rsidR="001C6B5E" w:rsidRPr="00DB133F">
      <w:pPr>
        <w:jc w:val="both"/>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p>
    <w:p w:rsidRDefault="001C6B5E" w:rsidP="001C6B5E" w:rsidR="001C6B5E" w:rsidRPr="00DB133F">
      <w:pPr>
        <w:jc w:val="both"/>
        <w:rPr>
          <w:b/>
          <w:sz w:val="22"/>
          <w:szCs w:val="22"/>
        </w:rPr>
      </w:pPr>
      <w:r w:rsidRPr="00DB133F">
        <w:rPr>
          <w:b/>
          <w:sz w:val="22"/>
          <w:szCs w:val="22"/>
        </w:rPr>
        <w:t xml:space="preserve">DN-a </w:t>
      </w:r>
      <w:r w:rsidRPr="00DB133F">
        <w:rPr>
          <w:sz w:val="22"/>
          <w:szCs w:val="22"/>
        </w:rPr>
        <w:t>(</w:t>
      </w:r>
      <w:r w:rsidR="00DA427B">
        <w:rPr>
          <w:sz w:val="22"/>
          <w:szCs w:val="22"/>
        </w:rPr>
        <w:t>1</w:t>
      </w:r>
      <w:r w:rsidR="0024137E" w:rsidRPr="00DB133F">
        <w:rPr>
          <w:sz w:val="22"/>
          <w:szCs w:val="22"/>
        </w:rPr>
        <w:t>.</w:t>
      </w:r>
      <w:r w:rsidR="001E1283">
        <w:rPr>
          <w:sz w:val="22"/>
          <w:szCs w:val="22"/>
        </w:rPr>
        <w:t>12</w:t>
      </w:r>
      <w:r w:rsidRPr="00DB133F">
        <w:rPr>
          <w:sz w:val="22"/>
          <w:szCs w:val="22"/>
        </w:rPr>
        <w:t>.201</w:t>
      </w:r>
      <w:r w:rsidR="00A44B7A">
        <w:rPr>
          <w:sz w:val="22"/>
          <w:szCs w:val="22"/>
        </w:rPr>
        <w:t>7</w:t>
      </w:r>
      <w:r w:rsidRPr="00DB133F">
        <w:rPr>
          <w:sz w:val="22"/>
          <w:szCs w:val="22"/>
        </w:rPr>
        <w:t>.g.)</w:t>
      </w:r>
      <w:r w:rsidRPr="00DB133F">
        <w:rPr>
          <w:b/>
          <w:sz w:val="22"/>
          <w:szCs w:val="22"/>
        </w:rPr>
        <w:t>:</w:t>
      </w:r>
    </w:p>
    <w:p w:rsidRDefault="001C6B5E" w:rsidP="001C6B5E" w:rsidR="001C6B5E">
      <w:pPr>
        <w:jc w:val="both"/>
        <w:rPr>
          <w:sz w:val="22"/>
          <w:szCs w:val="22"/>
        </w:rPr>
      </w:pPr>
      <w:bookmarkStart w:name="_Hlt408271069" w:id="1"/>
      <w:bookmarkEnd w:id="1"/>
      <w:r w:rsidRPr="00DB133F">
        <w:rPr>
          <w:sz w:val="22"/>
          <w:szCs w:val="22"/>
        </w:rPr>
        <w:t>- stečajni upravitelj,</w:t>
      </w:r>
      <w:r w:rsidR="00577E72">
        <w:rPr>
          <w:sz w:val="22"/>
          <w:szCs w:val="22"/>
        </w:rPr>
        <w:t xml:space="preserve"> putem e oglasne ploče,</w:t>
      </w:r>
    </w:p>
    <w:p w:rsidRDefault="007C74C5" w:rsidP="007C74C5" w:rsidR="007C74C5" w:rsidRPr="00DB133F">
      <w:pPr>
        <w:pStyle w:val="Tijeloteksta"/>
        <w:numPr>
          <w:ilvl w:val="0"/>
          <w:numId w:val="15"/>
        </w:numPr>
        <w:tabs>
          <w:tab w:pos="142" w:val="left"/>
        </w:tabs>
        <w:ind w:firstLine="0" w:left="0"/>
        <w:rPr>
          <w:sz w:val="22"/>
          <w:szCs w:val="22"/>
        </w:rPr>
      </w:pPr>
      <w:r>
        <w:rPr>
          <w:sz w:val="22"/>
          <w:szCs w:val="22"/>
        </w:rPr>
        <w:t xml:space="preserve">e </w:t>
      </w:r>
      <w:r w:rsidR="00964464">
        <w:rPr>
          <w:sz w:val="22"/>
          <w:szCs w:val="22"/>
        </w:rPr>
        <w:t>oglasna ploča suda.</w:t>
      </w:r>
    </w:p>
    <w:sectPr w:rsidSect="00E35C74" w:rsidR="007C74C5" w:rsidRPr="00DB133F">
      <w:headerReference w:type="even" r:id="rId11"/>
      <w:headerReference w:type="default" r:id="rId12"/>
      <w:pgSz w:h="16838" w:w="11906"/>
      <w:pgMar w:gutter="0" w:footer="720" w:header="720" w:left="1797" w:bottom="977" w:right="110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11C6" w:rsidR="007711C6">
      <w:r>
        <w:separator/>
      </w:r>
    </w:p>
  </w:endnote>
  <w:endnote w:id="0" w:type="continuationSeparator">
    <w:p w:rsidRDefault="007711C6" w:rsidR="007711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11C6" w:rsidR="007711C6">
      <w:r>
        <w:separator/>
      </w:r>
    </w:p>
  </w:footnote>
  <w:footnote w:id="0" w:type="continuationSeparator">
    <w:p w:rsidRDefault="007711C6" w:rsidR="007711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0255" w:rsidP="002E1978" w:rsidR="00E602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0255" w:rsidR="00E602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978" w:rsidP="007711C6" w:rsidR="002E1978" w:rsidRPr="002E1978">
    <w:pPr>
      <w:pStyle w:val="Zaglavlje"/>
      <w:framePr w:y="1" w:xAlign="center" w:vAnchor="text" w:hAnchor="margin" w:wrap="around"/>
      <w:rPr>
        <w:rStyle w:val="Brojstranice"/>
        <w:sz w:val="20"/>
        <w:szCs w:val="20"/>
      </w:rPr>
    </w:pPr>
    <w:r w:rsidRPr="002E1978">
      <w:rPr>
        <w:rStyle w:val="Brojstranice"/>
        <w:sz w:val="20"/>
        <w:szCs w:val="20"/>
      </w:rPr>
      <w:fldChar w:fldCharType="begin"/>
    </w:r>
    <w:r w:rsidRPr="002E1978">
      <w:rPr>
        <w:rStyle w:val="Brojstranice"/>
        <w:sz w:val="20"/>
        <w:szCs w:val="20"/>
      </w:rPr>
      <w:instrText xml:space="preserve">PAGE  </w:instrText>
    </w:r>
    <w:r w:rsidRPr="002E1978">
      <w:rPr>
        <w:rStyle w:val="Brojstranice"/>
        <w:sz w:val="20"/>
        <w:szCs w:val="20"/>
      </w:rPr>
      <w:fldChar w:fldCharType="separate"/>
    </w:r>
    <w:r w:rsidR="006A7E01">
      <w:rPr>
        <w:rStyle w:val="Brojstranice"/>
        <w:noProof/>
        <w:sz w:val="20"/>
        <w:szCs w:val="20"/>
      </w:rPr>
      <w:t>2</w:t>
    </w:r>
    <w:r w:rsidRPr="002E1978">
      <w:rPr>
        <w:rStyle w:val="Brojstranice"/>
        <w:sz w:val="20"/>
        <w:szCs w:val="20"/>
      </w:rPr>
      <w:fldChar w:fldCharType="end"/>
    </w:r>
  </w:p>
  <w:p w:rsidRDefault="002F1FE5" w:rsidP="002F1FE5" w:rsidR="002F1FE5" w:rsidRPr="002F1FE5">
    <w:pPr>
      <w:jc w:val="right"/>
      <w:rPr>
        <w:b/>
        <w:sz w:val="22"/>
        <w:szCs w:val="22"/>
      </w:rPr>
    </w:pPr>
    <w:r w:rsidRPr="002F1FE5">
      <w:rPr>
        <w:b/>
        <w:sz w:val="22"/>
        <w:szCs w:val="22"/>
      </w:rPr>
      <w:t>Posl. br. 6-St.1029/2016-47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911AB"/>
    <w:multiLevelType w:val="hybridMultilevel"/>
    <w:tmpl w:val="E6F84C68"/>
    <w:lvl w:tplc="E2B4D5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B9C1336"/>
    <w:multiLevelType w:val="hybridMultilevel"/>
    <w:tmpl w:val="44CCA8A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36305C"/>
    <w:multiLevelType w:val="hybridMultilevel"/>
    <w:tmpl w:val="B4B661B0"/>
    <w:lvl w:tplc="A3DA8E4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59773F4"/>
    <w:multiLevelType w:val="hybridMultilevel"/>
    <w:tmpl w:val="2CBCA81A"/>
    <w:lvl w:tplc="8B4A2178"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6">
    <w:nsid w:val="20744139"/>
    <w:multiLevelType w:val="hybridMultilevel"/>
    <w:tmpl w:val="D7FA2A1A"/>
    <w:lvl w:tplc="D2B616D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79E734D"/>
    <w:multiLevelType w:val="hybridMultilevel"/>
    <w:tmpl w:val="666A5B7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6CD4843"/>
    <w:multiLevelType w:val="hybridMultilevel"/>
    <w:tmpl w:val="BC1C0020"/>
    <w:lvl w:tplc="3410D89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D2236B7"/>
    <w:multiLevelType w:val="hybridMultilevel"/>
    <w:tmpl w:val="1EEA6A1C"/>
    <w:lvl w:tplc="041A000F" w:ilvl="0">
      <w:start w:val="1"/>
      <w:numFmt w:val="decimal"/>
      <w:lvlText w:val="%1."/>
      <w:lvlJc w:val="left"/>
      <w:pPr>
        <w:tabs>
          <w:tab w:pos="2520" w:val="num"/>
        </w:tabs>
        <w:ind w:hanging="360" w:left="2520"/>
      </w:pPr>
      <w:rPr>
        <w:rFonts w:hint="default"/>
      </w:rPr>
    </w:lvl>
    <w:lvl w:tplc="041A0019" w:ilvl="1">
      <w:start w:val="1"/>
      <w:numFmt w:val="lowerLetter"/>
      <w:lvlText w:val="%2."/>
      <w:lvlJc w:val="left"/>
      <w:pPr>
        <w:tabs>
          <w:tab w:pos="3240" w:val="num"/>
        </w:tabs>
        <w:ind w:hanging="360" w:left="3240"/>
      </w:pPr>
    </w:lvl>
    <w:lvl w:tentative="true" w:tplc="041A001B" w:ilvl="2">
      <w:start w:val="1"/>
      <w:numFmt w:val="lowerRoman"/>
      <w:lvlText w:val="%3."/>
      <w:lvlJc w:val="right"/>
      <w:pPr>
        <w:tabs>
          <w:tab w:pos="3960" w:val="num"/>
        </w:tabs>
        <w:ind w:hanging="180" w:left="3960"/>
      </w:pPr>
    </w:lvl>
    <w:lvl w:tentative="true" w:tplc="041A000F" w:ilvl="3">
      <w:start w:val="1"/>
      <w:numFmt w:val="decimal"/>
      <w:lvlText w:val="%4."/>
      <w:lvlJc w:val="left"/>
      <w:pPr>
        <w:tabs>
          <w:tab w:pos="4680" w:val="num"/>
        </w:tabs>
        <w:ind w:hanging="360" w:left="4680"/>
      </w:pPr>
    </w:lvl>
    <w:lvl w:tentative="true" w:tplc="041A0019" w:ilvl="4">
      <w:start w:val="1"/>
      <w:numFmt w:val="lowerLetter"/>
      <w:lvlText w:val="%5."/>
      <w:lvlJc w:val="left"/>
      <w:pPr>
        <w:tabs>
          <w:tab w:pos="5400" w:val="num"/>
        </w:tabs>
        <w:ind w:hanging="360" w:left="5400"/>
      </w:pPr>
    </w:lvl>
    <w:lvl w:tentative="true" w:tplc="041A001B" w:ilvl="5">
      <w:start w:val="1"/>
      <w:numFmt w:val="lowerRoman"/>
      <w:lvlText w:val="%6."/>
      <w:lvlJc w:val="right"/>
      <w:pPr>
        <w:tabs>
          <w:tab w:pos="6120" w:val="num"/>
        </w:tabs>
        <w:ind w:hanging="180" w:left="6120"/>
      </w:pPr>
    </w:lvl>
    <w:lvl w:tentative="true" w:tplc="041A000F" w:ilvl="6">
      <w:start w:val="1"/>
      <w:numFmt w:val="decimal"/>
      <w:lvlText w:val="%7."/>
      <w:lvlJc w:val="left"/>
      <w:pPr>
        <w:tabs>
          <w:tab w:pos="6840" w:val="num"/>
        </w:tabs>
        <w:ind w:hanging="360" w:left="6840"/>
      </w:pPr>
    </w:lvl>
    <w:lvl w:tentative="true" w:tplc="041A0019" w:ilvl="7">
      <w:start w:val="1"/>
      <w:numFmt w:val="lowerLetter"/>
      <w:lvlText w:val="%8."/>
      <w:lvlJc w:val="left"/>
      <w:pPr>
        <w:tabs>
          <w:tab w:pos="7560" w:val="num"/>
        </w:tabs>
        <w:ind w:hanging="360" w:left="7560"/>
      </w:pPr>
    </w:lvl>
    <w:lvl w:tentative="true" w:tplc="041A001B" w:ilvl="8">
      <w:start w:val="1"/>
      <w:numFmt w:val="lowerRoman"/>
      <w:lvlText w:val="%9."/>
      <w:lvlJc w:val="right"/>
      <w:pPr>
        <w:tabs>
          <w:tab w:pos="8280" w:val="num"/>
        </w:tabs>
        <w:ind w:hanging="180" w:left="8280"/>
      </w:pPr>
    </w:lvl>
  </w:abstractNum>
  <w:abstractNum w:abstractNumId="11">
    <w:nsid w:val="5EB764D1"/>
    <w:multiLevelType w:val="hybridMultilevel"/>
    <w:tmpl w:val="35C428F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5F3670B9"/>
    <w:multiLevelType w:val="hybridMultilevel"/>
    <w:tmpl w:val="85A8154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FD0792F"/>
    <w:multiLevelType w:val="hybridMultilevel"/>
    <w:tmpl w:val="59F0CDF4"/>
    <w:lvl w:tplc="8384E768" w:ilvl="0">
      <w:start w:val="1"/>
      <w:numFmt w:val="upperRoman"/>
      <w:lvlText w:val="%1."/>
      <w:lvlJc w:val="left"/>
      <w:pPr>
        <w:ind w:hanging="720" w:left="3916"/>
      </w:pPr>
      <w:rPr>
        <w:rFonts w:hint="default"/>
        <w:b/>
      </w:rPr>
    </w:lvl>
    <w:lvl w:tentative="true" w:tplc="041A0019" w:ilvl="1">
      <w:start w:val="1"/>
      <w:numFmt w:val="lowerLetter"/>
      <w:lvlText w:val="%2."/>
      <w:lvlJc w:val="left"/>
      <w:pPr>
        <w:ind w:hanging="360" w:left="4276"/>
      </w:pPr>
    </w:lvl>
    <w:lvl w:tentative="true" w:tplc="041A001B" w:ilvl="2">
      <w:start w:val="1"/>
      <w:numFmt w:val="lowerRoman"/>
      <w:lvlText w:val="%3."/>
      <w:lvlJc w:val="right"/>
      <w:pPr>
        <w:ind w:hanging="180" w:left="4996"/>
      </w:pPr>
    </w:lvl>
    <w:lvl w:tentative="true" w:tplc="041A000F" w:ilvl="3">
      <w:start w:val="1"/>
      <w:numFmt w:val="decimal"/>
      <w:lvlText w:val="%4."/>
      <w:lvlJc w:val="left"/>
      <w:pPr>
        <w:ind w:hanging="360" w:left="5716"/>
      </w:pPr>
    </w:lvl>
    <w:lvl w:tentative="true" w:tplc="041A0019" w:ilvl="4">
      <w:start w:val="1"/>
      <w:numFmt w:val="lowerLetter"/>
      <w:lvlText w:val="%5."/>
      <w:lvlJc w:val="left"/>
      <w:pPr>
        <w:ind w:hanging="360" w:left="6436"/>
      </w:pPr>
    </w:lvl>
    <w:lvl w:tentative="true" w:tplc="041A001B" w:ilvl="5">
      <w:start w:val="1"/>
      <w:numFmt w:val="lowerRoman"/>
      <w:lvlText w:val="%6."/>
      <w:lvlJc w:val="right"/>
      <w:pPr>
        <w:ind w:hanging="180" w:left="7156"/>
      </w:pPr>
    </w:lvl>
    <w:lvl w:tentative="true" w:tplc="041A000F" w:ilvl="6">
      <w:start w:val="1"/>
      <w:numFmt w:val="decimal"/>
      <w:lvlText w:val="%7."/>
      <w:lvlJc w:val="left"/>
      <w:pPr>
        <w:ind w:hanging="360" w:left="7876"/>
      </w:pPr>
    </w:lvl>
    <w:lvl w:tentative="true" w:tplc="041A0019" w:ilvl="7">
      <w:start w:val="1"/>
      <w:numFmt w:val="lowerLetter"/>
      <w:lvlText w:val="%8."/>
      <w:lvlJc w:val="left"/>
      <w:pPr>
        <w:ind w:hanging="360" w:left="8596"/>
      </w:pPr>
    </w:lvl>
    <w:lvl w:tentative="true" w:tplc="041A001B" w:ilvl="8">
      <w:start w:val="1"/>
      <w:numFmt w:val="lowerRoman"/>
      <w:lvlText w:val="%9."/>
      <w:lvlJc w:val="right"/>
      <w:pPr>
        <w:ind w:hanging="180" w:left="9316"/>
      </w:pPr>
    </w:lvl>
  </w:abstractNum>
  <w:abstractNum w:abstractNumId="14">
    <w:nsid w:val="606E35F8"/>
    <w:multiLevelType w:val="hybridMultilevel"/>
    <w:tmpl w:val="2FF2A8DC"/>
    <w:lvl w:tplc="041A000F" w:ilvl="0">
      <w:start w:val="6"/>
      <w:numFmt w:val="decimal"/>
      <w:lvlText w:val="%1."/>
      <w:lvlJc w:val="left"/>
      <w:pPr>
        <w:tabs>
          <w:tab w:pos="3240" w:val="num"/>
        </w:tabs>
        <w:ind w:hanging="360" w:left="3240"/>
      </w:pPr>
      <w:rPr>
        <w:rFonts w:hint="default"/>
      </w:rPr>
    </w:lvl>
    <w:lvl w:tplc="A1D4EA72" w:ilvl="1">
      <w:start w:val="1"/>
      <w:numFmt w:val="decimal"/>
      <w:lvlText w:val="%2"/>
      <w:lvlJc w:val="left"/>
      <w:pPr>
        <w:tabs>
          <w:tab w:pos="3960" w:val="num"/>
        </w:tabs>
        <w:ind w:hanging="360" w:left="3960"/>
      </w:pPr>
      <w:rPr>
        <w:rFonts w:hint="default"/>
      </w:rPr>
    </w:lvl>
    <w:lvl w:tentative="true" w:tplc="041A001B" w:ilvl="2">
      <w:start w:val="1"/>
      <w:numFmt w:val="lowerRoman"/>
      <w:lvlText w:val="%3."/>
      <w:lvlJc w:val="right"/>
      <w:pPr>
        <w:tabs>
          <w:tab w:pos="4680" w:val="num"/>
        </w:tabs>
        <w:ind w:hanging="180" w:left="4680"/>
      </w:pPr>
    </w:lvl>
    <w:lvl w:tentative="true" w:tplc="041A000F" w:ilvl="3">
      <w:start w:val="1"/>
      <w:numFmt w:val="decimal"/>
      <w:lvlText w:val="%4."/>
      <w:lvlJc w:val="left"/>
      <w:pPr>
        <w:tabs>
          <w:tab w:pos="5400" w:val="num"/>
        </w:tabs>
        <w:ind w:hanging="360" w:left="5400"/>
      </w:pPr>
    </w:lvl>
    <w:lvl w:tentative="true" w:tplc="041A0019" w:ilvl="4">
      <w:start w:val="1"/>
      <w:numFmt w:val="lowerLetter"/>
      <w:lvlText w:val="%5."/>
      <w:lvlJc w:val="left"/>
      <w:pPr>
        <w:tabs>
          <w:tab w:pos="6120" w:val="num"/>
        </w:tabs>
        <w:ind w:hanging="360" w:left="6120"/>
      </w:pPr>
    </w:lvl>
    <w:lvl w:tentative="true" w:tplc="041A001B" w:ilvl="5">
      <w:start w:val="1"/>
      <w:numFmt w:val="lowerRoman"/>
      <w:lvlText w:val="%6."/>
      <w:lvlJc w:val="right"/>
      <w:pPr>
        <w:tabs>
          <w:tab w:pos="6840" w:val="num"/>
        </w:tabs>
        <w:ind w:hanging="180" w:left="6840"/>
      </w:pPr>
    </w:lvl>
    <w:lvl w:tentative="true" w:tplc="041A000F" w:ilvl="6">
      <w:start w:val="1"/>
      <w:numFmt w:val="decimal"/>
      <w:lvlText w:val="%7."/>
      <w:lvlJc w:val="left"/>
      <w:pPr>
        <w:tabs>
          <w:tab w:pos="7560" w:val="num"/>
        </w:tabs>
        <w:ind w:hanging="360" w:left="7560"/>
      </w:pPr>
    </w:lvl>
    <w:lvl w:tentative="true" w:tplc="041A0019" w:ilvl="7">
      <w:start w:val="1"/>
      <w:numFmt w:val="lowerLetter"/>
      <w:lvlText w:val="%8."/>
      <w:lvlJc w:val="left"/>
      <w:pPr>
        <w:tabs>
          <w:tab w:pos="8280" w:val="num"/>
        </w:tabs>
        <w:ind w:hanging="360" w:left="8280"/>
      </w:pPr>
    </w:lvl>
    <w:lvl w:tentative="true" w:tplc="041A001B" w:ilvl="8">
      <w:start w:val="1"/>
      <w:numFmt w:val="lowerRoman"/>
      <w:lvlText w:val="%9."/>
      <w:lvlJc w:val="right"/>
      <w:pPr>
        <w:tabs>
          <w:tab w:pos="9000" w:val="num"/>
        </w:tabs>
        <w:ind w:hanging="180" w:left="9000"/>
      </w:pPr>
    </w:lvl>
  </w:abstractNum>
  <w:abstractNum w:abstractNumId="1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6">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7">
    <w:nsid w:val="752B334E"/>
    <w:multiLevelType w:val="hybridMultilevel"/>
    <w:tmpl w:val="C6F8C74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15"/>
  </w:num>
  <w:num w:numId="3">
    <w:abstractNumId w:val="16"/>
  </w:num>
  <w:num w:numId="4">
    <w:abstractNumId w:val="4"/>
  </w:num>
  <w:num w:numId="5">
    <w:abstractNumId w:val="1"/>
  </w:num>
  <w:num w:numId="6">
    <w:abstractNumId w:val="11"/>
  </w:num>
  <w:num w:numId="7">
    <w:abstractNumId w:val="9"/>
  </w:num>
  <w:num w:numId="8">
    <w:abstractNumId w:val="3"/>
  </w:num>
  <w:num w:numId="9">
    <w:abstractNumId w:val="8"/>
  </w:num>
  <w:num w:numId="10">
    <w:abstractNumId w:val="12"/>
  </w:num>
  <w:num w:numId="11">
    <w:abstractNumId w:val="14"/>
  </w:num>
  <w:num w:numId="12">
    <w:abstractNumId w:val="2"/>
  </w:num>
  <w:num w:numId="13">
    <w:abstractNumId w:val="10"/>
  </w:num>
  <w:num w:numId="14">
    <w:abstractNumId w:val="17"/>
  </w:num>
  <w:num w:numId="15">
    <w:abstractNumId w:val="0"/>
  </w:num>
  <w:num w:numId="16">
    <w:abstractNumId w:val="13"/>
  </w:num>
  <w:num w:numId="17">
    <w:abstractNumId w:val="6"/>
  </w:num>
  <w:num w:numId="1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9"/>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2089"/>
    <w:rsid w:val="0001160D"/>
    <w:rsid w:val="000240DB"/>
    <w:rsid w:val="00034AB2"/>
    <w:rsid w:val="00036A91"/>
    <w:rsid w:val="00046540"/>
    <w:rsid w:val="00050A51"/>
    <w:rsid w:val="00051284"/>
    <w:rsid w:val="00064400"/>
    <w:rsid w:val="00064E57"/>
    <w:rsid w:val="0007285F"/>
    <w:rsid w:val="00094D90"/>
    <w:rsid w:val="000A638A"/>
    <w:rsid w:val="000B20CA"/>
    <w:rsid w:val="000B28EB"/>
    <w:rsid w:val="000B2F5E"/>
    <w:rsid w:val="000B3478"/>
    <w:rsid w:val="000C0655"/>
    <w:rsid w:val="000D1114"/>
    <w:rsid w:val="00105CE5"/>
    <w:rsid w:val="00105FEC"/>
    <w:rsid w:val="00112D81"/>
    <w:rsid w:val="00126A63"/>
    <w:rsid w:val="001376A7"/>
    <w:rsid w:val="001560E4"/>
    <w:rsid w:val="001732A7"/>
    <w:rsid w:val="00174101"/>
    <w:rsid w:val="001805BE"/>
    <w:rsid w:val="00181F7E"/>
    <w:rsid w:val="001A13B0"/>
    <w:rsid w:val="001A66AE"/>
    <w:rsid w:val="001B14F0"/>
    <w:rsid w:val="001C085E"/>
    <w:rsid w:val="001C679E"/>
    <w:rsid w:val="001C6AD2"/>
    <w:rsid w:val="001C6B5E"/>
    <w:rsid w:val="001D69F4"/>
    <w:rsid w:val="001E1283"/>
    <w:rsid w:val="001E1822"/>
    <w:rsid w:val="001E1C93"/>
    <w:rsid w:val="001F1F0D"/>
    <w:rsid w:val="001F5233"/>
    <w:rsid w:val="001F5C5F"/>
    <w:rsid w:val="002019F7"/>
    <w:rsid w:val="00202074"/>
    <w:rsid w:val="00202250"/>
    <w:rsid w:val="00210F41"/>
    <w:rsid w:val="00211AE3"/>
    <w:rsid w:val="002130A9"/>
    <w:rsid w:val="00222747"/>
    <w:rsid w:val="00224020"/>
    <w:rsid w:val="0024137E"/>
    <w:rsid w:val="00241FF9"/>
    <w:rsid w:val="00265B9E"/>
    <w:rsid w:val="002669F2"/>
    <w:rsid w:val="00271CD4"/>
    <w:rsid w:val="0027349C"/>
    <w:rsid w:val="00273D9B"/>
    <w:rsid w:val="002750E1"/>
    <w:rsid w:val="00275FEE"/>
    <w:rsid w:val="002808A5"/>
    <w:rsid w:val="002834E1"/>
    <w:rsid w:val="00290D53"/>
    <w:rsid w:val="00296315"/>
    <w:rsid w:val="00297420"/>
    <w:rsid w:val="002977A6"/>
    <w:rsid w:val="002A0DB1"/>
    <w:rsid w:val="002B31C8"/>
    <w:rsid w:val="002B507E"/>
    <w:rsid w:val="002C324E"/>
    <w:rsid w:val="002D1CB0"/>
    <w:rsid w:val="002E15C6"/>
    <w:rsid w:val="002E1978"/>
    <w:rsid w:val="002E636A"/>
    <w:rsid w:val="002F1FE5"/>
    <w:rsid w:val="00320035"/>
    <w:rsid w:val="0032640C"/>
    <w:rsid w:val="00331AD9"/>
    <w:rsid w:val="003356EA"/>
    <w:rsid w:val="0034211C"/>
    <w:rsid w:val="0034287B"/>
    <w:rsid w:val="00360E7B"/>
    <w:rsid w:val="003658E5"/>
    <w:rsid w:val="00367630"/>
    <w:rsid w:val="003A3C3F"/>
    <w:rsid w:val="003A4F93"/>
    <w:rsid w:val="003B7490"/>
    <w:rsid w:val="003C391F"/>
    <w:rsid w:val="003D4346"/>
    <w:rsid w:val="003F2396"/>
    <w:rsid w:val="003F3C58"/>
    <w:rsid w:val="003F6873"/>
    <w:rsid w:val="003F76E2"/>
    <w:rsid w:val="00412AEA"/>
    <w:rsid w:val="00415C77"/>
    <w:rsid w:val="00416A8E"/>
    <w:rsid w:val="00437DC8"/>
    <w:rsid w:val="00444A34"/>
    <w:rsid w:val="00445ABB"/>
    <w:rsid w:val="00467CE8"/>
    <w:rsid w:val="0047391E"/>
    <w:rsid w:val="00475FB2"/>
    <w:rsid w:val="004777F0"/>
    <w:rsid w:val="00480285"/>
    <w:rsid w:val="004A410C"/>
    <w:rsid w:val="004A6938"/>
    <w:rsid w:val="004B231E"/>
    <w:rsid w:val="004C2C32"/>
    <w:rsid w:val="004D1B5C"/>
    <w:rsid w:val="004D66D4"/>
    <w:rsid w:val="004E009F"/>
    <w:rsid w:val="004E5DA4"/>
    <w:rsid w:val="004F1CFB"/>
    <w:rsid w:val="004F524C"/>
    <w:rsid w:val="005008D2"/>
    <w:rsid w:val="005167CD"/>
    <w:rsid w:val="005325A1"/>
    <w:rsid w:val="00535DD2"/>
    <w:rsid w:val="00543C4D"/>
    <w:rsid w:val="00544BB2"/>
    <w:rsid w:val="005525BB"/>
    <w:rsid w:val="00555C1C"/>
    <w:rsid w:val="00556CD4"/>
    <w:rsid w:val="00562B9C"/>
    <w:rsid w:val="00563512"/>
    <w:rsid w:val="00563AEC"/>
    <w:rsid w:val="00577E72"/>
    <w:rsid w:val="005810BC"/>
    <w:rsid w:val="00590798"/>
    <w:rsid w:val="005934A0"/>
    <w:rsid w:val="005A0326"/>
    <w:rsid w:val="005B063E"/>
    <w:rsid w:val="005B18B0"/>
    <w:rsid w:val="005C477C"/>
    <w:rsid w:val="005C4A5D"/>
    <w:rsid w:val="005C6966"/>
    <w:rsid w:val="005E24D6"/>
    <w:rsid w:val="005F021B"/>
    <w:rsid w:val="005F718D"/>
    <w:rsid w:val="005F754E"/>
    <w:rsid w:val="00601E81"/>
    <w:rsid w:val="0060654C"/>
    <w:rsid w:val="00610D92"/>
    <w:rsid w:val="00616A68"/>
    <w:rsid w:val="006206C1"/>
    <w:rsid w:val="00625FFE"/>
    <w:rsid w:val="0063094D"/>
    <w:rsid w:val="00640008"/>
    <w:rsid w:val="00643DFF"/>
    <w:rsid w:val="00650F6F"/>
    <w:rsid w:val="00652871"/>
    <w:rsid w:val="00666266"/>
    <w:rsid w:val="006756DE"/>
    <w:rsid w:val="006768CB"/>
    <w:rsid w:val="006779BF"/>
    <w:rsid w:val="00693E25"/>
    <w:rsid w:val="00696C8D"/>
    <w:rsid w:val="00696D6A"/>
    <w:rsid w:val="006A3FB9"/>
    <w:rsid w:val="006A4F79"/>
    <w:rsid w:val="006A60CD"/>
    <w:rsid w:val="006A7E01"/>
    <w:rsid w:val="006B3CA0"/>
    <w:rsid w:val="006B6037"/>
    <w:rsid w:val="006C4470"/>
    <w:rsid w:val="006D008C"/>
    <w:rsid w:val="006E0149"/>
    <w:rsid w:val="006F0A8F"/>
    <w:rsid w:val="006F49EB"/>
    <w:rsid w:val="007109A8"/>
    <w:rsid w:val="007160B1"/>
    <w:rsid w:val="00720765"/>
    <w:rsid w:val="00722770"/>
    <w:rsid w:val="00736718"/>
    <w:rsid w:val="007372A4"/>
    <w:rsid w:val="007436BD"/>
    <w:rsid w:val="007711C6"/>
    <w:rsid w:val="00782202"/>
    <w:rsid w:val="00784C2C"/>
    <w:rsid w:val="007861F8"/>
    <w:rsid w:val="007A2204"/>
    <w:rsid w:val="007A4518"/>
    <w:rsid w:val="007B06CF"/>
    <w:rsid w:val="007B5FA2"/>
    <w:rsid w:val="007B6140"/>
    <w:rsid w:val="007B667F"/>
    <w:rsid w:val="007C4B39"/>
    <w:rsid w:val="007C74C5"/>
    <w:rsid w:val="0080181D"/>
    <w:rsid w:val="00804EDD"/>
    <w:rsid w:val="008140C5"/>
    <w:rsid w:val="00822CE0"/>
    <w:rsid w:val="00822ED9"/>
    <w:rsid w:val="00823601"/>
    <w:rsid w:val="00827A36"/>
    <w:rsid w:val="00831499"/>
    <w:rsid w:val="0084061D"/>
    <w:rsid w:val="00847E59"/>
    <w:rsid w:val="00855767"/>
    <w:rsid w:val="00867D74"/>
    <w:rsid w:val="00871BAD"/>
    <w:rsid w:val="00872314"/>
    <w:rsid w:val="00875620"/>
    <w:rsid w:val="00875AF1"/>
    <w:rsid w:val="0087614D"/>
    <w:rsid w:val="008977C4"/>
    <w:rsid w:val="00897B76"/>
    <w:rsid w:val="008A55DD"/>
    <w:rsid w:val="008A5752"/>
    <w:rsid w:val="008B699C"/>
    <w:rsid w:val="008C68B8"/>
    <w:rsid w:val="008C7C09"/>
    <w:rsid w:val="008D136B"/>
    <w:rsid w:val="008D4212"/>
    <w:rsid w:val="008D791C"/>
    <w:rsid w:val="008E6A80"/>
    <w:rsid w:val="008F53C4"/>
    <w:rsid w:val="00900613"/>
    <w:rsid w:val="009117EE"/>
    <w:rsid w:val="009154DF"/>
    <w:rsid w:val="00915936"/>
    <w:rsid w:val="00921E6F"/>
    <w:rsid w:val="00933CF6"/>
    <w:rsid w:val="00935A5B"/>
    <w:rsid w:val="009500A9"/>
    <w:rsid w:val="00952E30"/>
    <w:rsid w:val="009540AE"/>
    <w:rsid w:val="00960197"/>
    <w:rsid w:val="009601E7"/>
    <w:rsid w:val="00962046"/>
    <w:rsid w:val="00964464"/>
    <w:rsid w:val="009768A8"/>
    <w:rsid w:val="00977FF0"/>
    <w:rsid w:val="009822BE"/>
    <w:rsid w:val="009844E9"/>
    <w:rsid w:val="0098473D"/>
    <w:rsid w:val="009850C5"/>
    <w:rsid w:val="00986078"/>
    <w:rsid w:val="00986B1A"/>
    <w:rsid w:val="00996895"/>
    <w:rsid w:val="009A2F41"/>
    <w:rsid w:val="009A52B0"/>
    <w:rsid w:val="009A5CC2"/>
    <w:rsid w:val="009B2CC5"/>
    <w:rsid w:val="009B717A"/>
    <w:rsid w:val="009D2E14"/>
    <w:rsid w:val="009D3046"/>
    <w:rsid w:val="009F380E"/>
    <w:rsid w:val="00A05715"/>
    <w:rsid w:val="00A15B43"/>
    <w:rsid w:val="00A2285A"/>
    <w:rsid w:val="00A33810"/>
    <w:rsid w:val="00A33F3F"/>
    <w:rsid w:val="00A373E1"/>
    <w:rsid w:val="00A44B7A"/>
    <w:rsid w:val="00A56C93"/>
    <w:rsid w:val="00A6231D"/>
    <w:rsid w:val="00A66E4D"/>
    <w:rsid w:val="00A738B3"/>
    <w:rsid w:val="00A866A0"/>
    <w:rsid w:val="00A87FC5"/>
    <w:rsid w:val="00A94F78"/>
    <w:rsid w:val="00A96DAE"/>
    <w:rsid w:val="00A971CC"/>
    <w:rsid w:val="00AC1943"/>
    <w:rsid w:val="00AC1A08"/>
    <w:rsid w:val="00AC2766"/>
    <w:rsid w:val="00AD1037"/>
    <w:rsid w:val="00AE2028"/>
    <w:rsid w:val="00AE52B9"/>
    <w:rsid w:val="00AE7365"/>
    <w:rsid w:val="00AF4378"/>
    <w:rsid w:val="00AF51CE"/>
    <w:rsid w:val="00AF7075"/>
    <w:rsid w:val="00B00903"/>
    <w:rsid w:val="00B0590F"/>
    <w:rsid w:val="00B3302D"/>
    <w:rsid w:val="00B3737E"/>
    <w:rsid w:val="00B4286B"/>
    <w:rsid w:val="00B43DB0"/>
    <w:rsid w:val="00B469E1"/>
    <w:rsid w:val="00B50A1E"/>
    <w:rsid w:val="00B53DC6"/>
    <w:rsid w:val="00B53F18"/>
    <w:rsid w:val="00B70172"/>
    <w:rsid w:val="00B71EC2"/>
    <w:rsid w:val="00B86CF7"/>
    <w:rsid w:val="00BA466F"/>
    <w:rsid w:val="00BB11DC"/>
    <w:rsid w:val="00BD01C0"/>
    <w:rsid w:val="00BD3AAB"/>
    <w:rsid w:val="00BD43BA"/>
    <w:rsid w:val="00BD5601"/>
    <w:rsid w:val="00BF0712"/>
    <w:rsid w:val="00BF1E9A"/>
    <w:rsid w:val="00BF404F"/>
    <w:rsid w:val="00BF4E2A"/>
    <w:rsid w:val="00C150DF"/>
    <w:rsid w:val="00C1564B"/>
    <w:rsid w:val="00C16F54"/>
    <w:rsid w:val="00C30FDA"/>
    <w:rsid w:val="00C3316C"/>
    <w:rsid w:val="00C35ABF"/>
    <w:rsid w:val="00C452A3"/>
    <w:rsid w:val="00C67A88"/>
    <w:rsid w:val="00C86745"/>
    <w:rsid w:val="00C87615"/>
    <w:rsid w:val="00CA1B67"/>
    <w:rsid w:val="00CD7055"/>
    <w:rsid w:val="00CD713B"/>
    <w:rsid w:val="00CD7839"/>
    <w:rsid w:val="00CE637D"/>
    <w:rsid w:val="00CE7A86"/>
    <w:rsid w:val="00CE7C48"/>
    <w:rsid w:val="00D17165"/>
    <w:rsid w:val="00D26414"/>
    <w:rsid w:val="00D312E6"/>
    <w:rsid w:val="00D341B5"/>
    <w:rsid w:val="00D362A1"/>
    <w:rsid w:val="00D42309"/>
    <w:rsid w:val="00D448DF"/>
    <w:rsid w:val="00D461D4"/>
    <w:rsid w:val="00D54E4E"/>
    <w:rsid w:val="00D601BB"/>
    <w:rsid w:val="00D647EF"/>
    <w:rsid w:val="00D76FF6"/>
    <w:rsid w:val="00D81DFC"/>
    <w:rsid w:val="00D939B4"/>
    <w:rsid w:val="00DA427B"/>
    <w:rsid w:val="00DB133F"/>
    <w:rsid w:val="00DB2EB1"/>
    <w:rsid w:val="00DB4C91"/>
    <w:rsid w:val="00DB5E62"/>
    <w:rsid w:val="00DB730E"/>
    <w:rsid w:val="00DC0E7B"/>
    <w:rsid w:val="00DC564C"/>
    <w:rsid w:val="00DC79E8"/>
    <w:rsid w:val="00DD372B"/>
    <w:rsid w:val="00DD45C6"/>
    <w:rsid w:val="00DD5ED9"/>
    <w:rsid w:val="00DD6D6D"/>
    <w:rsid w:val="00DE5101"/>
    <w:rsid w:val="00DF13B7"/>
    <w:rsid w:val="00DF5520"/>
    <w:rsid w:val="00E003D1"/>
    <w:rsid w:val="00E02687"/>
    <w:rsid w:val="00E0274C"/>
    <w:rsid w:val="00E041D9"/>
    <w:rsid w:val="00E13C0A"/>
    <w:rsid w:val="00E143AA"/>
    <w:rsid w:val="00E2214B"/>
    <w:rsid w:val="00E26890"/>
    <w:rsid w:val="00E276B3"/>
    <w:rsid w:val="00E30596"/>
    <w:rsid w:val="00E35C74"/>
    <w:rsid w:val="00E35D17"/>
    <w:rsid w:val="00E56924"/>
    <w:rsid w:val="00E60255"/>
    <w:rsid w:val="00E63D07"/>
    <w:rsid w:val="00E677F1"/>
    <w:rsid w:val="00E83DF3"/>
    <w:rsid w:val="00E858AA"/>
    <w:rsid w:val="00E876B0"/>
    <w:rsid w:val="00E908CA"/>
    <w:rsid w:val="00E91F84"/>
    <w:rsid w:val="00EA16FB"/>
    <w:rsid w:val="00EA3204"/>
    <w:rsid w:val="00EA5DA7"/>
    <w:rsid w:val="00EB782E"/>
    <w:rsid w:val="00EC18C4"/>
    <w:rsid w:val="00EC637D"/>
    <w:rsid w:val="00EF6C3B"/>
    <w:rsid w:val="00EF715C"/>
    <w:rsid w:val="00F04726"/>
    <w:rsid w:val="00F11EB2"/>
    <w:rsid w:val="00F1574D"/>
    <w:rsid w:val="00F1646D"/>
    <w:rsid w:val="00F16825"/>
    <w:rsid w:val="00F30344"/>
    <w:rsid w:val="00F31170"/>
    <w:rsid w:val="00F336D8"/>
    <w:rsid w:val="00F35E37"/>
    <w:rsid w:val="00F4204A"/>
    <w:rsid w:val="00F54CAB"/>
    <w:rsid w:val="00F60F33"/>
    <w:rsid w:val="00F72474"/>
    <w:rsid w:val="00F826FA"/>
    <w:rsid w:val="00F87EBD"/>
    <w:rsid w:val="00FA25AB"/>
    <w:rsid w:val="00FA6411"/>
    <w:rsid w:val="00FB2875"/>
    <w:rsid w:val="00FB3BDB"/>
    <w:rsid w:val="00FC5D91"/>
    <w:rsid w:val="00FD149D"/>
    <w:rsid w:val="00FD6F45"/>
    <w:rsid w:val="00FE110B"/>
    <w:rsid w:val="00FE4C45"/>
    <w:rsid w:val="00FE6E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link w:val="TijelotekstaChar"/>
    <w:rsid w:val="003D4346"/>
    <w:pPr>
      <w:jc w:val="both"/>
    </w:pPr>
    <w:rPr>
      <w:szCs w:val="20"/>
    </w:rPr>
  </w:style>
  <w:style w:styleId="Odlomakpopisa" w:type="paragraph">
    <w:name w:val="List Paragraph"/>
    <w:basedOn w:val="Normal"/>
    <w:uiPriority w:val="34"/>
    <w:qFormat/>
    <w:rsid w:val="00BF1E9A"/>
    <w:pPr>
      <w:ind w:left="720"/>
      <w:contextualSpacing/>
    </w:pPr>
  </w:style>
  <w:style w:customStyle="true" w:styleId="TijelotekstaChar" w:type="character">
    <w:name w:val="Tijelo teksta Char"/>
    <w:basedOn w:val="Zadanifontodlomka"/>
    <w:link w:val="Tijeloteksta"/>
    <w:rsid w:val="00B0590F"/>
    <w:rPr>
      <w:sz w:val="24"/>
    </w:rPr>
  </w:style>
  <w:style w:styleId="Tekstrezerviranogmjesta" w:type="character">
    <w:name w:val="Placeholder Text"/>
    <w:basedOn w:val="Zadanifontodlomka"/>
    <w:uiPriority w:val="99"/>
    <w:semiHidden/>
    <w:rsid w:val="006A7E01"/>
    <w:rPr>
      <w:color w:val="808080"/>
      <w:bdr w:space="0" w:sz="0" w:color="auto" w:val="none"/>
      <w:shd w:fill="auto" w:color="auto" w:val="clear"/>
    </w:rPr>
  </w:style>
  <w:style w:customStyle="true" w:styleId="eSPISCCParagraphDefaultFont" w:type="character">
    <w:name w:val="eSPIS_CC_Paragraph Default Font"/>
    <w:basedOn w:val="Zadanifontodlomka"/>
    <w:rsid w:val="006A7E0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A7E01"/>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6A7E01"/>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6A7E01"/>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link w:val="TijelotekstaChar"/>
    <w:rsid w:val="003D4346"/>
    <w:pPr>
      <w:jc w:val="both"/>
    </w:pPr>
    <w:rPr>
      <w:szCs w:val="20"/>
    </w:rPr>
  </w:style>
  <w:style w:styleId="Odlomakpopisa" w:type="paragraph">
    <w:name w:val="List Paragraph"/>
    <w:basedOn w:val="Normal"/>
    <w:uiPriority w:val="34"/>
    <w:qFormat/>
    <w:rsid w:val="00BF1E9A"/>
    <w:pPr>
      <w:ind w:left="720"/>
      <w:contextualSpacing/>
    </w:pPr>
  </w:style>
  <w:style w:customStyle="1" w:styleId="TijelotekstaChar" w:type="character">
    <w:name w:val="Tijelo teksta Char"/>
    <w:basedOn w:val="Zadanifontodlomka"/>
    <w:link w:val="Tijeloteksta"/>
    <w:rsid w:val="00B0590F"/>
    <w:rPr>
      <w:sz w:val="24"/>
    </w:rPr>
  </w:style>
  <w:style w:styleId="Tekstrezerviranogmjesta" w:type="character">
    <w:name w:val="Placeholder Text"/>
    <w:basedOn w:val="Zadanifontodlomka"/>
    <w:uiPriority w:val="99"/>
    <w:semiHidden/>
    <w:rsid w:val="006A7E01"/>
    <w:rPr>
      <w:color w:val="808080"/>
      <w:bdr w:color="auto" w:space="0" w:sz="0" w:val="none"/>
      <w:shd w:color="auto" w:fill="auto" w:val="clear"/>
    </w:rPr>
  </w:style>
  <w:style w:customStyle="1" w:styleId="eSPISCCParagraphDefaultFont" w:type="character">
    <w:name w:val="eSPIS_CC_Paragraph Default Font"/>
    <w:basedOn w:val="Zadanifontodlomka"/>
    <w:rsid w:val="006A7E0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A7E01"/>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6A7E01"/>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6A7E01"/>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40531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St-1029/2016-47</izvorni_sadrzaj>
    <derivirana_varijabla naziv="DomainObject.Oznaka_1">St-1029/2016-47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2017.</izvorni_sadrzaj>
    <derivirana_varijabla naziv="DomainObject.Predmet.DatumRjesavanja_1">3.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TRI BRATA j.d.o.o. za pekarstvo i ugostiteljstvo zastupanog po punomoćniku Draško Lambaša, stečajni upravitelj</izvorni_sadrzaj>
    <derivirana_varijabla naziv="DomainObject.Predmet.ProtustrankaFormated_1">  TRI BRATA j.d.o.o. za pekarstvo i ugostiteljstvo zastupanog po punomoćniku Draško Lambaša, stečajni upravitelj</derivirana_varijabla>
  </DomainObject.Predmet.ProtustrankaFormated>
  <DomainObject.Predmet.ProtustrankaFormatedOIB>
    <izvorni_sadrzaj>  TRI BRATA j.d.o.o. za pekarstvo i ugostiteljstvo, OIB 64850432241 zastupanog po punomoćniku Draško Lambaša, stečajni upravitelj</izvorni_sadrzaj>
    <derivirana_varijabla naziv="DomainObject.Predmet.ProtustrankaFormatedOIB_1">  TRI BRATA j.d.o.o. za pekarstvo i ugostiteljstvo, OIB 64850432241 zastupanog po punomoćniku Draško Lambaša, stečajni upravitelj</derivirana_varijabla>
  </DomainObject.Predmet.ProtustrankaFormatedOIB>
  <DomainObject.Predmet.ProtustrankaFormatedWithAdress>
    <izvorni_sadrzaj> TRI BRATA j.d.o.o. za pekarstvo i ugostiteljstvo, Put Majdana 14 A, 21231 Klis zastupanog po punomoćniku Draško Lambaša, stečajni upravitelj</izvorni_sadrzaj>
    <derivirana_varijabla naziv="DomainObject.Predmet.ProtustrankaFormatedWithAdress_1"> TRI BRATA j.d.o.o. za pekarstvo i ugostiteljstvo, Put Majdana 14 A, 21231 Klis zastupanog po punomoćniku Draško Lambaša, stečajni upravitelj</derivirana_varijabla>
  </DomainObject.Predmet.ProtustrankaFormatedWithAdress>
  <DomainObject.Predmet.ProtustrankaFormatedWithAdressOIB>
    <izvorni_sadrzaj> TRI BRATA j.d.o.o. za pekarstvo i ugostiteljstvo, OIB 64850432241, Put Majdana 14 A, 21231 Klis zastupanog po punomoćniku Draško Lambaša, stečajni upravitelj</izvorni_sadrzaj>
    <derivirana_varijabla naziv="DomainObject.Predmet.ProtustrankaFormatedWithAdressOIB_1"> TRI BRATA j.d.o.o. za pekarstvo i ugostiteljstvo, OIB 64850432241, Put Majdana 14 A, 21231 Klis zastupanog po punomoćniku Draško Lambaša, stečajni upravitelj</derivirana_varijabla>
  </DomainObject.Predmet.ProtustrankaFormatedWithAdressOIB>
  <DomainObject.Predmet.ProtustrankaWithAdress>
    <izvorni_sadrzaj>TRI BRATA j.d.o.o. za pekarstvo i ugostiteljstvo Put Majdana 14 A, 21231 Klis</izvorni_sadrzaj>
    <derivirana_varijabla naziv="DomainObject.Predmet.ProtustrankaWithAdress_1">TRI BRATA j.d.o.o. za pekarstvo i ugostiteljstvo Put Majdana 14 A, 21231 Klis</derivirana_varijabla>
  </DomainObject.Predmet.ProtustrankaWithAdress>
  <DomainObject.Predmet.ProtustrankaWithAdressOIB>
    <izvorni_sadrzaj>TRI BRATA j.d.o.o. za pekarstvo i ugostiteljstvo, OIB 64850432241, Put Majdana 14 A, 21231 Klis</izvorni_sadrzaj>
    <derivirana_varijabla naziv="DomainObject.Predmet.ProtustrankaWithAdressOIB_1">TRI BRATA j.d.o.o. za pekarstvo i ugostiteljstvo, OIB 64850432241, Put Majdana 14 A, 21231 Klis</derivirana_varijabla>
  </DomainObject.Predmet.ProtustrankaWithAdressOIB>
  <DomainObject.Predmet.ProtustrankaNazivFormated>
    <izvorni_sadrzaj>TRI BRATA j.d.o.o. za pekarstvo i ugostiteljstvo</izvorni_sadrzaj>
    <derivirana_varijabla naziv="DomainObject.Predmet.ProtustrankaNazivFormated_1">TRI BRATA j.d.o.o. za pekarstvo i ugostiteljstvo</derivirana_varijabla>
  </DomainObject.Predmet.ProtustrankaNazivFormated>
  <DomainObject.Predmet.ProtustrankaNazivFormatedOIB>
    <izvorni_sadrzaj>TRI BRATA j.d.o.o. za pekarstvo i ugostiteljstvo, OIB 64850432241</izvorni_sadrzaj>
    <derivirana_varijabla naziv="DomainObject.Predmet.ProtustrankaNazivFormatedOIB_1">TRI BRATA j.d.o.o. za pekarstvo i ugostiteljstvo, OIB 64850432241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9717.47</izvorni_sadrzaj>
    <derivirana_varijabla naziv="DomainObject.Predmet.TrenutnaVrijednost_1">9717.47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TRI BRATA j.d.o.o. za pekarstvo i ugostiteljstvo zastupanog po punomoćniku Draško Lambaša, stečajni upravitelj</item>
    </izvorni_sadrzaj>
    <derivirana_varijabla naziv="DomainObject.Predmet.ProtuStrankaListFormated_1">
      <item>TRI BRATA j.d.o.o. za pekarstvo i ugostiteljstvo zastupanog po punomoćniku Draško Lambaša, stečajni upravitelj</item>
    </derivirana_varijabla>
  </DomainObject.Predmet.ProtuStrankaListFormated>
  <DomainObject.Predmet.ProtuStrankaListFormatedOIB>
    <izvorni_sadrzaj>
      <item>TRI BRATA j.d.o.o. za pekarstvo i ugostiteljstvo, OIB 64850432241 zastupanog po punomoćniku Draško Lambaša, stečajni upravitelj</item>
    </izvorni_sadrzaj>
    <derivirana_varijabla naziv="DomainObject.Predmet.ProtuStrankaListFormatedOIB_1">
      <item>TRI BRATA j.d.o.o. za pekarstvo i ugostiteljstvo, OIB 64850432241 zastupanog po punomoćniku Draško Lambaša, stečajni upravitelj</item>
    </derivirana_varijabla>
  </DomainObject.Predmet.ProtuStrankaListFormatedOIB>
  <DomainObject.Predmet.ProtuStrankaListFormatedWithAdress>
    <izvorni_sadrzaj>
      <item>TRI BRATA j.d.o.o. za pekarstvo i ugostiteljstvo, Put Majdana 14 A, 21231 Klis zastupanog po punomoćniku Draško Lambaša, stečajni upravitelj</item>
    </izvorni_sadrzaj>
    <derivirana_varijabla naziv="DomainObject.Predmet.ProtuStrankaListFormatedWithAdress_1">
      <item>TRI BRATA j.d.o.o. za pekarstvo i ugostiteljstvo, Put Majdana 14 A, 21231 Klis zastupanog po punomoćniku Draško Lambaša, stečajni upravitelj</item>
    </derivirana_varijabla>
  </DomainObject.Predmet.ProtuStrankaListFormatedWithAdress>
  <DomainObject.Predmet.ProtuStrankaListFormatedWithAdressOIB>
    <izvorni_sadrzaj>
      <item>TRI BRATA j.d.o.o. za pekarstvo i ugostiteljstvo, OIB 64850432241, Put Majdana 14 A, 21231 Klis zastupanog po punomoćniku Draško Lambaša, stečajni upravitelj</item>
    </izvorni_sadrzaj>
    <derivirana_varijabla naziv="DomainObject.Predmet.ProtuStrankaListFormatedWithAdressOIB_1">
      <item>TRI BRATA j.d.o.o. za pekarstvo i ugostiteljstvo, OIB 64850432241, Put Majdana 14 A, 21231 Klis zastupanog po punomoćniku Draško Lambaša, stečajni upravitelj</item>
    </derivirana_varijabla>
  </DomainObject.Predmet.ProtuStrankaListFormatedWithAdressOIB>
  <DomainObject.Predmet.ProtuStrankaListNazivFormated>
    <izvorni_sadrzaj>
      <item>TRI BRATA j.d.o.o. za pekarstvo i ugostiteljstvo</item>
    </izvorni_sadrzaj>
    <derivirana_varijabla naziv="DomainObject.Predmet.ProtuStrankaListNazivFormated_1">
      <item>TRI BRATA j.d.o.o. za pekarstvo i ugostiteljstvo</item>
    </derivirana_varijabla>
  </DomainObject.Predmet.ProtuStrankaListNazivFormated>
  <DomainObject.Predmet.ProtuStrankaListNazivFormatedOIB>
    <izvorni_sadrzaj>
      <item>TRI BRATA j.d.o.o. za pekarstvo i ugostiteljstvo, OIB 64850432241</item>
    </izvorni_sadrzaj>
    <derivirana_varijabla naziv="DomainObject.Predmet.ProtuStrankaListNazivFormatedOIB_1">
      <item>TRI BRATA j.d.o.o. za pekarstvo i ugostiteljstvo, OIB 64850432241</item>
    </derivirana_varijabla>
  </DomainObject.Predmet.ProtuStrankaListNazivFormatedOIB>
  <DomainObject.Predmet.OstaliListFormated>
    <izvorni_sadrzaj>
      <item>Draško Lambaša, stečajni upravitelj punomoćnik sudionika u postupku TRI BRATA j.d.o.o. za pekarstvo i ugostiteljstvo</item>
    </izvorni_sadrzaj>
    <derivirana_varijabla naziv="DomainObject.Predmet.OstaliListFormated_1">
      <item>Draško Lambaša, stečajni upravitelj punomoćnik sudionika u postupku TRI BRATA j.d.o.o. za pekarstvo i ugostiteljstvo</item>
    </derivirana_varijabla>
  </DomainObject.Predmet.OstaliListFormated>
  <DomainObject.Predmet.OstaliListFormatedOIB>
    <izvorni_sadrzaj>
      <item>Draško Lambaša, stečajni upravitelj, OIB 48593997552 punomoćnik sudionika u postupku TRI BRATA j.d.o.o. za pekarstvo i ugostiteljstvo</item>
    </izvorni_sadrzaj>
    <derivirana_varijabla naziv="DomainObject.Predmet.OstaliListFormatedOIB_1">
      <item>Draško Lambaša, stečajni upravitelj, OIB 48593997552 punomoćnik sudionika u postupku TRI BRATA j.d.o.o. za pekarstvo i ugostiteljstvo</item>
    </derivirana_varijabla>
  </DomainObject.Predmet.OstaliListFormatedOIB>
  <DomainObject.Predmet.OstaliListFormatedWithAdress>
    <izvorni_sadrzaj>
      <item>Draško Lambaša, stečajni upravitelj, Drniških Žrtava 10, 22000 Šibenik punomoćnik sudionika u postupku TRI BRATA j.d.o.o. za pekarstvo i ugostiteljstvo</item>
    </izvorni_sadrzaj>
    <derivirana_varijabla naziv="DomainObject.Predmet.OstaliListFormatedWithAdress_1">
      <item>Draško Lambaša, stečajni upravitelj, Drniških Žrtava 10, 22000 Šibenik punomoćnik sudionika u postupku TRI BRATA j.d.o.o. za pekarstvo i ugostiteljstvo</item>
    </derivirana_varijabla>
  </DomainObject.Predmet.OstaliListFormatedWithAdress>
  <DomainObject.Predmet.OstaliListFormatedWithAdressOIB>
    <izvorni_sadrzaj>
      <item>Draško Lambaša, stečajni upravitelj, OIB 48593997552, Drniških Žrtava 10, 22000 Šibenik punomoćnik sudionika u postupku TRI BRATA j.d.o.o. za pekarstvo i ugostiteljstvo</item>
    </izvorni_sadrzaj>
    <derivirana_varijabla naziv="DomainObject.Predmet.OstaliListFormatedWithAdressOIB_1">
      <item>Draško Lambaša, stečajni upravitelj, OIB 48593997552, Drniških Žrtava 10, 22000 Šibenik punomoćnik sudionika u postupku TRI BRATA j.d.o.o. za pekarstvo i ugostiteljstvo</item>
    </derivirana_varijabla>
  </DomainObject.Predmet.OstaliListFormatedWithAdressOIB>
  <DomainObject.Predmet.OstaliListNazivFormated>
    <izvorni_sadrzaj>
      <item>Draško Lambaša, stečajni upravitelj</item>
    </izvorni_sadrzaj>
    <derivirana_varijabla naziv="DomainObject.Predmet.OstaliListNazivFormated_1">
      <item>Draško Lambaša, stečajni upravitelj</item>
    </derivirana_varijabla>
  </DomainObject.Predmet.OstaliListNazivFormated>
  <DomainObject.Predmet.OstaliListNazivFormatedOIB>
    <izvorni_sadrzaj>
      <item>Draško Lambaša, stečajni upravitelj, OIB 48593997552</item>
    </izvorni_sadrzaj>
    <derivirana_varijabla naziv="DomainObject.Predmet.OstaliListNazivFormatedOIB_1">
      <item>Draško Lambaša, stečajni upravitelj,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St-1029/2016-47</izvorni_sadrzaj>
    <derivirana_varijabla naziv="DomainObject.PoslovniBrojDokumenta_1">St-1029/2016-47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TRI BRATA j.d.o.o. za pekarstvo i ugostiteljstvo</izvorni_sadrzaj>
    <derivirana_varijabla naziv="DomainObject.Predmet.ProtustrankaIDrugi_1">TRI BRATA j.d.o.o. za pekarstvo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TRI BRATA j.d.o.o. za pekarstvo i ugostiteljstvo, OIB 64850432241, Put Majdana 14 A, 21231 Klis</izvorni_sadrzaj>
    <derivirana_varijabla naziv="DomainObject.Predmet.ProtustrankaIDrugiAdressOIB_1">TRI BRATA j.d.o.o. za pekarstvo i ugostiteljstvo, OIB 64850432241, Put Majdana 14 A,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listopada 2017.</izvorni_sadrzaj>
    <derivirana_varijabla naziv="DomainObject.Predmet.OdlukaRjesenje.DatumDonosenjaOdluke_1">30.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St-1029/2016-45</izvorni_sadrzaj>
    <derivirana_varijabla naziv="DomainObject.Predmet.OdlukaRjesenje.Oznaka_1">St-1029/2016-45</derivirana_varijabla>
  </DomainObject.Predmet.OdlukaRjesenje.Oznaka>
  <DomainObject.Predmet.SudioniciListNaziv>
    <izvorni_sadrzaj>
      <item>TRI BRATA j.d.o.o. za pekarstvo i ugostiteljstvo</item>
      <item>FINANCIJSKA AGENCIJA, RC SPLIT</item>
      <item>Draško Lambaša, stečajni upravitelj</item>
    </izvorni_sadrzaj>
    <derivirana_varijabla naziv="DomainObject.Predmet.SudioniciListNaziv_1">
      <item>TRI BRATA j.d.o.o. za pekarstvo i ugostiteljstvo</item>
      <item>FINANCIJSKA AGENCIJA, RC SPLIT</item>
      <item>Draško Lambaša, stečajni upravitelj</item>
    </derivirana_varijabla>
  </DomainObject.Predmet.SudioniciListNaziv>
  <DomainObject.Predmet.SudioniciListAdressOIB>
    <izvorni_sadrzaj>
      <item>TRI BRATA j.d.o.o. za pekarstvo i ugostiteljstvo, OIB 64850432241, Put Majdana 14 A,21231 Klis</item>
      <item>FINANCIJSKA AGENCIJA, RC SPLIT, OIB 85821130368, Mažuranićevo šetalište 24 b,21000 Split</item>
      <item>Draško Lambaša, stečajni upravitelj, OIB 48593997552, Drniških Žrtava 10,22000 Šibenik</item>
    </izvorni_sadrzaj>
    <derivirana_varijabla naziv="DomainObject.Predmet.SudioniciListAdressOIB_1">
      <item>TRI BRATA j.d.o.o. za pekarstvo i ugostiteljstvo, OIB 64850432241, Put Majdana 14 A,21231 Klis</item>
      <item>FINANCIJSKA AGENCIJA, RC SPLIT, OIB 85821130368, Mažuranićevo šetalište 24 b,21000 Split</item>
      <item>Draško Lambaša, stečajni upravitelj,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64850432241</item>
      <item>, OIB 85821130368</item>
      <item>, OIB 48593997552</item>
    </izvorni_sadrzaj>
    <derivirana_varijabla naziv="DomainObject.Predmet.SudioniciListNazivOIB_1">
      <item>, OIB 64850432241</item>
      <item>, OIB 85821130368</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917</properties:Words>
  <properties:Characters>5043</properties:Characters>
  <properties:Lines>105</properties:Lines>
  <properties:Paragraphs>28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2017-12-01T13:16:00Z</dcterms:created>
  <dc:creator>Srđan Gavranić</dc:creator>
  <cp:lastModifiedBy>Srđan Gavranić</cp:lastModifiedBy>
  <cp:lastPrinted>2017-12-01T10:40:00Z</cp:lastPrinted>
  <dcterms:modified xmlns:xsi="http://www.w3.org/2001/XMLSchema-instance" xsi:type="dcterms:W3CDTF">2017-12-01T13:47:00Z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St-1029/2016-47 / Odluka - Rješenje o naknadi troškova stečajnom upravitelju</vt:lpwstr>
  </prop:property>
  <prop:property name="CC_coloring" pid="4" fmtid="{D5CDD505-2E9C-101B-9397-08002B2CF9AE}">
    <vt:bool>false</vt:bool>
  </prop:property>
  <prop:property name="BrojStranica" pid="5" fmtid="{D5CDD505-2E9C-101B-9397-08002B2CF9AE}">
    <vt:i4>2</vt:i4>
  </prop:property>
</prop:Properties>
</file>