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b45ed" w14:paraId="07b45ed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E2077D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Trgovački sud u Zagrebu</w:t>
      </w:r>
    </w:p>
    <w:p w:rsidRDefault="00D2272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 - St-2968/17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D22729">
        <w:rPr>
          <w:rFonts w:hAnsi="Times New Roman" w:ascii="Times New Roman"/>
          <w:sz w:val="24"/>
          <w:szCs w:val="24"/>
          <w:lang w:val="pl-PL"/>
        </w:rPr>
        <w:t xml:space="preserve"> EURO  - ATM d.o.o  u stečaju OIB: </w:t>
      </w:r>
      <w:r w:rsidR="0022529F">
        <w:rPr>
          <w:rFonts w:hAnsi="Times New Roman" w:ascii="Times New Roman"/>
          <w:sz w:val="24"/>
          <w:szCs w:val="24"/>
          <w:lang w:val="pl-PL"/>
        </w:rPr>
        <w:t>50739907262. Zagreb, Vijenac Frane Gotovca broj 10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22529F">
        <w:rPr>
          <w:rFonts w:hAnsi="Times New Roman" w:ascii="Times New Roman"/>
          <w:sz w:val="24"/>
          <w:szCs w:val="24"/>
          <w:lang w:val="pl-PL"/>
        </w:rPr>
        <w:t xml:space="preserve"> POSTUPKA U RAZDOBLJU OD: 12. prosinca 2017. godine do  10. travnja 2018. godine.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22529F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Imovinu stečajnog dužnika   čini samo jedna nekretnina u naravi dvoipolsobni stan površine 66,42 m2.  Upisan u Knjigu položenih  ugovora Općinskpog suda u Novom Zagrebu,Zemljišno knjižni odjel Novi Zagreb,  Katastarska čestica , broj: 1360/1. Broj poduzloška 8830.</w:t>
      </w:r>
    </w:p>
    <w:p w:rsidRDefault="0022529F" w:rsidP="000E1F39" w:rsidR="0022529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nekretnini je razlučno pravo ABABKA  d.d. iz Ljubljane (ranije  Banka Celje d.d. iz Celjka)</w:t>
      </w:r>
      <w:r w:rsidR="007A1029">
        <w:rPr>
          <w:rFonts w:hAnsi="Times New Roman" w:ascii="Times New Roman"/>
          <w:sz w:val="24"/>
          <w:szCs w:val="24"/>
          <w:lang w:val="pl-PL"/>
        </w:rPr>
        <w:t>.</w:t>
      </w:r>
    </w:p>
    <w:p w:rsidRDefault="007A1029" w:rsidP="000E1F39" w:rsidR="007A102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Iznos za koji je upisana  tada hipoteka je 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192.700,00 eura </w:t>
      </w:r>
      <w:r>
        <w:rPr>
          <w:rFonts w:hAnsi="Times New Roman" w:ascii="Times New Roman"/>
          <w:sz w:val="24"/>
          <w:szCs w:val="24"/>
          <w:lang w:val="pl-PL"/>
        </w:rPr>
        <w:t xml:space="preserve"> ili  1.445.250,00 kuna.</w:t>
      </w:r>
    </w:p>
    <w:p w:rsidRDefault="007A1029" w:rsidP="000E1F39" w:rsidR="007A102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Banka  je 11.rujna 2012. godine  podnijela ovršni prijedlog za unovčenje nekretnine i namirenje potraživanja. Ovršni predmet: Ovr-4374/12.</w:t>
      </w:r>
    </w:p>
    <w:p w:rsidRDefault="007A1029" w:rsidP="000E1F39" w:rsidR="007A102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Do danas niti jedna ovršna radnja nij eprovedena.</w:t>
      </w:r>
    </w:p>
    <w:p w:rsidRDefault="007A1029" w:rsidP="000E1F39" w:rsidR="007A102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Jednako tako HEP – Toplinarstvo d.o.o. iz Zagreba  podnijelo je 30.listopada  2014. godine ovršni prijedloga, broj: Ovr-634/14 i Ovr-1640/17. od 25.srpnja 2017. godine za iznos duga od 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5.404,08 kuna.</w:t>
      </w:r>
      <w:r>
        <w:rPr>
          <w:rFonts w:hAnsi="Times New Roman" w:ascii="Times New Roman"/>
          <w:sz w:val="24"/>
          <w:szCs w:val="24"/>
          <w:lang w:val="pl-PL"/>
        </w:rPr>
        <w:t xml:space="preserve">  Ovi ovršni predmetinisu spojeni i niti jedna procesna radnja nije provedena.</w:t>
      </w:r>
    </w:p>
    <w:p w:rsidRDefault="007A1029" w:rsidP="000E1F39" w:rsidR="007A102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ovim ovršnim predmetima uslijed  nastanka pravnih posljedica  otvaranja stečaja  </w:t>
      </w:r>
      <w:r>
        <w:rPr>
          <w:rFonts w:hAnsi="Times New Roman" w:ascii="Times New Roman"/>
          <w:b/>
          <w:sz w:val="24"/>
          <w:szCs w:val="24"/>
          <w:lang w:val="pl-PL"/>
        </w:rPr>
        <w:t>postupci nisu prekinuti.</w:t>
      </w:r>
    </w:p>
    <w:p w:rsidRDefault="007A1029" w:rsidP="000E1F39" w:rsidR="007A1029" w:rsidRPr="00706530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Nakon što ovršni  postupci budu prekinuti  ovrhovoditelji, odnos</w:t>
      </w:r>
      <w:r w:rsidR="00706530">
        <w:rPr>
          <w:rFonts w:hAnsi="Times New Roman" w:ascii="Times New Roman"/>
          <w:sz w:val="24"/>
          <w:szCs w:val="24"/>
          <w:lang w:val="pl-PL"/>
        </w:rPr>
        <w:t xml:space="preserve">no sad razlučni vjerovnici </w:t>
      </w:r>
      <w:r w:rsidR="00706530">
        <w:rPr>
          <w:rFonts w:hAnsi="Times New Roman" w:ascii="Times New Roman"/>
          <w:b/>
          <w:sz w:val="24"/>
          <w:szCs w:val="24"/>
          <w:lang w:val="pl-PL"/>
        </w:rPr>
        <w:t xml:space="preserve"> povući će ovršne prijedloga i  predložiti unovčenje nekrtetnine u stečajnom postupku.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 w:rsidRPr="0070653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Naznačiti radnje koje će se poduzeti u nare</w:t>
      </w:r>
      <w:r w:rsidR="00706530">
        <w:rPr>
          <w:rFonts w:hAnsi="Times New Roman" w:ascii="Times New Roman"/>
          <w:sz w:val="24"/>
          <w:szCs w:val="24"/>
          <w:lang w:val="pl-PL"/>
        </w:rPr>
        <w:t xml:space="preserve">dom razdoblju  </w:t>
      </w:r>
      <w:r w:rsidR="00706530">
        <w:rPr>
          <w:rFonts w:hAnsi="Times New Roman" w:ascii="Times New Roman"/>
          <w:b/>
          <w:sz w:val="24"/>
          <w:szCs w:val="24"/>
          <w:lang w:val="pl-PL"/>
        </w:rPr>
        <w:t>moraju se čekati prekidi  ovršnih postupaka.</w:t>
      </w:r>
    </w:p>
    <w:p w:rsidRDefault="00706530" w:rsidP="000E1F39" w:rsidR="000E1F3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Stečajnog dužnika  </w:t>
      </w:r>
      <w:r>
        <w:rPr>
          <w:rFonts w:hAnsi="Times New Roman" w:ascii="Times New Roman"/>
          <w:b/>
          <w:sz w:val="24"/>
          <w:szCs w:val="24"/>
          <w:lang w:val="pl-PL"/>
        </w:rPr>
        <w:t>ispisao sam iz Regiostra obveznika  poreuza na dodanu vrijednost.</w:t>
      </w:r>
    </w:p>
    <w:p w:rsidRDefault="00706530" w:rsidP="000E1F39" w:rsidR="0070653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706530" w:rsidP="000E1F39" w:rsidR="00706530" w:rsidRPr="0070653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Za sad druge radnju vezane uz ovaj  stečajni postupak  nisu moguće</w:t>
      </w:r>
    </w:p>
    <w:p w:rsidRDefault="00706530" w:rsidP="000E1F39" w:rsidR="00706530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706530" w:rsidP="00706530" w:rsidR="00706530">
      <w:pPr>
        <w:rPr>
          <w:rFonts w:hAnsi="Times New Roman" w:ascii="Times New Roman"/>
          <w:sz w:val="24"/>
          <w:szCs w:val="24"/>
          <w:lang w:val="pl-PL"/>
        </w:rPr>
      </w:pPr>
    </w:p>
    <w:p w:rsidRDefault="00706530" w:rsidP="00706530" w:rsidR="00706530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 10. travnja 2018. godine                                            Mate Balenović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22529F"/>
    <w:rsid w:val="00656F14"/>
    <w:rsid w:val="00706530"/>
    <w:rsid w:val="007A1029"/>
    <w:rsid w:val="008512FB"/>
    <w:rsid w:val="00C61F72"/>
    <w:rsid w:val="00D22729"/>
    <w:rsid w:val="00DA77FF"/>
    <w:rsid w:val="00E20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A77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7F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7F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7F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7F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A77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7F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7F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7F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7F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459</properties:Words>
  <properties:Characters>2644</properties:Characters>
  <properties:Lines>59</properties:Lines>
  <properties:Paragraphs>31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2018-04-09T15:05:00Z</dcterms:created>
  <dc:creator>ADMINIBM</dc:creator>
  <cp:lastModifiedBy>Katarina Drndelić</cp:lastModifiedBy>
  <dcterms:modified xmlns:xsi="http://www.w3.org/2001/XMLSchema-instance" xsi:type="dcterms:W3CDTF">2018-05-02T05:54:00Z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(EURO ATM d.o.o. u astečaju Obrazac 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