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3ef9e" w14:paraId="e93ef9e"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AB38C2">
        <w:rPr>
          <w:rFonts w:hAnsi="Times New Roman" w:ascii="Times New Roman"/>
          <w:sz w:val="24"/>
          <w:szCs w:val="24"/>
        </w:rPr>
        <w:t>200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AB38C2">
        <w:rPr>
          <w:rFonts w:hAnsi="Times New Roman" w:ascii="Times New Roman"/>
          <w:sz w:val="24"/>
          <w:szCs w:val="24"/>
        </w:rPr>
        <w:t>6</w:t>
      </w:r>
      <w:r w:rsidR="00CA2A74">
        <w:rPr>
          <w:rFonts w:hAnsi="Times New Roman" w:ascii="Times New Roman"/>
          <w:sz w:val="24"/>
          <w:szCs w:val="24"/>
        </w:rPr>
        <w:t xml:space="preserve">. </w:t>
      </w:r>
      <w:r w:rsidR="00AB38C2">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0307FA" w:rsidP="000307FA" w:rsidR="00CA2A74" w:rsidRPr="00785E40">
      <w:pPr>
        <w:pStyle w:val="Odlomakpopisa"/>
        <w:numPr>
          <w:ilvl w:val="0"/>
          <w:numId w:val="3"/>
        </w:numPr>
        <w:jc w:val="both"/>
        <w:rPr>
          <w:rFonts w:hAnsi="Times New Roman" w:ascii="Times New Roman"/>
          <w:sz w:val="24"/>
          <w:szCs w:val="24"/>
        </w:rPr>
      </w:pPr>
      <w:r w:rsidRPr="000307FA">
        <w:rPr>
          <w:rFonts w:hAnsi="Times New Roman" w:ascii="Times New Roman"/>
          <w:sz w:val="24"/>
          <w:szCs w:val="24"/>
        </w:rPr>
        <w:t>kat. čest. 3605/3 k.o. Šibenik, zk. ul. 8414, suvlasnički dio 7/1000, etažno vlasništvo E-82, poslovni prostor PP 18.01.07 na 1.  Katu koji se sastoji od poslovnog prostora ukupne netto korisne površine 55,95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396CEB">
        <w:rPr>
          <w:rFonts w:hAnsi="Times New Roman" w:ascii="Times New Roman"/>
          <w:sz w:val="24"/>
          <w:szCs w:val="24"/>
          <w:lang w:eastAsia="hr-HR"/>
        </w:rPr>
        <w:t>572.000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396CEB">
        <w:rPr>
          <w:rFonts w:hAnsi="Times New Roman" w:ascii="Times New Roman"/>
          <w:sz w:val="24"/>
          <w:szCs w:val="24"/>
          <w:lang w:eastAsia="hr-HR"/>
        </w:rPr>
        <w:t>429.000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396CEB">
        <w:rPr>
          <w:rFonts w:hAnsi="Times New Roman" w:ascii="Times New Roman"/>
          <w:sz w:val="24"/>
          <w:szCs w:val="24"/>
          <w:lang w:eastAsia="hr-HR"/>
        </w:rPr>
        <w:t>429.000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396CEB">
        <w:rPr>
          <w:rFonts w:hAnsi="Times New Roman" w:ascii="Times New Roman"/>
          <w:sz w:val="24"/>
          <w:szCs w:val="24"/>
          <w:lang w:eastAsia="hr-HR"/>
        </w:rPr>
        <w:t>286.000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396CEB">
        <w:rPr>
          <w:rFonts w:hAnsi="Times New Roman" w:ascii="Times New Roman"/>
          <w:sz w:val="24"/>
          <w:szCs w:val="24"/>
          <w:lang w:eastAsia="hr-HR"/>
        </w:rPr>
        <w:t>143.000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lastRenderedPageBreak/>
        <w:t>V.</w:t>
      </w:r>
      <w:r>
        <w:rPr>
          <w:rFonts w:hAnsi="Times New Roman" w:ascii="Times New Roman"/>
          <w:sz w:val="24"/>
          <w:szCs w:val="24"/>
          <w:lang w:eastAsia="hr-HR"/>
        </w:rPr>
        <w:tab/>
        <w:t>Nalaže se Financijskoj agenciji postupiti po ovom zaključku bez obzira na činjenicu da li je uplaćen predujam u smislu odredbe čl. 9. Pravilnika o načinu i postupku provedbe 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396CEB">
        <w:rPr>
          <w:rFonts w:hAnsi="Times New Roman" w:ascii="Times New Roman"/>
          <w:sz w:val="24"/>
          <w:szCs w:val="24"/>
          <w:lang w:eastAsia="hr-HR"/>
        </w:rPr>
        <w:t>1.0</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w:t>
      </w:r>
      <w:r w:rsidR="000307FA">
        <w:rPr>
          <w:rFonts w:hAnsi="Times New Roman" w:ascii="Times New Roman"/>
          <w:sz w:val="24"/>
          <w:szCs w:val="24"/>
          <w:lang w:eastAsia="hr-HR"/>
        </w:rPr>
        <w:t>6</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396CEB">
        <w:rPr>
          <w:rFonts w:hAnsi="Times New Roman" w:ascii="Times New Roman"/>
          <w:sz w:val="24"/>
          <w:szCs w:val="24"/>
          <w:lang w:eastAsia="hr-HR"/>
        </w:rPr>
        <w:t>572.000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AB38C2">
        <w:rPr>
          <w:rFonts w:hAnsi="Times New Roman" w:ascii="Times New Roman"/>
          <w:sz w:val="24"/>
          <w:szCs w:val="24"/>
          <w:lang w:eastAsia="hr-HR"/>
        </w:rPr>
        <w:t>6</w:t>
      </w:r>
      <w:r w:rsidR="00362E1E">
        <w:rPr>
          <w:rFonts w:hAnsi="Times New Roman" w:ascii="Times New Roman"/>
          <w:sz w:val="24"/>
          <w:szCs w:val="24"/>
          <w:lang w:eastAsia="hr-HR"/>
        </w:rPr>
        <w:t xml:space="preserve">. </w:t>
      </w:r>
      <w:r w:rsidR="00AB38C2">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AB38C2" w:rsidP="00AB38C2" w:rsidR="00AB38C2"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AB38C2" w:rsidP="00AB38C2" w:rsidR="00AB38C2"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307FA">
        <w:rPr>
          <w:rFonts w:hAnsi="Times New Roman" w:ascii="Times New Roman"/>
          <w:sz w:val="24"/>
          <w:szCs w:val="24"/>
          <w:lang w:eastAsia="hr-HR"/>
        </w:rPr>
        <w:t>369-370)</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39312A">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AB38C2">
          <w:rPr>
            <w:rFonts w:hAnsi="Times New Roman" w:ascii="Times New Roman"/>
            <w:sz w:val="24"/>
            <w:szCs w:val="24"/>
          </w:rPr>
          <w:t>200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07FA"/>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56954"/>
    <w:rsid w:val="00264320"/>
    <w:rsid w:val="00266051"/>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70A87"/>
    <w:rsid w:val="00387998"/>
    <w:rsid w:val="0039312A"/>
    <w:rsid w:val="00396CEB"/>
    <w:rsid w:val="003B196E"/>
    <w:rsid w:val="003E0F2B"/>
    <w:rsid w:val="003F56D1"/>
    <w:rsid w:val="00427EA2"/>
    <w:rsid w:val="00461EF3"/>
    <w:rsid w:val="00476BAA"/>
    <w:rsid w:val="00483CB6"/>
    <w:rsid w:val="00492DA6"/>
    <w:rsid w:val="00495224"/>
    <w:rsid w:val="004A787B"/>
    <w:rsid w:val="004B0415"/>
    <w:rsid w:val="004D0D0C"/>
    <w:rsid w:val="004D29EE"/>
    <w:rsid w:val="004F221B"/>
    <w:rsid w:val="004F67B0"/>
    <w:rsid w:val="00501C5D"/>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E763E"/>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7F6758"/>
    <w:rsid w:val="008116D6"/>
    <w:rsid w:val="00813E7F"/>
    <w:rsid w:val="00827068"/>
    <w:rsid w:val="008601E1"/>
    <w:rsid w:val="00864555"/>
    <w:rsid w:val="00873098"/>
    <w:rsid w:val="00881268"/>
    <w:rsid w:val="008843BE"/>
    <w:rsid w:val="00884717"/>
    <w:rsid w:val="0089261B"/>
    <w:rsid w:val="008A1702"/>
    <w:rsid w:val="008B1377"/>
    <w:rsid w:val="00921546"/>
    <w:rsid w:val="00924A13"/>
    <w:rsid w:val="0093733A"/>
    <w:rsid w:val="0094785E"/>
    <w:rsid w:val="009B1F04"/>
    <w:rsid w:val="009C236A"/>
    <w:rsid w:val="009C7DDB"/>
    <w:rsid w:val="009D52D1"/>
    <w:rsid w:val="009F6DC8"/>
    <w:rsid w:val="00A048F8"/>
    <w:rsid w:val="00A24DBB"/>
    <w:rsid w:val="00A26E8E"/>
    <w:rsid w:val="00A3773A"/>
    <w:rsid w:val="00A75E6C"/>
    <w:rsid w:val="00A773A6"/>
    <w:rsid w:val="00AA06DB"/>
    <w:rsid w:val="00AB3771"/>
    <w:rsid w:val="00AB38C2"/>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39312A"/>
    <w:rPr>
      <w:color w:val="808080"/>
      <w:bdr w:space="0" w:sz="0" w:color="auto" w:val="none"/>
      <w:shd w:fill="auto" w:color="auto" w:val="clear"/>
    </w:rPr>
  </w:style>
  <w:style w:customStyle="true" w:styleId="eSPISCCParagraphDefaultFont" w:type="character">
    <w:name w:val="eSPIS_CC_Paragraph Default Font"/>
    <w:basedOn w:val="Zadanifontodlomka"/>
    <w:rsid w:val="0039312A"/>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9312A"/>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9312A"/>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312A"/>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39312A"/>
    <w:rPr>
      <w:color w:val="808080"/>
      <w:bdr w:color="auto" w:space="0" w:sz="0" w:val="none"/>
      <w:shd w:color="auto" w:fill="auto" w:val="clear"/>
    </w:rPr>
  </w:style>
  <w:style w:customStyle="1" w:styleId="eSPISCCParagraphDefaultFont" w:type="character">
    <w:name w:val="eSPIS_CC_Paragraph Default Font"/>
    <w:basedOn w:val="Zadanifontodlomka"/>
    <w:rsid w:val="0039312A"/>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9312A"/>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9312A"/>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312A"/>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St-5/2018-196</izvorni_sadrzaj>
    <derivirana_varijabla naziv="DomainObject.PredzadnjaOdlukaIzPredmeta.Oznaka_1">St-5/2018-196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1473</properties:Words>
  <properties:Characters>8030</properties:Characters>
  <properties:Lines>175</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2019-02-13T13:34:00Z</dcterms:created>
  <dc:creator>Srđan Gavranić</dc:creator>
  <cp:lastModifiedBy>Ardena Bajlo</cp:lastModifiedBy>
  <cp:lastPrinted>2019-03-06T10:47:00Z</cp:lastPrinted>
  <dcterms:modified xmlns:xsi="http://www.w3.org/2001/XMLSchema-instance" xsi:type="dcterms:W3CDTF">2019-03-06T10:48:00Z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e-82 -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