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59985" w14:paraId="f759985" w:rsidRDefault="00B409DE" w:rsidP="00910611" w:rsidR="00B409D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409DE" w:rsidP="00910611" w:rsidR="00B409DE">
      <w:r>
        <w:rPr>
          <w:rFonts w:eastAsia="MS Mincho"/>
        </w:rPr>
        <w:t xml:space="preserve">   REPUBLIKA HRVATSKA</w:t>
      </w:r>
    </w:p>
    <w:p w:rsidRDefault="00B409DE" w:rsidP="00910611" w:rsidR="00B409DE">
      <w:r>
        <w:rPr>
          <w:rFonts w:eastAsia="MS Mincho"/>
        </w:rPr>
        <w:t>TRGOVAČKI SUD U RIJECI</w:t>
      </w:r>
    </w:p>
    <w:p w:rsidRDefault="00B409DE" w:rsidR="00B409DE" w:rsidRPr="00910611">
      <w:pPr>
        <w:rPr>
          <w:rFonts w:eastAsia="MS Mincho"/>
        </w:rPr>
      </w:pPr>
      <w:r>
        <w:rPr>
          <w:rFonts w:eastAsia="MS Mincho"/>
        </w:rPr>
        <w:t xml:space="preserve">      Rijeka, Zadarska 1 i 3</w:t>
      </w:r>
    </w:p>
    <w:p w:rsidRDefault="00B409DE" w:rsidP="00910611" w:rsidR="00B409DE"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535B9A" w:rsidP="00321306" w:rsidR="00535B9A">
      <w:pPr>
        <w:jc w:val="center"/>
        <w:rPr>
          <w:b/>
          <w:bCs/>
        </w:rPr>
      </w:pPr>
    </w:p>
    <w:p w:rsidRDefault="00145C54" w:rsidP="00321306" w:rsidR="00145C54">
      <w:pPr>
        <w:jc w:val="center"/>
        <w:rPr>
          <w:b/>
          <w:bCs/>
        </w:rPr>
      </w:pPr>
    </w:p>
    <w:p w:rsidRDefault="00A621E9" w:rsidP="00A574B9" w:rsidR="0040442B">
      <w:pPr>
        <w:jc w:val="both"/>
      </w:pPr>
      <w:r w:rsidRPr="00A621E9">
        <w:tab/>
      </w:r>
      <w:r w:rsidR="00D106E6" w:rsidRPr="00D106E6">
        <w:t xml:space="preserve">Trgovački sud u Rijeci, po sucu pojedincu Danieli Korlević, odlučujući o prijedlogu Financijske agencije, Regionalni centar Rijeka, Nagodbeno vijeće: RI07, Rijeka, F. Kurelca 8 za otvaranje stečajnog postupka nad trgovačkim društvom </w:t>
      </w:r>
      <w:r w:rsidR="00D106E6" w:rsidRPr="00D106E6">
        <w:rPr>
          <w:b/>
        </w:rPr>
        <w:t>PROMODOM društvo s ograničenom odgovornošću za posredovanje u nekretninama, građevinski inženjering, trgovinu, usluge i putničke agencije, Rijeka, Verdieva 17, OIB 42255438294</w:t>
      </w:r>
      <w:r w:rsidR="00D106E6" w:rsidRPr="00D106E6">
        <w:t xml:space="preserve">, </w:t>
      </w:r>
      <w:r w:rsidR="00452542" w:rsidRPr="00452542">
        <w:t xml:space="preserve">dana </w:t>
      </w:r>
      <w:r w:rsidR="00714570">
        <w:t>05</w:t>
      </w:r>
      <w:r w:rsidR="00A574B9">
        <w:t>. svibnja</w:t>
      </w:r>
      <w:r w:rsidRPr="00A621E9">
        <w:t xml:space="preserve"> 201</w:t>
      </w:r>
      <w:r>
        <w:t>6</w:t>
      </w:r>
      <w:r w:rsidRPr="00A621E9">
        <w:t xml:space="preserve">. godine  </w:t>
      </w:r>
    </w:p>
    <w:p w:rsidRDefault="00A621E9" w:rsidP="009B6B23" w:rsidR="00A621E9">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452542" w:rsidP="00321306" w:rsidR="00452542"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D106E6" w:rsidRPr="00D106E6">
        <w:rPr>
          <w:b/>
        </w:rPr>
        <w:t>PROMODOM društvo s ograničenom odgovornošću za posredovanje u nekretninama, građevinski inženjering, trgovinu, usluge i putničke agencije, Rijeka, Verdieva 17, OIB 42255438294</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D106E6">
        <w:t>Ranka Herljević iz Čavli, Soboli 10, OIB 14109641646</w:t>
      </w:r>
      <w:r w:rsidR="00A574B9">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D106E6" w:rsidRPr="00D106E6">
        <w:rPr>
          <w:b/>
        </w:rPr>
        <w:t>PROMODOM društvo s ograničenom odgovornošću za posredovanje u nekretninama, građevinski inženjering, trgovinu, usluge i putničke agencije, Rijeka, Verdieva 17, OIB 42255438294</w:t>
      </w:r>
      <w:r w:rsidR="00452542">
        <w:rPr>
          <w:b/>
        </w:rPr>
        <w:t>.</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452542" w:rsidP="00321306" w:rsidR="00452542"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A621E9">
        <w:tc>
          <w:tcPr>
            <w:tcW w:type="dxa" w:w="8596"/>
            <w:shd w:fill="auto" w:color="auto" w:val="clear"/>
            <w:vAlign w:val="center"/>
          </w:tcPr>
          <w:p w:rsidRDefault="00A621E9" w:rsidP="00A621E9" w:rsidR="002E5767" w:rsidRPr="00452542">
            <w:pPr>
              <w:jc w:val="center"/>
              <w:rPr>
                <w:b/>
              </w:rPr>
            </w:pPr>
            <w:r w:rsidRPr="00452542">
              <w:rPr>
                <w:b/>
              </w:rPr>
              <w:t>Obrazloženje</w:t>
            </w:r>
          </w:p>
          <w:p w:rsidRDefault="00452542" w:rsidP="009F73BC" w:rsidR="00452542" w:rsidRPr="00A621E9">
            <w:pPr>
              <w:jc w:val="both"/>
            </w:pPr>
          </w:p>
          <w:p w:rsidRDefault="00A621E9" w:rsidP="00714570" w:rsidR="00714570">
            <w:pPr>
              <w:jc w:val="both"/>
            </w:pPr>
            <w:r w:rsidRPr="00A621E9">
              <w:tab/>
            </w:r>
            <w:r w:rsidR="00714570">
              <w:t xml:space="preserve">Financijska agencija, Regionalni centar Rijeka podnijela je ovome sudu </w:t>
            </w:r>
            <w:r w:rsidR="00D106E6">
              <w:t>29. listopada</w:t>
            </w:r>
            <w:r w:rsidR="00714570">
              <w:t xml:space="preserve"> 2015. godine prijedlog za otvaranje stečajnog postupka nad dužnikom </w:t>
            </w:r>
            <w:r w:rsidR="00D106E6" w:rsidRPr="00D106E6">
              <w:t xml:space="preserve">PROMODOM društvo s ograničenom odgovornošću za  posredovanje u nekretninama, građevinski inženjering, trgovinu, usluge i putničke agencije, Rijeka, Verdieva 17, OIB 42255438294 </w:t>
            </w:r>
            <w:r w:rsidR="00714570">
              <w:t xml:space="preserve">(dalje: dužnik) temeljem čl.110. st.1. Stečajnog zakona (NN 71/15, dalje: SZ-a). </w:t>
            </w:r>
          </w:p>
          <w:p w:rsidRDefault="00145C54" w:rsidP="00714570" w:rsidR="00145C54">
            <w:pPr>
              <w:jc w:val="both"/>
            </w:pPr>
          </w:p>
          <w:p w:rsidRDefault="00714570" w:rsidP="00D106E6" w:rsidR="00D106E6">
            <w:pPr>
              <w:jc w:val="both"/>
            </w:pPr>
            <w:r>
              <w:lastRenderedPageBreak/>
              <w:tab/>
            </w:r>
            <w:r w:rsidR="00D106E6">
              <w:t>Rješenjem posl. broj Klasa: UP/1/110/07/15-01/8767, Ur.broj: 04-06-15-8767-5 od 12. listopada 2015. godine nagodbeno vijeće odbacilo je prijedlog dužnika za otvaranje postupka predstečajne nagodbe. Rješenje je postalo izvršno dana 29. listopada 2015. godine.</w:t>
            </w:r>
          </w:p>
          <w:p w:rsidRDefault="00D106E6" w:rsidP="00D106E6" w:rsidR="00D106E6">
            <w:pPr>
              <w:jc w:val="both"/>
            </w:pPr>
            <w:r>
              <w:tab/>
              <w:t>Rješenjem posl. br. St-259/15-2 od 26. siječnja 2016. godine pokrenut je prethodni postupak radi utvrđivanja pretpostavki za otvaranje stečajnog postupka nad dužnikom, imenovan privremeni stečajni upravitelj Ranka Herljević iz Čavli, Soboli 10, OIB 14109641646,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Stečajnog zakona (NN 71/15, dalje SZ-a).</w:t>
            </w:r>
          </w:p>
          <w:p w:rsidRDefault="00D106E6" w:rsidP="00D106E6" w:rsidR="00D106E6">
            <w:pPr>
              <w:jc w:val="both"/>
            </w:pPr>
            <w:r>
              <w:t xml:space="preserve"> </w:t>
            </w:r>
            <w:r>
              <w:tab/>
              <w:t xml:space="preserve">Privremeni stečajni upravitelj je u svom izviješću utvrdio da dužnik nema zaposlenih, ne obavlja djelatnost niti koristi poslovni prostor. </w:t>
            </w:r>
          </w:p>
          <w:p w:rsidRDefault="00D106E6" w:rsidP="00D106E6" w:rsidR="00D106E6">
            <w:pPr>
              <w:jc w:val="both"/>
            </w:pPr>
            <w:r>
              <w:tab/>
              <w:t xml:space="preserve">Do završetka prethodnog postupka zastupnik dužnika po zakonu dostavio je privremenom stečajnom upravitelju ovjerovljeni prokazni popis imovine iz kojega je razvidno da dužnik nema imovine. </w:t>
            </w:r>
          </w:p>
          <w:p w:rsidRDefault="00D106E6" w:rsidP="00D106E6" w:rsidR="00D106E6">
            <w:pPr>
              <w:jc w:val="both"/>
            </w:pPr>
            <w:r>
              <w:tab/>
              <w:t xml:space="preserve">Prema bilanci na dan 31. prosinca 2013. godine dužnik nema dugotrajne imovine. Dužnik ima iskazane zalihe na bilančnim pozicijama kao imovina (nekretnina) namijenjena prodaji u vrijednosti od 1.547.049,58 kn koju čini stan u zgradi za povremeni boravak, Medulin, Pošesi 12, izgrađeno na k.č.br. 1195/15 upisano u zk.ul. 3226, k.o. Medulin, poduložak 1, I. etaža 393/1000 u naravi apartman u prizemlju objekta, površine 74,98 m2. Tijekom 2014. godine stan je prodan trgovačkom društvu Tehnogips d.o.o. Rijeka, Verdjeva 17 temeljem izdanog računa od 25. veljače 2014. godine, a plaćanje je izvršeno kompenzacijom. </w:t>
            </w:r>
          </w:p>
          <w:p w:rsidRDefault="00D106E6" w:rsidP="00D106E6" w:rsidR="00D106E6">
            <w:pPr>
              <w:jc w:val="both"/>
            </w:pPr>
            <w:r>
              <w:tab/>
              <w:t>Potraživanje iskazano u bilanci na dan 31.12.2013. godine u visini od 89.545,46 kn odnosi se na potraživanje od kupaca i to Istra – Ferrum d.o.o. Medulin, temeljem izdanog računa od 29.11.2013. godine. Predmetno potraživanje je sporno, a zakonski zastupnik dužnika naveo je da se ne može naplatiti iz razloga što kupac zahtijeva protučinidbu koju dužnik nije u mogućnosti ostvariti. Naime, Istra – Ferrum d.o.o. bio je izvođač radova na objektu u Medulinu, pa dužnik ispostavljanjem računa tereti Istra – Ferrum d.o.o. za loše izvedene radove, a koji su dužniku prouzročili neprocjenjivu štetu na objektu. Pri ovome sudu u tijeku je parnica između tužitelja Istra – Ferrum d.o.o. protiv tuženika Promodom d.o.o. radi naplate novčane tražbine 80.187,78 kn, temeljem duga za izvedene radove. Stoga se procjenjuje da je potraživanje nenaplativo.</w:t>
            </w:r>
          </w:p>
          <w:p w:rsidRDefault="00D106E6" w:rsidP="00D106E6" w:rsidR="00D106E6">
            <w:pPr>
              <w:jc w:val="both"/>
            </w:pPr>
            <w:r>
              <w:tab/>
              <w:t>Prema bruto bilanci na dan 31.12.2014. godine dužnik ima iskazane sveukupne obveze u visini od 1.331.632,35 kn.</w:t>
            </w:r>
          </w:p>
          <w:p w:rsidRDefault="00D106E6" w:rsidP="00D106E6" w:rsidR="00D106E6">
            <w:pPr>
              <w:jc w:val="both"/>
            </w:pPr>
            <w:r>
              <w:tab/>
              <w:t xml:space="preserve">Do završetka prethodnog postupka, privremeni stečajni upravitelj utvrdio je kod dužnika postojanje stečajnog razloga prezaduženosti iz čl.7. Stečajnog zakona. Naime, imovina dužnika knjigovodstvene vrijednosti od 89.545,46 kn manja je od postojećih obveza koje iznose 1.331.632,35 kn. </w:t>
            </w:r>
          </w:p>
          <w:p w:rsidRDefault="00D106E6" w:rsidP="00D106E6" w:rsidR="00D106E6">
            <w:pPr>
              <w:jc w:val="both"/>
            </w:pPr>
            <w:r>
              <w:tab/>
              <w:t xml:space="preserve">Kod dužnika je utvrđeno postojanje stečajnog razloga – nesposobnost za plaćanje. Naime, prema podacima o solventnosti Privredne banke Zagreb d.d. Zagreb na dan 21. veljače 2016. godine dužnik ima iskazane nepodmirene obveze za čije izvršenje nema pokrića na računu u iznosu od 328.114,69 kn, a račun je u neprekidnoj blokadi 721 dan.  </w:t>
            </w:r>
          </w:p>
          <w:p w:rsidRDefault="00D106E6" w:rsidP="00D106E6" w:rsidR="00D106E6">
            <w:pPr>
              <w:jc w:val="both"/>
            </w:pPr>
            <w:r>
              <w:lastRenderedPageBreak/>
              <w:tab/>
              <w:t xml:space="preserve">Obzirom da je privremeni stečajni upravitelj tijekom prethodnog postupka utvrdio da dužnik nema imovinu čijim bi se unovčenjem mogla prikupiti sredstva dostatna za pokriće troškova prethodnog i stečajnog postupka, privremeni stečajni upravitelj na ročištu je predložio da sud pozove vjerovnike i ostale osobe koje imaju pravni interes za provedbom stečajnog postupka na uplatu predujma u visini od 32.500,00 kn. Strukturu troškova čine: nagrada za rad privremenom stečajnom upravitelju bruto 7.000,00 kn, nagrada stečajnom upravitelju 22.000,00 kn, naknada troškova stečajnom upravitelju 1.000,00 kn i trošak knjigovodstvenih usluga 2.500,00 kn.  </w:t>
            </w:r>
          </w:p>
          <w:p w:rsidRDefault="00D106E6" w:rsidP="00D106E6" w:rsidR="00D106E6">
            <w:pPr>
              <w:jc w:val="both"/>
            </w:pPr>
            <w:r>
              <w:tab/>
              <w:t xml:space="preserve">Na ročištu radi rasprave o pretpostavkama za otvaranje stečajnog postupka, zastupnik dužnika po zakonu nije imao primjedbi na sačinjeno izviješće i prijedlog privremenog stečajnog upravitelja.  </w:t>
            </w:r>
          </w:p>
          <w:p w:rsidRDefault="00452542" w:rsidP="00714570" w:rsidR="00A621E9" w:rsidRPr="00A621E9">
            <w:pPr>
              <w:jc w:val="both"/>
            </w:pPr>
            <w:r>
              <w:t xml:space="preserve">            </w:t>
            </w:r>
            <w:r w:rsidR="00A621E9" w:rsidRPr="00A621E9">
              <w:t xml:space="preserve">Prema odredbi čl.5. st.1. i 2. SZ-a, stečajni postupak može se otvoriti ako sud utvrdi postojanje stečajnog razloga, a to su prema stavku 2. istog članka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w:t>
            </w:r>
            <w:r w:rsidRPr="009B6B23">
              <w:rPr>
                <w:bCs/>
              </w:rPr>
              <w:t>SZ-a</w:t>
            </w:r>
            <w:r w:rsidR="00A621E9">
              <w:rPr>
                <w:bCs/>
              </w:rPr>
              <w:t>,</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 xml:space="preserve">U tom slučaju postupak se neće provesti i na odgovarajući će se način provesti odredbe čl.286. – 292. SZ-a.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D106E6">
              <w:rPr>
                <w:bCs/>
              </w:rPr>
              <w:t>07. ožujka</w:t>
            </w:r>
            <w:r w:rsidR="0040442B">
              <w:rPr>
                <w:bCs/>
              </w:rPr>
              <w:t xml:space="preserve"> </w:t>
            </w:r>
            <w:r w:rsidR="00C848FC">
              <w:rPr>
                <w:bCs/>
              </w:rPr>
              <w:t>201</w:t>
            </w:r>
            <w:r w:rsidR="00CD6750">
              <w:rPr>
                <w:bCs/>
              </w:rPr>
              <w:t>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D106E6">
              <w:rPr>
                <w:bCs/>
              </w:rPr>
              <w:t>32.500</w:t>
            </w:r>
            <w:r w:rsidR="00452542">
              <w:rPr>
                <w:bCs/>
              </w:rPr>
              <w:t>,00</w:t>
            </w:r>
            <w:r w:rsidR="006116FD">
              <w:rPr>
                <w:bCs/>
              </w:rPr>
              <w:t xml:space="preserve"> kn, za namirenje troškova</w:t>
            </w:r>
            <w:r w:rsidR="00714570">
              <w:rPr>
                <w:bCs/>
              </w:rPr>
              <w:t xml:space="preserve"> prethodnog i otvorenog</w:t>
            </w:r>
            <w:r w:rsidR="006116FD">
              <w:rPr>
                <w:bCs/>
              </w:rPr>
              <w:t xml:space="preserve">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 xml:space="preserve">glasne ploče suda dana </w:t>
            </w:r>
            <w:r w:rsidR="00FB6C5D">
              <w:rPr>
                <w:bCs/>
              </w:rPr>
              <w:t>07</w:t>
            </w:r>
            <w:r w:rsidR="00D106E6">
              <w:rPr>
                <w:bCs/>
              </w:rPr>
              <w:t>. ožujka</w:t>
            </w:r>
            <w:r w:rsidR="00CD6750">
              <w:rPr>
                <w:bCs/>
              </w:rPr>
              <w:t xml:space="preserve"> 2016</w:t>
            </w:r>
            <w:r w:rsidR="003828C9">
              <w:rPr>
                <w:bCs/>
              </w:rPr>
              <w:t xml:space="preserve">. godine </w:t>
            </w:r>
            <w:r w:rsidR="00C848FC">
              <w:rPr>
                <w:bCs/>
              </w:rPr>
              <w:t xml:space="preserve">temeljem čl.12. st.1. </w:t>
            </w:r>
            <w:r w:rsidR="00A621E9">
              <w:rPr>
                <w:bCs/>
              </w:rPr>
              <w:t>SZ-a.</w:t>
            </w:r>
          </w:p>
          <w:p w:rsidRDefault="00D106E6" w:rsidP="001474D4" w:rsidR="00D106E6">
            <w:pPr>
              <w:jc w:val="both"/>
              <w:rPr>
                <w:bCs/>
              </w:rPr>
            </w:pPr>
            <w:r>
              <w:rPr>
                <w:bCs/>
              </w:rPr>
              <w:t xml:space="preserve">             Podneskom od 23. ožujka 2016. godine vjerovnik Istra Ferrum d.o.o. Svetvinčent, Industrijska zona, Bibići 1 je podnio prijedlog za produljenje roka za postupanje po nalogu suda određenim rješenjem od 07. ožujka 2016. godine. U prijedlogu je naveo da je za sadržaj spomenutog rješenja kojim se pozivaju zainteresirane osobe na uplatu predujma saznao tek 23. ožujka 2016. godine</w:t>
            </w:r>
            <w:r w:rsidR="00FB6C5D">
              <w:rPr>
                <w:bCs/>
              </w:rPr>
              <w:t>. Smatra da je to prekratak rok da se bilo što poduzme i plati zatraženi iznos kojega ujedno smatra nerealno visokim.</w:t>
            </w:r>
          </w:p>
          <w:p w:rsidRDefault="00FB6C5D" w:rsidP="001474D4" w:rsidR="00FB6C5D">
            <w:pPr>
              <w:jc w:val="both"/>
              <w:rPr>
                <w:bCs/>
              </w:rPr>
            </w:pPr>
            <w:r>
              <w:rPr>
                <w:bCs/>
              </w:rPr>
              <w:t xml:space="preserve">             Rješenjem od 14. travnja 2016. godine odbačen je prijedlog vjerovnika trgovačkog društva Istra Ferrum d.o.o. Svetvinčenat za produljenje roka za postupanje po ovosudnom rješenju od 07. ožujka 2016. godine. Naime, rok za uplatu predujma za namirenje troškova prethodnog i otvorenog stečajnog postupka od 15 dana je zakonski rok i ne može se produžiti, već protekom toga roka nastupa prekluzija, što znači da propuštanje radnje vezane za rok dovodi do gubitka prava na naknadno poduzimanje radnje.  </w:t>
            </w:r>
          </w:p>
          <w:p w:rsidRDefault="008D4BD6" w:rsidP="00FB6C5D" w:rsidR="0042316F">
            <w:pPr>
              <w:jc w:val="both"/>
              <w:rPr>
                <w:bCs/>
              </w:rPr>
            </w:pPr>
            <w:r>
              <w:rPr>
                <w:bCs/>
              </w:rPr>
              <w:t xml:space="preserve">             </w:t>
            </w:r>
            <w:r w:rsidR="001474D4" w:rsidRPr="001474D4">
              <w:rPr>
                <w:bCs/>
              </w:rPr>
              <w:t>Kako je</w:t>
            </w:r>
            <w:r w:rsidR="00FB6C5D">
              <w:rPr>
                <w:bCs/>
              </w:rPr>
              <w:t xml:space="preserve"> dakle,</w:t>
            </w:r>
            <w:r w:rsidR="001474D4" w:rsidRPr="001474D4">
              <w:rPr>
                <w:bCs/>
              </w:rPr>
              <w:t xml:space="preserv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xml:space="preserve">. st.1. SZ-a, te kako predujam za </w:t>
            </w:r>
            <w:r w:rsidR="00FB6C5D">
              <w:rPr>
                <w:bCs/>
              </w:rPr>
              <w:t>namirenje</w:t>
            </w:r>
            <w:r w:rsidR="001474D4" w:rsidRPr="001474D4">
              <w:rPr>
                <w:bCs/>
              </w:rPr>
              <w:t xml:space="preserve"> </w:t>
            </w:r>
            <w:r w:rsidR="00CC0BD7">
              <w:rPr>
                <w:bCs/>
              </w:rPr>
              <w:t xml:space="preserve">troškova </w:t>
            </w:r>
            <w:r w:rsidR="00FB6C5D">
              <w:rPr>
                <w:bCs/>
              </w:rPr>
              <w:t xml:space="preserve">prethodnog i </w:t>
            </w:r>
            <w:r w:rsidR="001474D4" w:rsidRPr="001474D4">
              <w:rPr>
                <w:bCs/>
              </w:rPr>
              <w:t xml:space="preserve">stečajnog postupka nije uplaćen u roku određenom rješenjem od </w:t>
            </w:r>
            <w:r w:rsidR="00D106E6">
              <w:rPr>
                <w:bCs/>
              </w:rPr>
              <w:t>07. ožujka</w:t>
            </w:r>
            <w:r w:rsidR="001474D4" w:rsidRPr="001474D4">
              <w:rPr>
                <w:bCs/>
              </w:rPr>
              <w:t xml:space="preserve"> 201</w:t>
            </w:r>
            <w:r w:rsidR="00CD6750">
              <w:rPr>
                <w:bCs/>
              </w:rPr>
              <w:t>6</w:t>
            </w:r>
            <w:r w:rsidR="001474D4" w:rsidRPr="001474D4">
              <w:rPr>
                <w:bCs/>
              </w:rPr>
              <w:t xml:space="preserve">. 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xml:space="preserve">. SZ-a nad dužnikom otvoriti i istodobno zaključiti </w:t>
            </w:r>
            <w:r w:rsidR="001474D4" w:rsidRPr="001474D4">
              <w:rPr>
                <w:bCs/>
              </w:rPr>
              <w:lastRenderedPageBreak/>
              <w:t>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SZ-a.</w:t>
            </w:r>
          </w:p>
          <w:p w:rsidRDefault="00145C54" w:rsidP="00FB6C5D" w:rsidR="00145C54" w:rsidRPr="009B6B23">
            <w:pPr>
              <w:jc w:val="both"/>
            </w:pPr>
            <w:r>
              <w:t xml:space="preserve">             Stečajni upravitelj imenovan je temeljem odredbe čl.85. st.1. i 2. SZ-a.</w:t>
            </w:r>
          </w:p>
        </w:tc>
      </w:tr>
      <w:tr w:rsidTr="0041378B" w:rsidR="006B0015" w:rsidRPr="009B6B23">
        <w:tc>
          <w:tcPr>
            <w:tcW w:type="dxa" w:w="8596"/>
            <w:shd w:fill="auto" w:color="auto" w:val="clear"/>
            <w:vAlign w:val="center"/>
          </w:tcPr>
          <w:p w:rsidRDefault="00D106E6" w:rsidP="005D6D20" w:rsidR="00452542">
            <w:pPr>
              <w:jc w:val="both"/>
            </w:pPr>
            <w:r>
              <w:lastRenderedPageBreak/>
              <w:t xml:space="preserve"> </w:t>
            </w:r>
          </w:p>
          <w:p w:rsidRDefault="00145C54" w:rsidP="005D6D20" w:rsidR="00145C54"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FB6C5D">
        <w:rPr>
          <w:bCs/>
        </w:rPr>
        <w:t>09</w:t>
      </w:r>
      <w:r w:rsidR="00A574B9">
        <w:rPr>
          <w:bCs/>
        </w:rPr>
        <w:t>. svibnja</w:t>
      </w:r>
      <w:r w:rsidR="00815FF9">
        <w:rPr>
          <w:bCs/>
        </w:rPr>
        <w:t xml:space="preserve"> </w:t>
      </w:r>
      <w:r w:rsidR="00A274AB" w:rsidRPr="009B6B23">
        <w:rPr>
          <w:bCs/>
        </w:rPr>
        <w:t>201</w:t>
      </w:r>
      <w:r w:rsidR="00A574B9">
        <w:rPr>
          <w:bCs/>
        </w:rPr>
        <w:t>6</w:t>
      </w:r>
      <w:r w:rsidR="00A274AB" w:rsidRPr="009B6B23">
        <w:rPr>
          <w:bCs/>
        </w:rPr>
        <w:t xml:space="preserve">. </w:t>
      </w:r>
      <w:r w:rsidR="00C34A6B" w:rsidRPr="009B6B23">
        <w:rPr>
          <w:bCs/>
        </w:rPr>
        <w:t>godine</w:t>
      </w:r>
    </w:p>
    <w:p w:rsidRDefault="00A33F04" w:rsidP="000806E3" w:rsidR="00452542">
      <w:pPr>
        <w:jc w:val="right"/>
        <w:rPr>
          <w:bCs/>
        </w:rPr>
      </w:pPr>
      <w:r>
        <w:rPr>
          <w:bCs/>
        </w:rPr>
        <w:tab/>
      </w:r>
      <w:r>
        <w:rPr>
          <w:bCs/>
        </w:rPr>
        <w:tab/>
      </w:r>
      <w:r>
        <w:rPr>
          <w:bCs/>
        </w:rPr>
        <w:tab/>
      </w:r>
      <w:r>
        <w:rPr>
          <w:bCs/>
        </w:rPr>
        <w:tab/>
      </w:r>
      <w:r>
        <w:rPr>
          <w:bCs/>
        </w:rPr>
        <w:tab/>
      </w:r>
      <w:r>
        <w:rPr>
          <w:bCs/>
        </w:rPr>
        <w:tab/>
      </w:r>
      <w:r>
        <w:rPr>
          <w:bCs/>
        </w:rPr>
        <w:tab/>
      </w:r>
      <w:r>
        <w:rPr>
          <w:bCs/>
        </w:rPr>
        <w:tab/>
      </w:r>
    </w:p>
    <w:p w:rsidRDefault="00452542" w:rsidP="000806E3" w:rsidR="00321306" w:rsidRPr="009B6B23">
      <w:pPr>
        <w:jc w:val="right"/>
        <w:rPr>
          <w:bCs/>
        </w:rPr>
      </w:pPr>
      <w:r>
        <w:rPr>
          <w:bCs/>
        </w:rPr>
        <w:t xml:space="preserve"> </w:t>
      </w:r>
      <w:r w:rsidR="00A33F04">
        <w:rPr>
          <w:bCs/>
        </w:rPr>
        <w:t xml:space="preserve">   </w:t>
      </w:r>
      <w:r w:rsidR="00AA031A">
        <w:rPr>
          <w:bCs/>
        </w:rPr>
        <w:t xml:space="preserve">  </w:t>
      </w:r>
      <w:r w:rsidR="001D4708">
        <w:rPr>
          <w:bCs/>
        </w:rPr>
        <w:t>S</w:t>
      </w:r>
      <w:r w:rsidR="00321306" w:rsidRPr="009B6B23">
        <w:rPr>
          <w:bCs/>
        </w:rPr>
        <w:t xml:space="preserve">udac </w:t>
      </w:r>
    </w:p>
    <w:p w:rsidRDefault="00321306" w:rsidP="001F13A2" w:rsidR="001F13A2">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1F13A2" w:rsidP="008C188D" w:rsidR="001F13A2">
      <w:pPr>
        <w:jc w:val="right"/>
        <w:rPr>
          <w:bCs/>
        </w:rPr>
      </w:pPr>
    </w:p>
    <w:p w:rsidRDefault="00145C54" w:rsidP="008C188D" w:rsidR="00145C54">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 xml:space="preserve">Žalba se podnosi sudu u dva primjerka u roku od 8 dana </w:t>
      </w:r>
      <w:r w:rsidR="00F14457" w:rsidRPr="00F14457">
        <w:t xml:space="preserve">istekom osmoga dana od dana objave pismena na mrežnoj </w:t>
      </w:r>
      <w:r w:rsidR="00F14457">
        <w:t>stranici e-Oglasne ploče sudova</w:t>
      </w:r>
      <w:r w:rsidRPr="008C188D">
        <w:t>, a o žalbi odlučuje Visoki t</w:t>
      </w:r>
      <w:r w:rsidR="00C34A6B" w:rsidRPr="008C188D">
        <w:t>rgovački sud Republike Hrvatske.</w:t>
      </w:r>
    </w:p>
    <w:p w:rsidRDefault="00321306" w:rsidP="00535B9A" w:rsidR="009F73BC">
      <w:pPr>
        <w:jc w:val="both"/>
      </w:pPr>
      <w:r w:rsidRPr="008C188D">
        <w:t xml:space="preserve">Protiv rješenja o zaključenju stečajnog postupka dopuštena je žalba u roku od </w:t>
      </w:r>
      <w:r w:rsidR="00A468F9">
        <w:t>osam</w:t>
      </w:r>
      <w:r w:rsidRPr="008C188D">
        <w:t xml:space="preserve"> dana.</w:t>
      </w:r>
    </w:p>
    <w:p w:rsidRDefault="00535B9A" w:rsidP="00535B9A" w:rsidR="00535B9A">
      <w:pPr>
        <w:jc w:val="both"/>
      </w:pPr>
    </w:p>
    <w:p w:rsidRDefault="00145C54" w:rsidP="00535B9A" w:rsidR="00145C54">
      <w:pPr>
        <w:jc w:val="both"/>
      </w:pPr>
    </w:p>
    <w:p w:rsidRDefault="00714570" w:rsidP="00535B9A" w:rsidR="00714570">
      <w:pPr>
        <w:jc w:val="both"/>
      </w:pPr>
    </w:p>
    <w:p w:rsidRDefault="00F14457" w:rsidP="00714570" w:rsidR="00321306" w:rsidRPr="00284D00">
      <w:pPr>
        <w:rPr>
          <w:b/>
          <w:sz w:val="20"/>
          <w:szCs w:val="20"/>
        </w:rPr>
      </w:pPr>
      <w:r>
        <w:rPr>
          <w:b/>
        </w:rPr>
        <w:t xml:space="preserve"> </w:t>
      </w:r>
      <w:r w:rsidR="006E4C0D">
        <w:rPr>
          <w:b/>
          <w:sz w:val="20"/>
          <w:szCs w:val="20"/>
        </w:rPr>
        <w:t>D</w:t>
      </w:r>
      <w:r w:rsidR="00321306" w:rsidRPr="00284D00">
        <w:rPr>
          <w:b/>
          <w:sz w:val="20"/>
          <w:szCs w:val="20"/>
        </w:rPr>
        <w:t>NA</w:t>
      </w:r>
      <w:r w:rsidR="00C34A6B" w:rsidRPr="00284D00">
        <w:rPr>
          <w:b/>
          <w:sz w:val="20"/>
          <w:szCs w:val="20"/>
        </w:rPr>
        <w:t>:</w:t>
      </w:r>
    </w:p>
    <w:p w:rsidRDefault="00321306" w:rsidP="00321306" w:rsidR="00353158">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r w:rsidR="00A621E9">
        <w:rPr>
          <w:sz w:val="20"/>
          <w:szCs w:val="20"/>
        </w:rPr>
        <w:t xml:space="preserve"> </w:t>
      </w:r>
    </w:p>
    <w:p w:rsidRDefault="00AE7315" w:rsidP="00321306" w:rsidR="00AE7315" w:rsidRPr="00136631">
      <w:pPr>
        <w:rPr>
          <w:sz w:val="20"/>
          <w:szCs w:val="20"/>
        </w:rPr>
      </w:pPr>
      <w:r>
        <w:rPr>
          <w:sz w:val="20"/>
          <w:szCs w:val="20"/>
        </w:rPr>
        <w:t>- dužniku</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FB6C5D">
        <w:rPr>
          <w:sz w:val="20"/>
          <w:szCs w:val="20"/>
        </w:rPr>
        <w:t>09</w:t>
      </w:r>
      <w:r w:rsidR="00A574B9">
        <w:rPr>
          <w:sz w:val="20"/>
          <w:szCs w:val="20"/>
        </w:rPr>
        <w:t>.5</w:t>
      </w:r>
      <w:r w:rsidR="00D01F6F">
        <w:rPr>
          <w:sz w:val="20"/>
          <w:szCs w:val="20"/>
        </w:rPr>
        <w:t>.2016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09DE">
      <w:rPr>
        <w:rStyle w:val="Brojstranice"/>
        <w:noProof/>
      </w:rPr>
      <w:t>4</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D106E6">
      <w:rPr>
        <w:b/>
      </w:rPr>
      <w:t>259</w:t>
    </w:r>
    <w:r w:rsidR="00A621E9">
      <w:rPr>
        <w:b/>
      </w:rPr>
      <w:t>/15-</w:t>
    </w:r>
    <w:r w:rsidR="00D106E6">
      <w:rPr>
        <w:b/>
      </w:rPr>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10F58"/>
    <w:rsid w:val="001252E5"/>
    <w:rsid w:val="00136631"/>
    <w:rsid w:val="00145C54"/>
    <w:rsid w:val="001474B0"/>
    <w:rsid w:val="001474D4"/>
    <w:rsid w:val="00156988"/>
    <w:rsid w:val="0016447C"/>
    <w:rsid w:val="00174B4B"/>
    <w:rsid w:val="001754E7"/>
    <w:rsid w:val="001A26BA"/>
    <w:rsid w:val="001D4708"/>
    <w:rsid w:val="001F13A2"/>
    <w:rsid w:val="00212999"/>
    <w:rsid w:val="00213A81"/>
    <w:rsid w:val="00223778"/>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C0B7B"/>
    <w:rsid w:val="003C157D"/>
    <w:rsid w:val="0040442B"/>
    <w:rsid w:val="0041378B"/>
    <w:rsid w:val="0042316F"/>
    <w:rsid w:val="00440D91"/>
    <w:rsid w:val="00452542"/>
    <w:rsid w:val="004A5D50"/>
    <w:rsid w:val="004B1960"/>
    <w:rsid w:val="004D3F29"/>
    <w:rsid w:val="00500B42"/>
    <w:rsid w:val="005356F8"/>
    <w:rsid w:val="00535B9A"/>
    <w:rsid w:val="0055287B"/>
    <w:rsid w:val="00576115"/>
    <w:rsid w:val="005930B2"/>
    <w:rsid w:val="005B6880"/>
    <w:rsid w:val="005C4A89"/>
    <w:rsid w:val="005D6D20"/>
    <w:rsid w:val="005E4F24"/>
    <w:rsid w:val="00607EFE"/>
    <w:rsid w:val="006116FD"/>
    <w:rsid w:val="00640657"/>
    <w:rsid w:val="00651790"/>
    <w:rsid w:val="0067013A"/>
    <w:rsid w:val="006B0015"/>
    <w:rsid w:val="006B20BA"/>
    <w:rsid w:val="006B2A66"/>
    <w:rsid w:val="006B67AC"/>
    <w:rsid w:val="006D7C06"/>
    <w:rsid w:val="006E4C0D"/>
    <w:rsid w:val="006F3959"/>
    <w:rsid w:val="006F7445"/>
    <w:rsid w:val="00714570"/>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31A2C"/>
    <w:rsid w:val="009332A8"/>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468F9"/>
    <w:rsid w:val="00A574B9"/>
    <w:rsid w:val="00A621E9"/>
    <w:rsid w:val="00A7168A"/>
    <w:rsid w:val="00A7352D"/>
    <w:rsid w:val="00A7372C"/>
    <w:rsid w:val="00AA031A"/>
    <w:rsid w:val="00AC6DC9"/>
    <w:rsid w:val="00AD089B"/>
    <w:rsid w:val="00AD217B"/>
    <w:rsid w:val="00AD51C1"/>
    <w:rsid w:val="00AE55E4"/>
    <w:rsid w:val="00AE7315"/>
    <w:rsid w:val="00AF1D0A"/>
    <w:rsid w:val="00B350EF"/>
    <w:rsid w:val="00B409DE"/>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06E6"/>
    <w:rsid w:val="00D13562"/>
    <w:rsid w:val="00D37C80"/>
    <w:rsid w:val="00D408BE"/>
    <w:rsid w:val="00D55DB2"/>
    <w:rsid w:val="00D705C3"/>
    <w:rsid w:val="00D940E7"/>
    <w:rsid w:val="00DA1FFF"/>
    <w:rsid w:val="00DD7334"/>
    <w:rsid w:val="00DF013D"/>
    <w:rsid w:val="00E01978"/>
    <w:rsid w:val="00E65893"/>
    <w:rsid w:val="00ED138E"/>
    <w:rsid w:val="00ED523A"/>
    <w:rsid w:val="00EF0D70"/>
    <w:rsid w:val="00F14457"/>
    <w:rsid w:val="00F23CF2"/>
    <w:rsid w:val="00F4176D"/>
    <w:rsid w:val="00F4524A"/>
    <w:rsid w:val="00F96362"/>
    <w:rsid w:val="00FB3E1A"/>
    <w:rsid w:val="00FB6C5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B409DE"/>
    <w:rPr>
      <w:color w:val="808080"/>
      <w:bdr w:space="0" w:sz="0" w:color="auto" w:val="none"/>
      <w:shd w:fill="auto" w:color="auto" w:val="clear"/>
    </w:rPr>
  </w:style>
  <w:style w:customStyle="true" w:styleId="eSPISCCParagraphDefaultFont" w:type="character">
    <w:name w:val="eSPIS_CC_Paragraph Default Font"/>
    <w:basedOn w:val="Zadanifontodlomka"/>
    <w:rsid w:val="00B409D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409DE"/>
    <w:rPr>
      <w:b/>
      <w:bdr w:space="0" w:sz="0" w:color="auto" w:val="none"/>
      <w:shd w:fill="FFFFCC" w:color="auto" w:val="clear"/>
      <w:lang w:val="hr-HR"/>
    </w:rPr>
  </w:style>
  <w:style w:customStyle="true" w:styleId="PozadinaSvijetloCrvena" w:type="character">
    <w:name w:val="Pozadina_SvijetloCrvena"/>
    <w:basedOn w:val="eSPISCCParagraphDefaultFont"/>
    <w:rsid w:val="00B409D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409D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B409DE"/>
    <w:rPr>
      <w:color w:val="808080"/>
      <w:bdr w:color="auto" w:space="0" w:sz="0" w:val="none"/>
      <w:shd w:color="auto" w:fill="auto" w:val="clear"/>
    </w:rPr>
  </w:style>
  <w:style w:customStyle="1" w:styleId="eSPISCCParagraphDefaultFont" w:type="character">
    <w:name w:val="eSPIS_CC_Paragraph Default Font"/>
    <w:basedOn w:val="Zadanifontodlomka"/>
    <w:rsid w:val="00B409D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409DE"/>
    <w:rPr>
      <w:b/>
      <w:bdr w:color="auto" w:space="0" w:sz="0" w:val="none"/>
      <w:shd w:color="auto" w:fill="FFFFCC" w:val="clear"/>
      <w:lang w:val="hr-HR"/>
    </w:rPr>
  </w:style>
  <w:style w:customStyle="1" w:styleId="PozadinaSvijetloCrvena" w:type="character">
    <w:name w:val="Pozadina_SvijetloCrvena"/>
    <w:basedOn w:val="eSPISCCParagraphDefaultFont"/>
    <w:rsid w:val="00B409D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409D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St-259/2015</izvorni_sadrzaj>
    <derivirana_varijabla naziv="DomainObject.Predmet.OznakaBroj_1">St-259/2015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PROMODOM d.o.o.  Rijeka</izvorni_sadrzaj>
    <derivirana_varijabla naziv="DomainObject.Predmet.ProtustrankaFormated_1">  PROMODOM d.o.o.  Rijeka</derivirana_varijabla>
  </DomainObject.Predmet.ProtustrankaFormated>
  <DomainObject.Predmet.ProtustrankaFormatedOIB>
    <izvorni_sadrzaj>  PROMODOM d.o.o.  Rijeka, OIB 42255438294</izvorni_sadrzaj>
    <derivirana_varijabla naziv="DomainObject.Predmet.ProtustrankaFormatedOIB_1">  PROMODOM d.o.o.  Rijeka, OIB 42255438294</derivirana_varijabla>
  </DomainObject.Predmet.ProtustrankaFormatedOIB>
  <DomainObject.Predmet.ProtustrankaFormatedWithAdress>
    <izvorni_sadrzaj> PROMODOM d.o.o.  Rijeka, Verdieva 17, 51000 Rijeka</izvorni_sadrzaj>
    <derivirana_varijabla naziv="DomainObject.Predmet.ProtustrankaFormatedWithAdress_1"> PROMODOM d.o.o.  Rijeka, Verdieva 17, 51000 Rijeka</derivirana_varijabla>
  </DomainObject.Predmet.ProtustrankaFormatedWithAdress>
  <DomainObject.Predmet.ProtustrankaFormatedWithAdressOIB>
    <izvorni_sadrzaj> PROMODOM d.o.o.  Rijeka, OIB 42255438294, Verdieva 17, 51000 Rijeka</izvorni_sadrzaj>
    <derivirana_varijabla naziv="DomainObject.Predmet.ProtustrankaFormatedWithAdressOIB_1"> PROMODOM d.o.o.  Rijeka, OIB 42255438294, Verdieva 17, 51000 Rijeka</derivirana_varijabla>
  </DomainObject.Predmet.ProtustrankaFormatedWithAdressOIB>
  <DomainObject.Predmet.ProtustrankaWithAdress>
    <izvorni_sadrzaj>PROMODOM d.o.o.  Rijeka Verdieva 17, 51000 Rijeka</izvorni_sadrzaj>
    <derivirana_varijabla naziv="DomainObject.Predmet.ProtustrankaWithAdress_1">PROMODOM d.o.o.  Rijeka Verdieva 17, 51000 Rijeka</derivirana_varijabla>
  </DomainObject.Predmet.ProtustrankaWithAdress>
  <DomainObject.Predmet.ProtustrankaWithAdressOIB>
    <izvorni_sadrzaj>PROMODOM d.o.o.  Rijeka, OIB 42255438294, Verdieva 17, 51000 Rijeka</izvorni_sadrzaj>
    <derivirana_varijabla naziv="DomainObject.Predmet.ProtustrankaWithAdressOIB_1">PROMODOM d.o.o.  Rijeka, OIB 42255438294, Verdieva 17, 51000 Rijeka</derivirana_varijabla>
  </DomainObject.Predmet.ProtustrankaWithAdressOIB>
  <DomainObject.Predmet.ProtustrankaNazivFormated>
    <izvorni_sadrzaj>PROMODOM d.o.o.  Rijeka</izvorni_sadrzaj>
    <derivirana_varijabla naziv="DomainObject.Predmet.ProtustrankaNazivFormated_1">PROMODOM d.o.o.  Rijeka</derivirana_varijabla>
  </DomainObject.Predmet.ProtustrankaNazivFormated>
  <DomainObject.Predmet.ProtustrankaNazivFormatedOIB>
    <izvorni_sadrzaj>PROMODOM d.o.o.  Rijeka, OIB 42255438294</izvorni_sadrzaj>
    <derivirana_varijabla naziv="DomainObject.Predmet.ProtustrankaNazivFormatedOIB_1">PROMODOM d.o.o.  Rijeka, OIB 42255438294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PROMODOM d.o.o.  Rijeka</item>
    </izvorni_sadrzaj>
    <derivirana_varijabla naziv="DomainObject.Predmet.ProtuStrankaListFormated_1">
      <item>PROMODOM d.o.o.  Rijeka</item>
    </derivirana_varijabla>
  </DomainObject.Predmet.ProtuStrankaListFormated>
  <DomainObject.Predmet.ProtuStrankaListFormatedOIB>
    <izvorni_sadrzaj>
      <item>PROMODOM d.o.o.  Rijeka, OIB 42255438294</item>
    </izvorni_sadrzaj>
    <derivirana_varijabla naziv="DomainObject.Predmet.ProtuStrankaListFormatedOIB_1">
      <item>PROMODOM d.o.o.  Rijeka, OIB 42255438294</item>
    </derivirana_varijabla>
  </DomainObject.Predmet.ProtuStrankaListFormatedOIB>
  <DomainObject.Predmet.ProtuStrankaListFormatedWithAdress>
    <izvorni_sadrzaj>
      <item>PROMODOM d.o.o.  Rijeka, Verdieva 17, 51000 Rijeka</item>
    </izvorni_sadrzaj>
    <derivirana_varijabla naziv="DomainObject.Predmet.ProtuStrankaListFormatedWithAdress_1">
      <item>PROMODOM d.o.o.  Rijeka, Verdieva 17, 51000 Rijeka</item>
    </derivirana_varijabla>
  </DomainObject.Predmet.ProtuStrankaListFormatedWithAdress>
  <DomainObject.Predmet.ProtuStrankaListFormatedWithAdressOIB>
    <izvorni_sadrzaj>
      <item>PROMODOM d.o.o.  Rijeka, OIB 42255438294, Verdieva 17, 51000 Rijeka</item>
    </izvorni_sadrzaj>
    <derivirana_varijabla naziv="DomainObject.Predmet.ProtuStrankaListFormatedWithAdressOIB_1">
      <item>PROMODOM d.o.o.  Rijeka, OIB 42255438294, Verdieva 17, 51000 Rijeka</item>
    </derivirana_varijabla>
  </DomainObject.Predmet.ProtuStrankaListFormatedWithAdressOIB>
  <DomainObject.Predmet.ProtuStrankaListNazivFormated>
    <izvorni_sadrzaj>
      <item>PROMODOM d.o.o.  Rijeka</item>
    </izvorni_sadrzaj>
    <derivirana_varijabla naziv="DomainObject.Predmet.ProtuStrankaListNazivFormated_1">
      <item>PROMODOM d.o.o.  Rijeka</item>
    </derivirana_varijabla>
  </DomainObject.Predmet.ProtuStrankaListNazivFormated>
  <DomainObject.Predmet.ProtuStrankaListNazivFormatedOIB>
    <izvorni_sadrzaj>
      <item>PROMODOM d.o.o.  Rijeka, OIB 42255438294</item>
    </izvorni_sadrzaj>
    <derivirana_varijabla naziv="DomainObject.Predmet.ProtuStrankaListNazivFormatedOIB_1">
      <item>PROMODOM d.o.o.  Rijeka, OIB 42255438294</item>
    </derivirana_varijabla>
  </DomainObject.Predmet.ProtuStrankaListNazivFormatedOIB>
  <DomainObject.Predmet.OstaliListFormated>
    <izvorni_sadrzaj>
      <item>Ranka Herljević</item>
      <item>FULVIO LOSURDO</item>
    </izvorni_sadrzaj>
    <derivirana_varijabla naziv="DomainObject.Predmet.OstaliListFormated_1">
      <item>Ranka Herljević</item>
      <item>FULVIO LOSURDO</item>
    </derivirana_varijabla>
  </DomainObject.Predmet.OstaliListFormated>
  <DomainObject.Predmet.OstaliListFormatedOIB>
    <izvorni_sadrzaj>
      <item>Ranka Herljević, OIB 14109641646</item>
      <item>FULVIO LOSURDO, OIB 26850693879</item>
    </izvorni_sadrzaj>
    <derivirana_varijabla naziv="DomainObject.Predmet.OstaliListFormatedOIB_1">
      <item>Ranka Herljević, OIB 14109641646</item>
      <item>FULVIO LOSURDO, OIB 26850693879</item>
    </derivirana_varijabla>
  </DomainObject.Predmet.OstaliListFormatedOIB>
  <DomainObject.Predmet.OstaliListFormatedWithAdress>
    <izvorni_sadrzaj>
      <item>Ranka Herljević, Soboli 10, 51218 Soboli</item>
      <item>FULVIO LOSURDO, VIA TAGLIAPIETRA 1, VIA TAGLIAPIETRA 1 TRIESTE</item>
    </izvorni_sadrzaj>
    <derivirana_varijabla naziv="DomainObject.Predmet.OstaliListFormatedWithAdress_1">
      <item>Ranka Herljević, Soboli 10, 51218 Soboli</item>
      <item>FULVIO LOSURDO, VIA TAGLIAPIETRA 1, VIA TAGLIAPIETRA 1 TRIESTE</item>
    </derivirana_varijabla>
  </DomainObject.Predmet.OstaliListFormatedWithAdress>
  <DomainObject.Predmet.OstaliListFormatedWithAdressOIB>
    <izvorni_sadrzaj>
      <item>Ranka Herljević, OIB 14109641646, Soboli 10, 51218 Soboli</item>
      <item>FULVIO LOSURDO, OIB 26850693879, VIA TAGLIAPIETRA 1, VIA TAGLIAPIETRA 1 TRIESTE</item>
    </izvorni_sadrzaj>
    <derivirana_varijabla naziv="DomainObject.Predmet.OstaliListFormatedWithAdressOIB_1">
      <item>Ranka Herljević, OIB 14109641646, Soboli 10, 51218 Soboli</item>
      <item>FULVIO LOSURDO, OIB 26850693879, VIA TAGLIAPIETRA 1, VIA TAGLIAPIETRA 1 TRIESTE</item>
    </derivirana_varijabla>
  </DomainObject.Predmet.OstaliListFormatedWithAdressOIB>
  <DomainObject.Predmet.OstaliListNazivFormated>
    <izvorni_sadrzaj>
      <item>Ranka Herljević</item>
      <item>FULVIO LOSURDO</item>
    </izvorni_sadrzaj>
    <derivirana_varijabla naziv="DomainObject.Predmet.OstaliListNazivFormated_1">
      <item>Ranka Herljević</item>
      <item>FULVIO LOSURDO</item>
    </derivirana_varijabla>
  </DomainObject.Predmet.OstaliListNazivFormated>
  <DomainObject.Predmet.OstaliListNazivFormatedOIB>
    <izvorni_sadrzaj>
      <item>Ranka Herljević, OIB 14109641646</item>
      <item>FULVIO LOSURDO, OIB 26850693879</item>
    </izvorni_sadrzaj>
    <derivirana_varijabla naziv="DomainObject.Predmet.OstaliListNazivFormatedOIB_1">
      <item>Ranka Herljević, OIB 14109641646</item>
      <item>FULVIO LOSURDO, OIB 26850693879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PROMODOM d.o.o.  Rijeka</izvorni_sadrzaj>
    <derivirana_varijabla naziv="DomainObject.Predmet.ProtustrankaIDrugi_1">PROMODOM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PROMODOM d.o.o.  Rijeka, OIB 42255438294, Verdieva 17, 51000 Rijeka</izvorni_sadrzaj>
    <derivirana_varijabla naziv="DomainObject.Predmet.ProtustrankaIDrugiAdressOIB_1">PROMODOM d.o.o.  Rijeka, OIB 42255438294, Verdieva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PROMODOM d.o.o.  Rijeka</item>
      <item>Ranka Herljević</item>
      <item>FULVIO LOSURDO</item>
    </izvorni_sadrzaj>
    <derivirana_varijabla naziv="DomainObject.Predmet.SudioniciListNaziv_1">
      <item>FINA  Rijeka</item>
      <item>PROMODOM d.o.o.  Rijeka</item>
      <item>Ranka Herljević</item>
      <item>FULVIO LOSURDO</item>
    </derivirana_varijabla>
  </DomainObject.Predmet.SudioniciListNaziv>
  <DomainObject.Predmet.SudioniciListAdressOIB>
    <izvorni_sadrzaj>
      <item>FINA  Rijeka, OIB 85821130368, Frana Kurelca 8,51000 Rijeka</item>
      <item>PROMODOM d.o.o.  Rijeka, OIB 42255438294, Verdieva 17,51000 Rijeka</item>
      <item>Ranka Herljević, OIB 14109641646, Soboli 10,51218 Soboli</item>
      <item>FULVIO LOSURDO, OIB 26850693879, VIA TAGLIAPIETRA 1,VIA TAGLIAPIETRA 1 TRIESTE</item>
    </izvorni_sadrzaj>
    <derivirana_varijabla naziv="DomainObject.Predmet.SudioniciListAdressOIB_1">
      <item>FINA  Rijeka, OIB 85821130368, Frana Kurelca 8,51000 Rijeka</item>
      <item>PROMODOM d.o.o.  Rijeka, OIB 42255438294, Verdieva 17,51000 Rijeka</item>
      <item>Ranka Herljević, OIB 14109641646, Soboli 10,51218 Soboli</item>
      <item>FULVIO LOSURDO, OIB 26850693879, VIA TAGLIAPIETRA 1,VIA TAGLIAPIETRA 1 TRIESTE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42255438294</item>
      <item>, OIB 14109641646</item>
      <item>, OIB 26850693879</item>
    </izvorni_sadrzaj>
    <derivirana_varijabla naziv="DomainObject.Predmet.SudioniciListNazivOIB_1">
      <item>, OIB 85821130368</item>
      <item>, OIB 42255438294</item>
      <item>, OIB 14109641646</item>
      <item>, OIB 26850693879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C298B1-BDF5-4251-B434-3DDC676ECA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1401</properties:Words>
  <properties:Characters>8161</properties:Characters>
  <properties:Lines>172</properties:Lines>
  <properties:Paragraphs>51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2016-05-09T09:23:00Z</dcterms:created>
  <dc:creator>dcmelik</dc:creator>
  <cp:lastModifiedBy>Jasna Radulović</cp:lastModifiedBy>
  <cp:lastPrinted>2016-04-08T08:48:00Z</cp:lastPrinted>
  <dcterms:modified xmlns:xsi="http://www.w3.org/2001/XMLSchema-instance" xsi:type="dcterms:W3CDTF">2016-05-09T09:28:00Z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