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f363d" w14:paraId="32f363d" w:rsidRDefault="00AB4602" w:rsidP="0064337B" w:rsidR="0064337B" w:rsidRPr="0064337B">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64337B" w:rsidRPr="0064337B">
        <w:rPr>
          <w:rFonts w:cs="Times New Roman"/>
          <w:b/>
        </w:rPr>
        <w:t xml:space="preserve">     </w:t>
      </w:r>
      <w:r w:rsidR="0064337B" w:rsidRPr="0064337B">
        <w:rPr>
          <w:rFonts w:cs="Times New Roman"/>
        </w:rPr>
        <w:t>REPUBLIKA HRVATSKA</w:t>
      </w:r>
    </w:p>
    <w:p w:rsidRDefault="0064337B" w:rsidP="0064337B" w:rsidR="0064337B" w:rsidRPr="0064337B">
      <w:pPr>
        <w:spacing w:after="0"/>
        <w:rPr>
          <w:rFonts w:cs="Times New Roman" w:eastAsia="Times New Roman"/>
          <w:lang w:eastAsia="hr-HR"/>
        </w:rPr>
      </w:pPr>
      <w:r w:rsidRPr="0064337B">
        <w:rPr>
          <w:rFonts w:cs="Times New Roman" w:eastAsia="Times New Roman"/>
          <w:lang w:eastAsia="hr-HR"/>
        </w:rPr>
        <w:t xml:space="preserve"> TRGOVAČKI SUD U ZAGREBU</w:t>
      </w:r>
    </w:p>
    <w:p w:rsidRDefault="0064337B" w:rsidP="0064337B" w:rsidR="0064337B" w:rsidRPr="0064337B">
      <w:pPr>
        <w:spacing w:after="0"/>
        <w:rPr>
          <w:rFonts w:cs="Times New Roman" w:eastAsia="Times New Roman"/>
          <w:lang w:eastAsia="hr-HR"/>
        </w:rPr>
      </w:pPr>
      <w:r w:rsidRPr="0064337B">
        <w:rPr>
          <w:rFonts w:cs="Times New Roman" w:eastAsia="Times New Roman"/>
          <w:lang w:eastAsia="hr-HR"/>
        </w:rPr>
        <w:t xml:space="preserve">          Stalna služba u Karlovcu </w:t>
      </w:r>
    </w:p>
    <w:p w:rsidRDefault="0064337B" w:rsidP="0064337B" w:rsidR="0064337B" w:rsidRPr="0064337B">
      <w:pPr>
        <w:spacing w:after="0"/>
        <w:rPr>
          <w:rFonts w:cs="Times New Roman" w:eastAsia="Times New Roman"/>
          <w:lang w:eastAsia="hr-HR"/>
        </w:rPr>
      </w:pPr>
      <w:r w:rsidRPr="0064337B">
        <w:rPr>
          <w:rFonts w:cs="Times New Roman" w:eastAsia="Times New Roman"/>
          <w:lang w:eastAsia="hr-HR"/>
        </w:rPr>
        <w:t>Karlovac, Trg hrvatskih branitelja 1/II</w:t>
      </w:r>
    </w:p>
    <w:p w:rsidRDefault="0064337B" w:rsidP="0064337B" w:rsidR="0064337B" w:rsidRPr="0064337B">
      <w:pPr>
        <w:spacing w:after="0"/>
        <w:rPr>
          <w:rFonts w:cs="Times New Roman" w:eastAsia="Times New Roman"/>
          <w:lang w:eastAsia="hr-HR"/>
        </w:rPr>
      </w:pPr>
    </w:p>
    <w:p w:rsidRDefault="0064337B" w:rsidP="0064337B" w:rsidR="0064337B" w:rsidRPr="0064337B">
      <w:pPr>
        <w:spacing w:after="0"/>
        <w:jc w:val="center"/>
        <w:rPr>
          <w:rFonts w:cs="Times New Roman" w:eastAsia="Times New Roman"/>
          <w:lang w:eastAsia="hr-HR"/>
        </w:rPr>
      </w:pPr>
      <w:r w:rsidRPr="0064337B">
        <w:rPr>
          <w:rFonts w:cs="Times New Roman" w:eastAsia="Times New Roman"/>
          <w:lang w:eastAsia="hr-HR"/>
        </w:rPr>
        <w:t>U   I M E   R E P U B L I K E    H R V A T S K E</w:t>
      </w:r>
    </w:p>
    <w:p w:rsidRDefault="0064337B" w:rsidP="0064337B" w:rsidR="0064337B" w:rsidRPr="0064337B">
      <w:pPr>
        <w:spacing w:after="0"/>
        <w:rPr>
          <w:rFonts w:cs="Times New Roman" w:eastAsia="Times New Roman"/>
          <w:lang w:eastAsia="hr-HR"/>
        </w:rPr>
      </w:pPr>
    </w:p>
    <w:p w:rsidRDefault="0064337B" w:rsidP="0064337B" w:rsidR="0064337B" w:rsidRPr="0064337B">
      <w:pPr>
        <w:tabs>
          <w:tab w:pos="4050" w:val="left"/>
        </w:tabs>
        <w:spacing w:after="0"/>
        <w:rPr>
          <w:rFonts w:cs="Times New Roman" w:eastAsia="Times New Roman"/>
          <w:lang w:eastAsia="hr-HR"/>
        </w:rPr>
      </w:pPr>
      <w:r w:rsidRPr="0064337B">
        <w:rPr>
          <w:rFonts w:cs="Times New Roman" w:eastAsia="Times New Roman"/>
          <w:lang w:eastAsia="hr-HR"/>
        </w:rPr>
        <w:tab/>
        <w:t>R J E Š E N J E</w:t>
      </w:r>
    </w:p>
    <w:p w:rsidRDefault="0064337B" w:rsidP="0064337B" w:rsidR="0064337B" w:rsidRPr="0064337B">
      <w:pPr>
        <w:spacing w:after="0"/>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TRGOVAČKI SUD U ZAGREBU, Stalna služba u Karlovcu, po sucu Jadranki Mađeruh, kao stečajnom sucu, u stečajnom postupku nad stečajnim dužnikom Stečajna masa iza ORA STUDIO d.o.o. u stečaju, Zagreb, Petrinjska 28, OIB: 61398913435, dana 23. travnja 2018.</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center"/>
        <w:rPr>
          <w:rFonts w:cs="Times New Roman" w:eastAsia="Times New Roman"/>
          <w:lang w:eastAsia="hr-HR"/>
        </w:rPr>
      </w:pPr>
      <w:r w:rsidRPr="0064337B">
        <w:rPr>
          <w:rFonts w:cs="Times New Roman" w:eastAsia="Times New Roman"/>
          <w:lang w:eastAsia="hr-HR"/>
        </w:rPr>
        <w:t>r i j e š i o   j e</w:t>
      </w:r>
    </w:p>
    <w:p w:rsidRDefault="0064337B" w:rsidP="0064337B" w:rsidR="0064337B" w:rsidRPr="0064337B">
      <w:pPr>
        <w:spacing w:after="0"/>
        <w:rPr>
          <w:rFonts w:cs="Times New Roman" w:eastAsia="Times New Roman"/>
          <w:lang w:eastAsia="hr-HR"/>
        </w:rPr>
      </w:pPr>
    </w:p>
    <w:p w:rsidRDefault="0064337B" w:rsidP="0064337B" w:rsidR="0064337B" w:rsidRPr="0064337B">
      <w:pPr>
        <w:numPr>
          <w:ilvl w:val="0"/>
          <w:numId w:val="47"/>
        </w:numPr>
        <w:spacing w:after="0"/>
        <w:jc w:val="both"/>
        <w:rPr>
          <w:rFonts w:cs="Times New Roman" w:eastAsia="Times New Roman"/>
          <w:lang w:eastAsia="hr-HR"/>
        </w:rPr>
      </w:pPr>
      <w:r w:rsidRPr="0064337B">
        <w:rPr>
          <w:rFonts w:cs="Times New Roman" w:eastAsia="Times New Roman"/>
          <w:lang w:eastAsia="hr-HR"/>
        </w:rPr>
        <w:t>Obustavlja se i zaključuje stečajni postupak nad stečajnim dužnikom Stečajna masa iza ORA STUDIO d.o.o. u stečaju, Zagreb, Petrinjska 28, OIB: 61398913435, s danom 23. travnja 2018.</w:t>
      </w:r>
    </w:p>
    <w:p w:rsidRDefault="0064337B" w:rsidP="0064337B" w:rsidR="0064337B" w:rsidRPr="0064337B">
      <w:pPr>
        <w:spacing w:after="0"/>
        <w:ind w:left="1428"/>
        <w:jc w:val="both"/>
        <w:rPr>
          <w:rFonts w:cs="Times New Roman" w:eastAsia="Times New Roman"/>
          <w:lang w:eastAsia="hr-HR"/>
        </w:rPr>
      </w:pPr>
    </w:p>
    <w:p w:rsidRDefault="0064337B" w:rsidP="0064337B" w:rsidR="0064337B" w:rsidRPr="0064337B">
      <w:pPr>
        <w:numPr>
          <w:ilvl w:val="0"/>
          <w:numId w:val="47"/>
        </w:numPr>
        <w:spacing w:after="0"/>
        <w:rPr>
          <w:rFonts w:cs="Times New Roman" w:eastAsia="Times New Roman"/>
          <w:lang w:eastAsia="hr-HR"/>
        </w:rPr>
      </w:pPr>
      <w:r w:rsidRPr="0064337B">
        <w:rPr>
          <w:rFonts w:cs="Times New Roman" w:eastAsia="Times New Roman"/>
          <w:lang w:eastAsia="hr-HR"/>
        </w:rPr>
        <w:t>Ovo rješenje objavit će se na e-oglasnoj ploči suda s razlogom za obustavu.</w:t>
      </w:r>
    </w:p>
    <w:p w:rsidRDefault="0064337B" w:rsidP="0064337B" w:rsidR="0064337B" w:rsidRPr="0064337B">
      <w:pPr>
        <w:spacing w:after="0"/>
        <w:rPr>
          <w:rFonts w:cs="Times New Roman" w:eastAsia="Times New Roman"/>
          <w:lang w:eastAsia="hr-HR"/>
        </w:rPr>
      </w:pPr>
    </w:p>
    <w:p w:rsidRDefault="0064337B" w:rsidP="0064337B" w:rsidR="0064337B" w:rsidRPr="0064337B">
      <w:pPr>
        <w:numPr>
          <w:ilvl w:val="0"/>
          <w:numId w:val="47"/>
        </w:numPr>
        <w:spacing w:after="0"/>
        <w:jc w:val="both"/>
        <w:rPr>
          <w:rFonts w:cs="Times New Roman" w:eastAsia="Times New Roman"/>
          <w:lang w:eastAsia="hr-HR"/>
        </w:rPr>
      </w:pPr>
      <w:r w:rsidRPr="0064337B">
        <w:rPr>
          <w:rFonts w:cs="Times New Roman" w:eastAsia="Times New Roman"/>
          <w:lang w:eastAsia="hr-HR"/>
        </w:rPr>
        <w:t>Rješenje se dostavlja sudskom registru ovog suda radi brisanja dužnika iz sudskog registra, a po pravomoćnosti istog.</w:t>
      </w:r>
    </w:p>
    <w:p w:rsidRDefault="0064337B" w:rsidP="0064337B" w:rsidR="0064337B" w:rsidRPr="0064337B">
      <w:pPr>
        <w:spacing w:after="0"/>
        <w:rPr>
          <w:rFonts w:cs="Times New Roman" w:eastAsia="Times New Roman"/>
          <w:lang w:eastAsia="hr-HR"/>
        </w:rPr>
      </w:pPr>
    </w:p>
    <w:p w:rsidRDefault="0064337B" w:rsidP="0064337B" w:rsidR="0064337B" w:rsidRPr="0064337B">
      <w:pPr>
        <w:spacing w:after="0"/>
        <w:rPr>
          <w:rFonts w:cs="Times New Roman" w:eastAsia="Times New Roman"/>
          <w:lang w:eastAsia="hr-HR"/>
        </w:rPr>
      </w:pPr>
    </w:p>
    <w:p w:rsidRDefault="0064337B" w:rsidP="0064337B" w:rsidR="0064337B" w:rsidRPr="0064337B">
      <w:pPr>
        <w:spacing w:after="0"/>
        <w:jc w:val="center"/>
        <w:rPr>
          <w:rFonts w:cs="Times New Roman" w:eastAsia="Times New Roman"/>
          <w:lang w:eastAsia="hr-HR"/>
        </w:rPr>
      </w:pPr>
      <w:r w:rsidRPr="0064337B">
        <w:rPr>
          <w:rFonts w:cs="Times New Roman" w:eastAsia="Times New Roman"/>
          <w:lang w:eastAsia="hr-HR"/>
        </w:rPr>
        <w:t>Obrazloženje</w:t>
      </w:r>
    </w:p>
    <w:p w:rsidRDefault="0064337B" w:rsidP="0064337B" w:rsidR="0064337B" w:rsidRPr="0064337B">
      <w:pPr>
        <w:spacing w:after="0"/>
        <w:jc w:val="center"/>
        <w:rPr>
          <w:rFonts w:cs="Times New Roman" w:eastAsia="Times New Roman"/>
          <w:b/>
          <w:lang w:eastAsia="hr-HR"/>
        </w:rPr>
      </w:pPr>
    </w:p>
    <w:p w:rsidRDefault="0064337B" w:rsidP="0064337B" w:rsidR="0064337B" w:rsidRPr="0064337B">
      <w:pPr>
        <w:spacing w:after="0"/>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Rješenjem ovog suda poslovni broj St-6577/15 od 31. ožujka 2016. otvoren je i istodobno zaključen skraćeni stečajni postupak nad dužnikom ORA STUDIO d.o.o., Zagreb, Oboj 46, OIB: 29208715334.</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Povodom prijedloga stečajnog upravitelja od 9. ožujka 2017. rješenjem od 9. kolovoza 2017. određen je nastavak postupka radi naknadne diobe i upis stečajne mase u sudski registar.</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Rješenjem ovog suda poslovni broj St-2673/17 od 9. listopada 2017. pozvani su vjerovnici viših isplatnih redova, kao i  razlučni i izlučni vjerovnici na podnošenje prijava tražbina.</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U izvješću stečajnog upravitelja od 10. siječnja 2018. stečajni upravitelj je predložio obustavu i zaključenje stečajnog postupka jer stečajna masa nije dostatna ni za namirenje troškova postupka, a temeljem čl. 293. Stečajnog zakona (Narodne novine broj 71/15, 104/17, dalje:SZ).</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Povodom prijedloga stečajnog upravitelja za obustavom postupka zbog nedostatnosti mase za namirenje troškova stečajnog postupka sud je rješenjem poslovni broj St-2673/17 od 16. siječnja 2018. temeljem čl. 293. st.2. SZ-a pozvao na dostavu mišljenja u roku 15 dana vjerovnike stečajne mase, te je vjerovnik Republika Hrvatska, Ministarstvo financija, Porezna uprava, Područni ured Zagreb u podnesku od 24. siječnja 2018. iskazala protivljenje prijedlogu za obustavu postupka.</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Stečajni upravitelj je u podnesku od 9. veljače 2018. naveo da je vozilo, koje je jedina imovina dužnika, u neispravnom stanju, bez motora i odjavljeno te da nije moguće utvrditi gdje se isto nalazi niti procijeniti vrijednost istog. S obzirom na navedeno ostaje kod prijedloga za obustavom i zaključenjem stečajnog postupka, te se u podnesku od 22. veljače 2018. očitovao o dostatnom iznosu novca za namirenje troškova postupka u iznosu od 11.701,65 kn.</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Sud je rješenjem od 27. veljače 2018. pozvao vjerovnika Republiku Hrvatsku, Ministarstvo financija, Porezna uprava koji se je protivio obustavi postupka na uplatu predujma u iznosu od 11.701,65 kn u roku 15 dana pod prijetnjom obustave postupka u slučaju neplaćanja traženog iznosa.</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Vjerovnik Republika Hrvatska, Ministarstvo financija, Porezna uprava, Područni ured Zagreb nije uplatio traženi predujam u iznosu od 11.701,65 kn, a u smislu odredbe čl.293. st.3. SZ-a.</w:t>
      </w:r>
    </w:p>
    <w:p w:rsidRDefault="0064337B" w:rsidP="0064337B" w:rsidR="0064337B" w:rsidRPr="0064337B">
      <w:pPr>
        <w:tabs>
          <w:tab w:pos="3900" w:val="left"/>
        </w:tabs>
        <w:spacing w:after="0"/>
        <w:jc w:val="both"/>
        <w:rPr>
          <w:rFonts w:cs="Times New Roman" w:eastAsia="Times New Roman"/>
          <w:lang w:eastAsia="hr-HR"/>
        </w:rPr>
      </w:pPr>
      <w:r w:rsidRPr="0064337B">
        <w:rPr>
          <w:rFonts w:cs="Times New Roman" w:eastAsia="Times New Roman"/>
          <w:lang w:eastAsia="hr-HR"/>
        </w:rPr>
        <w:tab/>
      </w: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Temeljem čl.293. st.1. SZ-a ako se nakon otvaranja stečajnog postupka pokaže da stečajna masa nije dostatna ni za namirenje troškova postupka, sud će rješenjem obustaviti i zaključiti postupak. Stečajni postupak se neće obustaviti i zaključiti ako vjerovnici koji su se protivili obustavi postupka solidarno predujme dostatan iznos novca za namirenje troškova postupka u roku koji im je sud odredio rješenjem (čl. 293.s t. 3. SZ-a).</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Budući je tijekom stečajnog postupka utvrđeno da imovina nije dostatna za pokriće troškova postupka, pa kako vjerovnik koji se je protivio obustavi postupka nije uplatio traženi predujam, to je odlučeno kao u točki I. izreke rješenja.</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t>Temeljem čl. 286. st.2. SZ-a riješeno je kao u točki II. izreke, a  temeljem čl. 286. st. 3. SZ-a riješeno je kao u točki III. izreke.</w:t>
      </w:r>
    </w:p>
    <w:p w:rsidRDefault="0064337B" w:rsidP="0064337B" w:rsidR="0064337B" w:rsidRPr="0064337B">
      <w:pPr>
        <w:spacing w:after="0"/>
        <w:jc w:val="both"/>
        <w:rPr>
          <w:rFonts w:cs="Times New Roman" w:eastAsia="Times New Roman"/>
          <w:lang w:eastAsia="hr-HR"/>
        </w:rPr>
      </w:pPr>
    </w:p>
    <w:p w:rsidRDefault="0064337B" w:rsidP="0064337B" w:rsidR="0064337B" w:rsidRPr="0064337B">
      <w:pPr>
        <w:spacing w:after="0"/>
        <w:jc w:val="both"/>
        <w:rPr>
          <w:rFonts w:cs="Times New Roman" w:eastAsia="Times New Roman"/>
          <w:lang w:eastAsia="hr-HR"/>
        </w:rPr>
      </w:pPr>
      <w:r w:rsidRPr="0064337B">
        <w:rPr>
          <w:rFonts w:cs="Times New Roman" w:eastAsia="Times New Roman"/>
          <w:lang w:eastAsia="hr-HR"/>
        </w:rPr>
        <w:tab/>
      </w:r>
      <w:r w:rsidRPr="0064337B">
        <w:rPr>
          <w:rFonts w:cs="Times New Roman" w:eastAsia="Times New Roman"/>
          <w:lang w:eastAsia="hr-HR"/>
        </w:rPr>
        <w:tab/>
      </w:r>
    </w:p>
    <w:p w:rsidRDefault="0064337B" w:rsidP="0064337B" w:rsidR="0064337B" w:rsidRPr="0064337B">
      <w:pPr>
        <w:spacing w:after="0"/>
        <w:jc w:val="center"/>
        <w:rPr>
          <w:rFonts w:cs="Times New Roman" w:eastAsia="Times New Roman"/>
          <w:lang w:eastAsia="hr-HR"/>
        </w:rPr>
      </w:pPr>
      <w:r w:rsidRPr="0064337B">
        <w:rPr>
          <w:rFonts w:cs="Times New Roman" w:eastAsia="Times New Roman"/>
          <w:lang w:eastAsia="hr-HR"/>
        </w:rPr>
        <w:t>U Karlovcu 23. travnja 2018.</w:t>
      </w:r>
    </w:p>
    <w:p w:rsidRDefault="0064337B" w:rsidP="0064337B" w:rsidR="0064337B" w:rsidRPr="0064337B">
      <w:pPr>
        <w:spacing w:after="0"/>
        <w:jc w:val="center"/>
        <w:rPr>
          <w:rFonts w:cs="Times New Roman" w:eastAsia="Times New Roman"/>
          <w:lang w:eastAsia="hr-HR"/>
        </w:rPr>
      </w:pPr>
    </w:p>
    <w:p w:rsidRDefault="0064337B" w:rsidP="0064337B" w:rsidR="0064337B" w:rsidRPr="0064337B">
      <w:pPr>
        <w:spacing w:after="0"/>
        <w:jc w:val="center"/>
        <w:rPr>
          <w:rFonts w:cs="Times New Roman" w:eastAsia="Times New Roman"/>
          <w:lang w:eastAsia="hr-HR"/>
        </w:rPr>
      </w:pPr>
    </w:p>
    <w:p w:rsidRDefault="0064337B" w:rsidP="0064337B" w:rsidR="0064337B" w:rsidRPr="0064337B">
      <w:pPr>
        <w:spacing w:after="0"/>
        <w:ind w:left="5664"/>
        <w:jc w:val="both"/>
        <w:rPr>
          <w:rFonts w:cs="Times New Roman" w:eastAsia="Times New Roman"/>
          <w:lang w:eastAsia="hr-HR"/>
        </w:rPr>
      </w:pPr>
      <w:r w:rsidRPr="0064337B">
        <w:rPr>
          <w:rFonts w:cs="Times New Roman" w:eastAsia="Times New Roman"/>
          <w:lang w:eastAsia="hr-HR"/>
        </w:rPr>
        <w:t xml:space="preserve">           Stečajni sudac:</w:t>
      </w:r>
    </w:p>
    <w:p w:rsidRDefault="0064337B" w:rsidP="0064337B" w:rsidR="0064337B">
      <w:pPr>
        <w:spacing w:after="0"/>
        <w:ind w:left="5664"/>
        <w:jc w:val="both"/>
        <w:rPr>
          <w:rFonts w:cs="Times New Roman" w:eastAsia="Times New Roman"/>
          <w:lang w:eastAsia="hr-HR"/>
        </w:rPr>
      </w:pPr>
      <w:r w:rsidRPr="0064337B">
        <w:rPr>
          <w:rFonts w:cs="Times New Roman" w:eastAsia="Times New Roman"/>
          <w:lang w:eastAsia="hr-HR"/>
        </w:rPr>
        <w:t xml:space="preserve">       Jadranka Mađeruh</w:t>
      </w:r>
      <w:r>
        <w:rPr>
          <w:rFonts w:cs="Times New Roman" w:eastAsia="Times New Roman"/>
          <w:lang w:eastAsia="hr-HR"/>
        </w:rPr>
        <w:t>, v.r.</w:t>
      </w:r>
    </w:p>
    <w:p w:rsidRDefault="0064337B" w:rsidP="0064337B" w:rsidR="0064337B">
      <w:pPr>
        <w:spacing w:after="0"/>
        <w:ind w:left="5664"/>
        <w:jc w:val="both"/>
        <w:rPr>
          <w:rFonts w:cs="Times New Roman" w:eastAsia="Times New Roman"/>
          <w:lang w:eastAsia="hr-HR"/>
        </w:rPr>
      </w:pPr>
      <w:r>
        <w:rPr>
          <w:rFonts w:cs="Times New Roman" w:eastAsia="Times New Roman"/>
          <w:lang w:eastAsia="hr-HR"/>
        </w:rPr>
        <w:t xml:space="preserve">          Za točnost otpravka-</w:t>
      </w:r>
    </w:p>
    <w:p w:rsidRDefault="0064337B" w:rsidP="0064337B" w:rsidR="0064337B">
      <w:pPr>
        <w:spacing w:after="0"/>
        <w:ind w:left="5664"/>
        <w:jc w:val="both"/>
        <w:rPr>
          <w:rFonts w:cs="Times New Roman" w:eastAsia="Times New Roman"/>
          <w:lang w:eastAsia="hr-HR"/>
        </w:rPr>
      </w:pPr>
      <w:r>
        <w:rPr>
          <w:rFonts w:cs="Times New Roman" w:eastAsia="Times New Roman"/>
          <w:lang w:eastAsia="hr-HR"/>
        </w:rPr>
        <w:t xml:space="preserve">           ovlašteni službenik:</w:t>
      </w:r>
    </w:p>
    <w:p w:rsidRDefault="0064337B" w:rsidP="0064337B" w:rsidR="0064337B">
      <w:pPr>
        <w:spacing w:after="0"/>
        <w:ind w:left="5664"/>
        <w:jc w:val="both"/>
        <w:rPr>
          <w:rFonts w:cs="Times New Roman" w:eastAsia="Times New Roman"/>
          <w:lang w:eastAsia="hr-HR"/>
        </w:rPr>
      </w:pPr>
      <w:r>
        <w:rPr>
          <w:rFonts w:cs="Times New Roman" w:eastAsia="Times New Roman"/>
          <w:lang w:eastAsia="hr-HR"/>
        </w:rPr>
        <w:t xml:space="preserve">            Draženka Prpić</w:t>
      </w:r>
    </w:p>
    <w:p w:rsidRDefault="0064337B" w:rsidP="0064337B" w:rsidR="0064337B">
      <w:pPr>
        <w:spacing w:after="0"/>
        <w:ind w:left="5664"/>
        <w:jc w:val="both"/>
        <w:rPr>
          <w:rFonts w:cs="Times New Roman" w:eastAsia="Times New Roman"/>
          <w:lang w:eastAsia="hr-HR"/>
        </w:rPr>
      </w:pPr>
    </w:p>
    <w:p w:rsidRDefault="0064337B" w:rsidP="0064337B" w:rsidR="0064337B" w:rsidRPr="0064337B">
      <w:pPr>
        <w:spacing w:after="0"/>
        <w:ind w:left="5664"/>
        <w:jc w:val="both"/>
        <w:rPr>
          <w:rFonts w:cs="Times New Roman" w:eastAsia="Times New Roman"/>
          <w:lang w:eastAsia="hr-HR"/>
        </w:rPr>
      </w:pPr>
    </w:p>
    <w:p w:rsidRDefault="0064337B" w:rsidP="0064337B" w:rsidR="0064337B" w:rsidRPr="0064337B">
      <w:pPr>
        <w:spacing w:after="0"/>
        <w:ind w:left="5664"/>
        <w:jc w:val="both"/>
        <w:rPr>
          <w:rFonts w:cs="Times New Roman" w:eastAsia="Times New Roman"/>
          <w:lang w:eastAsia="hr-HR"/>
        </w:rPr>
      </w:pPr>
    </w:p>
    <w:p w:rsidRDefault="0064337B" w:rsidP="0064337B" w:rsidR="0064337B" w:rsidRPr="0064337B">
      <w:pPr>
        <w:spacing w:after="0"/>
        <w:ind w:left="5664"/>
        <w:jc w:val="both"/>
        <w:rPr>
          <w:rFonts w:cs="Times New Roman" w:eastAsia="Times New Roman"/>
          <w:lang w:eastAsia="hr-HR"/>
        </w:rPr>
      </w:pPr>
    </w:p>
    <w:p w:rsidRDefault="0064337B" w:rsidP="0064337B" w:rsidR="0064337B" w:rsidRPr="0064337B">
      <w:pPr>
        <w:tabs>
          <w:tab w:pos="6420" w:val="left"/>
        </w:tabs>
        <w:spacing w:after="0"/>
        <w:jc w:val="both"/>
        <w:rPr>
          <w:rFonts w:cs="Times New Roman" w:eastAsia="Times New Roman"/>
          <w:lang w:eastAsia="hr-HR"/>
        </w:rPr>
      </w:pPr>
      <w:r w:rsidRPr="0064337B">
        <w:rPr>
          <w:rFonts w:cs="Times New Roman" w:eastAsia="Times New Roman"/>
          <w:lang w:eastAsia="hr-HR"/>
        </w:rPr>
        <w:t>PRAVNA POUKA:</w:t>
      </w:r>
    </w:p>
    <w:p w:rsidRDefault="0064337B" w:rsidP="0064337B" w:rsidR="0064337B" w:rsidRPr="0064337B">
      <w:pPr>
        <w:tabs>
          <w:tab w:pos="6420" w:val="left"/>
        </w:tabs>
        <w:spacing w:after="0"/>
        <w:jc w:val="both"/>
        <w:rPr>
          <w:rFonts w:cs="Times New Roman" w:eastAsia="Times New Roman"/>
          <w:lang w:eastAsia="hr-HR"/>
        </w:rPr>
      </w:pPr>
      <w:r w:rsidRPr="0064337B">
        <w:rPr>
          <w:rFonts w:cs="Times New Roman" w:eastAsia="Times New Roman"/>
          <w:lang w:eastAsia="hr-HR"/>
        </w:rPr>
        <w:t>Protiv ovog rješenja pravo na žalbu ima svaki stečajni vjerovnik i dužnik. Žalba se podnosi Visokom trgovačkom sudu RH u Zagrebu, putem ovog suda, u 3 primjerka, u roku 8 dana od dana dostave ovog rješenja (čl. 301. st. 1. SZ-a).</w:t>
      </w:r>
    </w:p>
    <w:sectPr w:rsidSect="0032366B" w:rsidR="0064337B" w:rsidRPr="0064337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6210385"/>
      <w:docPartObj>
        <w:docPartGallery w:val="Page Numbers (Top of Page)"/>
        <w:docPartUnique/>
      </w:docPartObj>
    </w:sdtPr>
    <w:sdtContent>
      <w:p w:rsidRDefault="0064337B" w:rsidR="0064337B">
        <w:pPr>
          <w:pStyle w:val="Zaglavlje"/>
          <w:jc w:val="center"/>
        </w:pPr>
        <w:r>
          <w:fldChar w:fldCharType="begin"/>
        </w:r>
        <w:r>
          <w:instrText>PAGE   \* MERGEFORMAT</w:instrText>
        </w:r>
        <w:r>
          <w:fldChar w:fldCharType="separate"/>
        </w:r>
        <w:r>
          <w:t>1</w:t>
        </w:r>
        <w:r>
          <w:fldChar w:fldCharType="end"/>
        </w:r>
      </w:p>
    </w:sdtContent>
  </w:sdt>
  <w:p w:rsidRDefault="0064337B" w:rsidR="008333A9">
    <w:pPr>
      <w:pStyle w:val="Zaglavlje"/>
    </w:pPr>
    <w:r>
      <w:t>St-2673/17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794C15"/>
    <w:multiLevelType w:val="hybridMultilevel"/>
    <w:tmpl w:val="E4E6E2FC"/>
    <w:lvl w:tplc="712E5CF0" w:ilvl="0">
      <w:start w:val="1"/>
      <w:numFmt w:val="upperRoman"/>
      <w:lvlText w:val="%1."/>
      <w:lvlJc w:val="left"/>
      <w:pPr>
        <w:tabs>
          <w:tab w:pos="1428" w:val="num"/>
        </w:tabs>
        <w:ind w:hanging="720" w:left="14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37B"/>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34610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St-2673/2017-36</izvorni_sadrzaj>
    <derivirana_varijabla naziv="DomainObject.Oznaka_1">St-2673/2017-36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2673</izvorni_sadrzaj>
    <derivirana_varijabla naziv="DomainObject.Predmet.Broj_1">2673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2017.</izvorni_sadrzaj>
    <derivirana_varijabla naziv="DomainObject.Predmet.DatumOsnivanja_1">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St-2673/2017</izvorni_sadrzaj>
    <derivirana_varijabla naziv="DomainObject.Predmet.OznakaBroj_1">St-2673/2017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ORA STUDIO d.o.o.  u stečaju</izvorni_sadrzaj>
    <derivirana_varijabla naziv="DomainObject.Predmet.ProtustrankaFormated_1">  Stečajna masa iza ORA STUDIO d.o.o.  u stečaju</derivirana_varijabla>
  </DomainObject.Predmet.ProtustrankaFormated>
  <DomainObject.Predmet.ProtustrankaFormatedOIB>
    <izvorni_sadrzaj>  Stečajna masa iza ORA STUDIO d.o.o.  u stečaju, OIB 29208715334</izvorni_sadrzaj>
    <derivirana_varijabla naziv="DomainObject.Predmet.ProtustrankaFormatedOIB_1">  Stečajna masa iza ORA STUDIO d.o.o.  u stečaju, OIB 29208715334</derivirana_varijabla>
  </DomainObject.Predmet.ProtustrankaFormatedOIB>
  <DomainObject.Predmet.ProtustrankaFormatedWithAdress>
    <izvorni_sadrzaj> Stečajna masa iza ORA STUDIO d.o.o.  u stečaju, Oboj 46, 10000 Zagreb</izvorni_sadrzaj>
    <derivirana_varijabla naziv="DomainObject.Predmet.ProtustrankaFormatedWithAdress_1"> Stečajna masa iza ORA STUDIO d.o.o.  u stečaju, Oboj 46, 10000 Zagreb</derivirana_varijabla>
  </DomainObject.Predmet.ProtustrankaFormatedWithAdress>
  <DomainObject.Predmet.ProtustrankaFormatedWithAdressOIB>
    <izvorni_sadrzaj> Stečajna masa iza ORA STUDIO d.o.o.  u stečaju, OIB 29208715334, Oboj 46, 10000 Zagreb</izvorni_sadrzaj>
    <derivirana_varijabla naziv="DomainObject.Predmet.ProtustrankaFormatedWithAdressOIB_1"> Stečajna masa iza ORA STUDIO d.o.o.  u stečaju, OIB 29208715334, Oboj 46, 10000 Zagreb</derivirana_varijabla>
  </DomainObject.Predmet.ProtustrankaFormatedWithAdressOIB>
  <DomainObject.Predmet.ProtustrankaWithAdress>
    <izvorni_sadrzaj>Stečajna masa iza ORA STUDIO d.o.o.  u stečaju Oboj 46, 10000 Zagreb</izvorni_sadrzaj>
    <derivirana_varijabla naziv="DomainObject.Predmet.ProtustrankaWithAdress_1">Stečajna masa iza ORA STUDIO d.o.o.  u stečaju Oboj 46, 10000 Zagreb</derivirana_varijabla>
  </DomainObject.Predmet.ProtustrankaWithAdress>
  <DomainObject.Predmet.ProtustrankaWithAdressOIB>
    <izvorni_sadrzaj>Stečajna masa iza ORA STUDIO d.o.o.  u stečaju, OIB 29208715334, Oboj 46, 10000 Zagreb</izvorni_sadrzaj>
    <derivirana_varijabla naziv="DomainObject.Predmet.ProtustrankaWithAdressOIB_1">Stečajna masa iza ORA STUDIO d.o.o.  u stečaju, OIB 29208715334, Oboj 46, 10000 Zagreb</derivirana_varijabla>
  </DomainObject.Predmet.ProtustrankaWithAdressOIB>
  <DomainObject.Predmet.ProtustrankaNazivFormated>
    <izvorni_sadrzaj>Stečajna masa iza ORA STUDIO d.o.o.  u stečaju</izvorni_sadrzaj>
    <derivirana_varijabla naziv="DomainObject.Predmet.ProtustrankaNazivFormated_1">Stečajna masa iza ORA STUDIO d.o.o.  u stečaju</derivirana_varijabla>
  </DomainObject.Predmet.ProtustrankaNazivFormated>
  <DomainObject.Predmet.ProtustrankaNazivFormatedOIB>
    <izvorni_sadrzaj>Stečajna masa iza ORA STUDIO d.o.o.  u stečaju, OIB 29208715334</izvorni_sadrzaj>
    <derivirana_varijabla naziv="DomainObject.Predmet.ProtustrankaNazivFormatedOIB_1">Stečajna masa iza ORA STUDIO d.o.o.  u stečaju, OIB 29208715334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ORA STUDIO d.o.o.  u stečaju</item>
    </izvorni_sadrzaj>
    <derivirana_varijabla naziv="DomainObject.Predmet.ProtuStrankaListFormated_1">
      <item>Stečajna masa iza ORA STUDIO d.o.o.  u stečaju</item>
    </derivirana_varijabla>
  </DomainObject.Predmet.ProtuStrankaListFormated>
  <DomainObject.Predmet.ProtuStrankaListFormatedOIB>
    <izvorni_sadrzaj>
      <item>Stečajna masa iza ORA STUDIO d.o.o.  u stečaju, OIB 29208715334</item>
    </izvorni_sadrzaj>
    <derivirana_varijabla naziv="DomainObject.Predmet.ProtuStrankaListFormatedOIB_1">
      <item>Stečajna masa iza ORA STUDIO d.o.o.  u stečaju, OIB 29208715334</item>
    </derivirana_varijabla>
  </DomainObject.Predmet.ProtuStrankaListFormatedOIB>
  <DomainObject.Predmet.ProtuStrankaListFormatedWithAdress>
    <izvorni_sadrzaj>
      <item>Stečajna masa iza ORA STUDIO d.o.o.  u stečaju, Oboj 46, 10000 Zagreb</item>
    </izvorni_sadrzaj>
    <derivirana_varijabla naziv="DomainObject.Predmet.ProtuStrankaListFormatedWithAdress_1">
      <item>Stečajna masa iza ORA STUDIO d.o.o.  u stečaju, Oboj 46, 10000 Zagreb</item>
    </derivirana_varijabla>
  </DomainObject.Predmet.ProtuStrankaListFormatedWithAdress>
  <DomainObject.Predmet.ProtuStrankaListFormatedWithAdressOIB>
    <izvorni_sadrzaj>
      <item>Stečajna masa iza ORA STUDIO d.o.o.  u stečaju, OIB 29208715334, Oboj 46, 10000 Zagreb</item>
    </izvorni_sadrzaj>
    <derivirana_varijabla naziv="DomainObject.Predmet.ProtuStrankaListFormatedWithAdressOIB_1">
      <item>Stečajna masa iza ORA STUDIO d.o.o.  u stečaju, OIB 29208715334, Oboj 46, 10000 Zagreb</item>
    </derivirana_varijabla>
  </DomainObject.Predmet.ProtuStrankaListFormatedWithAdressOIB>
  <DomainObject.Predmet.ProtuStrankaListNazivFormated>
    <izvorni_sadrzaj>
      <item>Stečajna masa iza ORA STUDIO d.o.o.  u stečaju</item>
    </izvorni_sadrzaj>
    <derivirana_varijabla naziv="DomainObject.Predmet.ProtuStrankaListNazivFormated_1">
      <item>Stečajna masa iza ORA STUDIO d.o.o.  u stečaju</item>
    </derivirana_varijabla>
  </DomainObject.Predmet.ProtuStrankaListNazivFormated>
  <DomainObject.Predmet.ProtuStrankaListNazivFormatedOIB>
    <izvorni_sadrzaj>
      <item>Stečajna masa iza ORA STUDIO d.o.o.  u stečaju, OIB 29208715334</item>
    </izvorni_sadrzaj>
    <derivirana_varijabla naziv="DomainObject.Predmet.ProtuStrankaListNazivFormatedOIB_1">
      <item>Stečajna masa iza ORA STUDIO d.o.o.  u stečaju, OIB 29208715334</item>
    </derivirana_varijabla>
  </DomainObject.Predmet.ProtuStrankaListNazivFormatedOIB>
  <DomainObject.Predmet.OstaliListFormated>
    <izvorni_sadrzaj>
      <item>Nensy Borčić Denić</item>
    </izvorni_sadrzaj>
    <derivirana_varijabla naziv="DomainObject.Predmet.OstaliListFormated_1">
      <item>Nensy Borčić Denić</item>
    </derivirana_varijabla>
  </DomainObject.Predmet.OstaliListFormated>
  <DomainObject.Predmet.OstaliListFormatedOIB>
    <izvorni_sadrzaj>
      <item>Nensy Borčić Denić, OIB 44818314869</item>
    </izvorni_sadrzaj>
    <derivirana_varijabla naziv="DomainObject.Predmet.OstaliListFormatedOIB_1">
      <item>Nensy Borčić Denić, OIB 44818314869</item>
    </derivirana_varijabla>
  </DomainObject.Predmet.OstaliListFormatedOIB>
  <DomainObject.Predmet.OstaliListFormatedWithAdress>
    <izvorni_sadrzaj>
      <item>Nensy Borčić Denić, Dubravkin Trg 4, 10000 Zagreb</item>
    </izvorni_sadrzaj>
    <derivirana_varijabla naziv="DomainObject.Predmet.OstaliListFormatedWithAdress_1">
      <item>Nensy Borčić Denić, Dubravkin Trg 4, 10000 Zagreb</item>
    </derivirana_varijabla>
  </DomainObject.Predmet.OstaliListFormatedWithAdress>
  <DomainObject.Predmet.OstaliListFormatedWithAdressOIB>
    <izvorni_sadrzaj>
      <item>Nensy Borčić Denić, OIB 44818314869, Dubravkin Trg 4, 10000 Zagreb</item>
    </izvorni_sadrzaj>
    <derivirana_varijabla naziv="DomainObject.Predmet.OstaliListFormatedWithAdressOIB_1">
      <item>Nensy Borčić Denić, OIB 44818314869, Dubravkin Trg 4, 10000 Zagreb</item>
    </derivirana_varijabla>
  </DomainObject.Predmet.OstaliListFormatedWithAdressOIB>
  <DomainObject.Predmet.OstaliListNazivFormated>
    <izvorni_sadrzaj>
      <item>Nensy Borčić Denić</item>
    </izvorni_sadrzaj>
    <derivirana_varijabla naziv="DomainObject.Predmet.OstaliListNazivFormated_1">
      <item>Nensy Borčić Denić</item>
    </derivirana_varijabla>
  </DomainObject.Predmet.OstaliListNazivFormated>
  <DomainObject.Predmet.OstaliListNazivFormatedOIB>
    <izvorni_sadrzaj>
      <item>Nensy Borčić Denić, OIB 44818314869</item>
    </izvorni_sadrzaj>
    <derivirana_varijabla naziv="DomainObject.Predmet.OstaliListNazivFormatedOIB_1">
      <item>Nensy Borčić Denić, OIB 44818314869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St-2673/2017-36</izvorni_sadrzaj>
    <derivirana_varijabla naziv="DomainObject.PoslovniBrojDokumenta_1">St-2673/2017-36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ORA STUDIO d.o.o.  u stečaju</izvorni_sadrzaj>
    <derivirana_varijabla naziv="DomainObject.Predmet.ProtustrankaIDrugi_1">Stečajna masa iza ORA STUDIO d.o.o.  u stečaju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Stečajna masa iza ORA STUDIO d.o.o.  u stečaju, OIB 29208715334, Oboj 46, 10000 Zagreb</izvorni_sadrzaj>
    <derivirana_varijabla naziv="DomainObject.Predmet.ProtustrankaIDrugiAdressOIB_1">Stečajna masa iza ORA STUDIO d.o.o.  u stečaju, OIB 29208715334, Oboj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ORA STUDIO d.o.o.  u stečaju</item>
      <item>FINA Regionalni centar Zagreb</item>
      <item>Nensy Borčić Denić</item>
    </izvorni_sadrzaj>
    <derivirana_varijabla naziv="DomainObject.Predmet.SudioniciListNaziv_1">
      <item>Stečajna masa iza ORA STUDIO d.o.o.  u stečaju</item>
      <item>FINA Regionalni centar Zagreb</item>
      <item>Nensy Borčić Denić</item>
    </derivirana_varijabla>
  </DomainObject.Predmet.SudioniciListNaziv>
  <DomainObject.Predmet.SudioniciListAdressOIB>
    <izvorni_sadrzaj>
      <item>Stečajna masa iza ORA STUDIO d.o.o.  u stečaju, OIB 29208715334, Oboj 46,10000 Zagreb</item>
      <item>FINA Regionalni centar Zagreb, OIB 85821130368, Trg svibanjskih žrtava 1995. br.1,10000 Zagreb</item>
      <item>Nensy Borčić Denić, OIB 44818314869, Dubravkin Trg 4,10000 Zagreb</item>
    </izvorni_sadrzaj>
    <derivirana_varijabla naziv="DomainObject.Predmet.SudioniciListAdressOIB_1">
      <item>Stečajna masa iza ORA STUDIO d.o.o.  u stečaju, OIB 29208715334, Oboj 46,10000 Zagreb</item>
      <item>FINA Regionalni centar Zagreb, OIB 85821130368, Trg svibanjskih žrtava 1995. br.1,10000 Zagreb</item>
      <item>Nensy Borčić Denić, OIB 44818314869, Dubravkin Trg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CB5723-A03E-446C-B2A5-6CF818C575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665</properties:Words>
  <properties:Characters>3576</properties:Characters>
  <properties:Lines>99</properties:Lines>
  <properties:Paragraphs>31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2018-04-23T11:19:00Z</cp:lastPrinted>
  <dcterms:modified xmlns:xsi="http://www.w3.org/2001/XMLSchema-instance" xsi:type="dcterms:W3CDTF">2018-04-23T11:19:00Z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St-2673/2017-36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