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ms-word.stylesWithEffects+xml" PartName="/word/glossary/stylesWithEffect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customUI/customUI.xml" Type="http://schemas.microsoft.com/office/2006/relationships/ui/extensibility" Id="cuID"/><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70492" w:rsidP="00E67D40" w:rsidRDefault="00170492" w14:paraId="41c1b9e" w14:textId="41c1b9e">
      <w:pPr>
        <w:pStyle w:val="SudNaziv"/>
        <w15:collapsed w:val="false"/>
        <w:rPr>
          <w:rStyle w:val="PozadinaSvijetloZelena"/>
          <w:b w:val="false"/>
        </w:rPr>
      </w:pPr>
      <w:bookmarkStart w:name="_GoBack" w:id="0"/>
      <w:bookmarkEnd w:id="0"/>
      <w:r w:rsidRPr="00AD32DA">
        <w:rPr>
          <w:b w:val="false"/>
          <w:lang w:eastAsia="hr-HR"/>
        </w:rPr>
        <w:drawing>
          <wp:anchor distT="0" distB="0" distL="114300" distR="114300" simplePos="false" relativeHeight="251658240" behindDoc="false" locked="false" layoutInCell="true" allowOverlap="true">
            <wp:simplePos x="0" y="0"/>
            <wp:positionH relativeFrom="page">
              <wp:posOffset>1929753</wp:posOffset>
            </wp:positionH>
            <wp:positionV relativeFrom="page">
              <wp:posOffset>824865</wp:posOffset>
            </wp:positionV>
            <wp:extent cx="523411" cy="698960"/>
            <wp:effectExtent l="0" t="0" r="0" b="6350"/>
            <wp:wrapNone/>
            <wp:docPr id="1" name="eSPIS_GrbRH"/>
            <wp:cNvGraphicFramePr>
              <a:graphicFrameLocks noChangeAspect="true"/>
            </wp:cNvGraphicFramePr>
            <a:graphic>
              <a:graphicData uri="http://schemas.openxmlformats.org/drawingml/2006/picture">
                <pic:pic>
                  <pic:nvPicPr>
                    <pic:cNvPr id="0" name="image1.png"/>
                    <pic:cNvPicPr/>
                  </pic:nvPicPr>
                  <pic:blipFill>
                    <a:blip cstate="print"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x="0" y="0"/>
                      <a:ext cx="523411" cy="698960"/>
                    </a:xfrm>
                    <a:prstGeom prst="rect">
                      <a:avLst/>
                    </a:prstGeom>
                  </pic:spPr>
                </pic:pic>
              </a:graphicData>
            </a:graphic>
          </wp:anchor>
        </w:drawing>
      </w:r>
    </w:p>
    <w:p w:rsidR="004C60ED" w:rsidP="00E67D40" w:rsidRDefault="004C60ED">
      <w:pPr>
        <w:pStyle w:val="SudNaziv"/>
        <w:rPr>
          <w:rStyle w:val="PozadinaSvijetloZelena"/>
          <w:b w:val="false"/>
        </w:rPr>
      </w:pPr>
    </w:p>
    <w:p w:rsidR="004C60ED" w:rsidP="00E67D40" w:rsidRDefault="004C60ED">
      <w:pPr>
        <w:pStyle w:val="SudNaziv"/>
        <w:rPr>
          <w:rStyle w:val="PozadinaSvijetloZelena"/>
          <w:b w:val="false"/>
        </w:rPr>
      </w:pPr>
    </w:p>
    <w:p w:rsidRPr="00AD32DA" w:rsidR="004C60ED" w:rsidP="00E67D40" w:rsidRDefault="004C60ED">
      <w:pPr>
        <w:pStyle w:val="SudNaziv"/>
        <w:rPr>
          <w:rStyle w:val="PozadinaSvijetloZelena"/>
          <w:b w:val="false"/>
        </w:rPr>
      </w:pPr>
    </w:p>
    <w:p w:rsidR="00170492" w:rsidP="00AD32DA" w:rsidRDefault="00FD211E">
      <w:pPr>
        <w:pStyle w:val="SudNaziv"/>
        <w:ind w:firstLine="720"/>
        <w:contextualSpacing/>
        <w:rPr>
          <w:rStyle w:val="PozadinaSvijetloZelena"/>
        </w:rPr>
      </w:pPr>
      <w:sdt>
        <w:sdtPr>
          <w:rPr>
            <w:rStyle w:val="eSPISCCParagraphDefaultFont"/>
            <w:rFonts w:eastAsiaTheme="minorHAnsi"/>
          </w:rPr>
          <w:alias w:val="Republika Hrvatska"/>
          <w:tag w:val="Republika Hrvatska"/>
          <w:id w:val="-40675261"/>
          <w:lock w:val="sdtLocked"/>
          <w:placeholder>
            <w:docPart w:val="0A3BF5C17DE948178EF6D64909A97797"/>
          </w:placeholder>
          <w:text/>
        </w:sdtPr>
        <w:sdtEndPr>
          <w:rPr>
            <w:rStyle w:val="eSPISCCParagraphDefaultFont"/>
          </w:rPr>
        </w:sdtEndPr>
        <w:sdtContent>
          <w:r w:rsidRPr="00FD211E" w:rsidR="00170492">
            <w:rPr>
              <w:rStyle w:val="eSPISCCParagraphDefaultFont"/>
              <w:rFonts w:eastAsiaTheme="minorHAnsi"/>
            </w:rPr>
            <w:t>REPUBLIKA HRVATSKA</w:t>
          </w:r>
        </w:sdtContent>
      </w:sdt>
    </w:p>
    <w:p w:rsidRPr="00AD32DA" w:rsidR="00AE649C" w:rsidP="00E67D40" w:rsidRDefault="00FD211E">
      <w:pPr>
        <w:pStyle w:val="SudNaziv"/>
        <w:rPr>
          <w:b w:val="false"/>
        </w:rPr>
      </w:pPr>
      <w:sdt>
        <w:sdtPr>
          <w:rPr>
            <w:rStyle w:val="eSPISCCParagraphDefaultFont"/>
            <w:rFonts w:eastAsiaTheme="minorHAnsi"/>
          </w:rPr>
          <w:alias w:val="Naziv suda (po potrebi naziv Stalne službe)"/>
          <w:tag w:val="DomainObject.Predmet.Sud.Naziv_1"/>
          <w:id w:val="-1602014739"/>
          <w:lock w:val="sdtLocked"/>
          <w:placeholder>
            <w:docPart w:val="B10D299FF6B04F2980CA59984DD52830"/>
          </w:placeholder>
          <w:dataBinding w:xpath="/icms/DomainObject.Predmet.Sud.Naziv/derivirana_varijabla[@naziv='DomainObject.Predmet.Sud.Naziv_1']" w:storeItemID="{100293BC-3C9C-4740-99C7-73F5E9006100}"/>
          <w:text w:multiLine="true"/>
        </w:sdtPr>
        <w:sdtEndPr>
          <w:rPr>
            <w:rStyle w:val="eSPISCCParagraphDefaultFont"/>
          </w:rPr>
        </w:sdtEndPr>
        <w:sdtContent>
          <w:r w:rsidRPr="00FD211E" w:rsidR="00A77F4B">
            <w:rPr>
              <w:rStyle w:val="eSPISCCParagraphDefaultFont"/>
              <w:rFonts w:eastAsiaTheme="minorHAnsi"/>
            </w:rPr>
            <w:t>Visoki trgovački sud Republike Hrvatske</w:t>
          </w:r>
        </w:sdtContent>
      </w:sdt>
    </w:p>
    <w:p w:rsidR="00170492" w:rsidP="005E2148" w:rsidRDefault="00FD211E">
      <w:pPr>
        <w:pStyle w:val="SudSjedite"/>
        <w:ind w:firstLine="851"/>
        <w:rPr>
          <w:rStyle w:val="PozadinaSvijetloZelena"/>
        </w:rPr>
      </w:pPr>
      <w:sdt>
        <w:sdtPr>
          <w:rPr>
            <w:rStyle w:val="eSPISCCParagraphDefaultFont"/>
          </w:rPr>
          <w:alias w:val="Adresa suda (ulica i kbr) - po potrebi adresa Stalne službe"/>
          <w:tag w:val="DomainObject.Predmet.Sud.Adresa.UlicaIKBR_1"/>
          <w:id w:val="769206768"/>
          <w:lock w:val="sdtLocked"/>
          <w:placeholder>
            <w:docPart w:val="A5EDB863C2F640369A45094957B356D9"/>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FD211E" w:rsidR="00A77F4B">
            <w:rPr>
              <w:rStyle w:val="eSPISCCParagraphDefaultFont"/>
            </w:rPr>
            <w:t>Berislavićeva 11</w:t>
          </w:r>
        </w:sdtContent>
      </w:sdt>
      <w:r w:rsidRPr="005E2148" w:rsidR="0022360E">
        <w:rPr>
          <w:rStyle w:val="PozadinaSvijetloZelena"/>
          <w:shd w:val="clear" w:color="auto" w:fill="FFFFFF" w:themeFill="background1"/>
        </w:rPr>
        <w:t>,</w:t>
      </w:r>
      <w:r w:rsidRPr="006C43C5" w:rsidR="00170492">
        <w:t xml:space="preserve"> </w:t>
      </w:r>
      <w:sdt>
        <w:sdtPr>
          <w:rPr>
            <w:rStyle w:val="eSPISCCParagraphDefaultFont"/>
          </w:rPr>
          <w:alias w:val="Adresa suda (naselje) po potrebi za Stalnu službu"/>
          <w:tag w:val="DomainObject.Predmet.Sud.Adresa.Naselje_1"/>
          <w:id w:val="949661400"/>
          <w:lock w:val="sdtLocked"/>
          <w:placeholder>
            <w:docPart w:val="797F028671094211A6375963200B3D17"/>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FD211E" w:rsidR="00A77F4B">
            <w:rPr>
              <w:rStyle w:val="eSPISCCParagraphDefaultFont"/>
            </w:rPr>
            <w:t>Zagreb</w:t>
          </w:r>
        </w:sdtContent>
      </w:sdt>
    </w:p>
    <w:p w:rsidR="0020453E" w:rsidP="004C60ED" w:rsidRDefault="00AD32DA">
      <w:pPr>
        <w:pStyle w:val="HeadereSPIS"/>
        <w:rPr>
          <w:rFonts w:cs="Times New Roman"/>
          <w:noProof/>
        </w:rPr>
      </w:pPr>
      <w:r w:rsidRPr="00C92375">
        <w:rPr>
          <w:rStyle w:val="PozadinaSvijetloCrvena"/>
          <w:noProof w:val="false"/>
          <w:shd w:val="clear" w:color="auto" w:fill="auto"/>
        </w:rPr>
        <w:t>Poslovni</w:t>
      </w:r>
      <w:r w:rsidRPr="001C4583">
        <w:rPr>
          <w:rStyle w:val="PozadinaSvijetloCrvena"/>
          <w:shd w:val="clear" w:color="auto" w:fill="auto"/>
        </w:rPr>
        <w:t xml:space="preserve"> broj:</w:t>
      </w:r>
      <w:r w:rsidR="006805A7">
        <w:rPr>
          <w:rStyle w:val="PozadinaSvijetloCrvena"/>
          <w:shd w:val="clear" w:color="auto" w:fill="auto"/>
        </w:rPr>
        <w:t xml:space="preserve"> </w:t>
      </w:r>
      <w:sdt>
        <w:sdtPr>
          <w:rPr>
            <w:rStyle w:val="eSPISCCParagraphDefaultFont"/>
          </w:rPr>
          <w:alias w:val="Oznaka referade"/>
          <w:tag w:val="DomainObject.Predmet.Referada.Oznaka_1"/>
          <w:id w:val="-1671166553"/>
          <w:lock w:val="sdtLocked"/>
          <w:placeholder>
            <w:docPart w:val="01AED7AAFE7A4DD7B63BD3291BC8DE21"/>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FD211E" w:rsidR="00A77F4B">
            <w:rPr>
              <w:rStyle w:val="eSPISCCParagraphDefaultFont"/>
            </w:rPr>
            <w:t>56</w:t>
          </w:r>
        </w:sdtContent>
      </w:sdt>
      <w:r>
        <w:rPr>
          <w:rStyle w:val="PozadinaSvijetloCrvena"/>
          <w:shd w:val="clear" w:color="auto" w:fill="auto"/>
        </w:rPr>
        <w:t xml:space="preserve"> </w:t>
      </w:r>
      <w:sdt>
        <w:sdtPr>
          <w:rPr>
            <w:rStyle w:val="eSPISCCParagraphDefaultFont"/>
          </w:rPr>
          <w:alias w:val="Poslovni broj dokumenta"/>
          <w:tag w:val="DomainObject.PoslovniBrojDokumenta"/>
          <w:id w:val="444120572"/>
          <w:lock w:val="sdtLocked"/>
          <w:placeholder>
            <w:docPart w:val="8E889B82CA684C09A4EBEE999BCF3BD4"/>
          </w:placeholder>
          <w:dataBinding w:xpath="/icms/DomainObject.PoslovniBrojDokumenta/derivirana_varijabla[@naziv='DomainObject.PoslovniBrojDokumenta_1']" w:storeItemID="{100293BC-3C9C-4740-99C7-73F5E9006100}"/>
          <w:text/>
        </w:sdtPr>
        <w:sdtEndPr>
          <w:rPr>
            <w:rStyle w:val="eSPISCCParagraphDefaultFont"/>
          </w:rPr>
        </w:sdtEndPr>
        <w:sdtContent>
          <w:r w:rsidRPr="00FD211E" w:rsidR="00A77F4B">
            <w:rPr>
              <w:rStyle w:val="eSPISCCParagraphDefaultFont"/>
            </w:rPr>
            <w:t>Pž-5395/2019-2</w:t>
          </w:r>
        </w:sdtContent>
      </w:sdt>
    </w:p>
    <w:p w:rsidR="004C60ED" w:rsidP="00A77F4B" w:rsidRDefault="004C60ED">
      <w:pPr>
        <w:pStyle w:val="Bezproreda"/>
        <w:jc w:val="both"/>
      </w:pPr>
    </w:p>
    <w:p w:rsidR="00A77F4B" w:rsidP="00A77F4B" w:rsidRDefault="00A77F4B">
      <w:pPr>
        <w:pStyle w:val="Bezproreda"/>
        <w:jc w:val="both"/>
      </w:pPr>
    </w:p>
    <w:p w:rsidR="00A77F4B" w:rsidP="00A77F4B" w:rsidRDefault="00A77F4B">
      <w:pPr>
        <w:pStyle w:val="Bezproreda"/>
        <w:jc w:val="both"/>
      </w:pPr>
    </w:p>
    <w:p w:rsidR="00A77F4B" w:rsidP="00A77F4B" w:rsidRDefault="00A77F4B">
      <w:pPr>
        <w:pStyle w:val="Bezproreda"/>
        <w:jc w:val="both"/>
      </w:pPr>
    </w:p>
    <w:p w:rsidR="00A77F4B" w:rsidP="00A77F4B" w:rsidRDefault="00A77F4B">
      <w:pPr>
        <w:pStyle w:val="Bezproreda"/>
        <w:jc w:val="center"/>
      </w:pPr>
      <w:r>
        <w:t xml:space="preserve">R E P U B L I K </w:t>
      </w:r>
      <w:r w:rsidR="002E37BC">
        <w:t>A</w:t>
      </w:r>
      <w:r>
        <w:t xml:space="preserve">   H R V A T S K </w:t>
      </w:r>
      <w:r w:rsidR="002E37BC">
        <w:t>A</w:t>
      </w:r>
    </w:p>
    <w:p w:rsidR="00A77F4B" w:rsidP="00A77F4B" w:rsidRDefault="00A77F4B">
      <w:pPr>
        <w:pStyle w:val="Bezproreda"/>
        <w:jc w:val="center"/>
      </w:pPr>
    </w:p>
    <w:p w:rsidR="00A77F4B" w:rsidP="00A77F4B" w:rsidRDefault="00A77F4B">
      <w:pPr>
        <w:pStyle w:val="Bezproreda"/>
        <w:jc w:val="center"/>
      </w:pPr>
      <w:r>
        <w:t>R J E Š E NJ E</w:t>
      </w:r>
    </w:p>
    <w:p w:rsidR="00A77F4B" w:rsidP="00A77F4B" w:rsidRDefault="00A77F4B">
      <w:pPr>
        <w:pStyle w:val="Bezproreda"/>
        <w:jc w:val="both"/>
      </w:pPr>
    </w:p>
    <w:p w:rsidR="00A77F4B" w:rsidP="00A77F4B" w:rsidRDefault="00A77F4B">
      <w:pPr>
        <w:pStyle w:val="Bezproreda"/>
        <w:jc w:val="both"/>
      </w:pPr>
    </w:p>
    <w:p w:rsidR="00A77F4B" w:rsidP="00A77F4B" w:rsidRDefault="00A77F4B">
      <w:pPr>
        <w:pStyle w:val="Bezproreda"/>
        <w:ind w:firstLine="709"/>
        <w:jc w:val="both"/>
      </w:pPr>
      <w:r>
        <w:t>Visoki trgovački sud Republike Hrvatske, u vijeću sastavljenom od sudaca Tatjane Kujundžić Novak, predsjednice vijeća, Ivice Omazića, suca izvjestitelja i Davora Pustijanca, člana vijeća, u predstečajnom postupku nad dužnikom HRVATSKA BRODOGRADNJA TROGIR d.o.o., OIB 99699042389, Trogir, Put brodograditelja 16, odlučujući o žalbi dužnika protiv rješenja Trgovačkog suda u Splitu poslovni broj St-144/2019-35 od 22. kolovoza 2019., u sjednici vijeća održanoj 18. rujna 2019.</w:t>
      </w:r>
    </w:p>
    <w:p w:rsidR="00A77F4B" w:rsidP="00A77F4B" w:rsidRDefault="00A77F4B">
      <w:pPr>
        <w:pStyle w:val="Bezproreda"/>
        <w:jc w:val="both"/>
      </w:pPr>
    </w:p>
    <w:p w:rsidR="00A77F4B" w:rsidP="00A77F4B" w:rsidRDefault="00A77F4B">
      <w:pPr>
        <w:pStyle w:val="Bezproreda"/>
        <w:jc w:val="center"/>
      </w:pPr>
      <w:r>
        <w:t>r i j e š i o   j e</w:t>
      </w:r>
    </w:p>
    <w:p w:rsidR="00A77F4B" w:rsidP="00A77F4B" w:rsidRDefault="00A77F4B">
      <w:pPr>
        <w:pStyle w:val="Bezproreda"/>
        <w:jc w:val="both"/>
      </w:pPr>
    </w:p>
    <w:p w:rsidR="00A77F4B" w:rsidP="00A77F4B" w:rsidRDefault="00A77F4B">
      <w:pPr>
        <w:pStyle w:val="Bezproreda"/>
        <w:ind w:firstLine="709"/>
        <w:jc w:val="both"/>
      </w:pPr>
      <w:r>
        <w:t xml:space="preserve">I. Odbija se žalba </w:t>
      </w:r>
      <w:r w:rsidR="002E37BC">
        <w:t xml:space="preserve">dužnika </w:t>
      </w:r>
      <w:r>
        <w:t xml:space="preserve">kao neosnovana i </w:t>
      </w:r>
      <w:r w:rsidR="002E37BC">
        <w:t xml:space="preserve">djelomično </w:t>
      </w:r>
      <w:r>
        <w:t xml:space="preserve">potvrđuje rješenje Trgovačkog suda u Splitu poslovni broj St-144/2019-35 od 22. kolovoza 2019., osim u točki II. </w:t>
      </w:r>
      <w:r w:rsidR="002E37BC">
        <w:t xml:space="preserve">njegove </w:t>
      </w:r>
      <w:r>
        <w:t xml:space="preserve">izreke, redni broj 6 i u točki III. </w:t>
      </w:r>
      <w:r w:rsidR="002E37BC">
        <w:t xml:space="preserve">njegove </w:t>
      </w:r>
      <w:r>
        <w:t>izreke u dijelu u kojem je vjerovnik Petar Kustura upućen u parnicu.</w:t>
      </w:r>
    </w:p>
    <w:p w:rsidR="00A77F4B" w:rsidP="00A77F4B" w:rsidRDefault="00A77F4B">
      <w:pPr>
        <w:pStyle w:val="Bezproreda"/>
        <w:jc w:val="both"/>
      </w:pPr>
    </w:p>
    <w:p w:rsidR="00A77F4B" w:rsidP="00A77F4B" w:rsidRDefault="00A77F4B">
      <w:pPr>
        <w:pStyle w:val="Bezproreda"/>
        <w:ind w:firstLine="709"/>
        <w:jc w:val="both"/>
      </w:pPr>
      <w:r>
        <w:t xml:space="preserve">II. Ukida se rješenje Trgovačkog suda u Splitu poslovni broj St-144/2019-35 od 22. kolovoza 2019., u točki II. </w:t>
      </w:r>
      <w:r w:rsidR="002E37BC">
        <w:t xml:space="preserve">njegove </w:t>
      </w:r>
      <w:r>
        <w:t xml:space="preserve">izreke, redni broj 6 i u točki III. </w:t>
      </w:r>
      <w:r w:rsidR="002E37BC">
        <w:t xml:space="preserve">njegove </w:t>
      </w:r>
      <w:r>
        <w:t xml:space="preserve">izreke u dijelu u kojem je vjerovnik Petar Kustura upućen u parnicu, te se predmet u tom dijelu vraća na ponovan postupak. </w:t>
      </w:r>
    </w:p>
    <w:p w:rsidR="00A77F4B" w:rsidP="00A77F4B" w:rsidRDefault="00A77F4B">
      <w:pPr>
        <w:pStyle w:val="Bezproreda"/>
        <w:jc w:val="both"/>
      </w:pPr>
    </w:p>
    <w:p w:rsidR="00A77F4B" w:rsidP="00A77F4B" w:rsidRDefault="00A77F4B">
      <w:pPr>
        <w:pStyle w:val="Bezproreda"/>
        <w:jc w:val="center"/>
      </w:pPr>
      <w:r>
        <w:t>Obrazloženje</w:t>
      </w:r>
    </w:p>
    <w:p w:rsidR="00A77F4B" w:rsidP="00A77F4B" w:rsidRDefault="00A77F4B">
      <w:pPr>
        <w:pStyle w:val="Bezproreda"/>
        <w:jc w:val="both"/>
      </w:pPr>
    </w:p>
    <w:p w:rsidR="00A77F4B" w:rsidP="00A77F4B" w:rsidRDefault="00A77F4B">
      <w:pPr>
        <w:pStyle w:val="Bezproreda"/>
        <w:ind w:firstLine="709"/>
        <w:jc w:val="both"/>
      </w:pPr>
      <w:r>
        <w:t xml:space="preserve">Rješenjem Trgovačkog suda u Splitu, poslovni broj St-144/2019-35 od 22. kolovoza 2019. u predstečajnom postupku nad dužnikom Hrvatska brodogradnja Trogir d.o.o. utvrđene su i osporene tražbine vjerovnika (točke I. i II. izreke rješenja) te su u točki III. izreke vjerovnici čije su tražbine osporene upućeni u parnicu radi utvrđivanja osporene tražbine dok je u točki IV. izreke dužnik upućen u parnicu radi dokazivanja osnovanosti osporavanja za tražbine za koje postoji ovršna isprava. U točki V. izreke odbačene su nepravodobne prijave. </w:t>
      </w:r>
    </w:p>
    <w:p w:rsidR="00A77F4B" w:rsidP="00A77F4B" w:rsidRDefault="00A77F4B">
      <w:pPr>
        <w:pStyle w:val="Bezproreda"/>
        <w:jc w:val="both"/>
      </w:pPr>
    </w:p>
    <w:p w:rsidR="00A77F4B" w:rsidP="00A77F4B" w:rsidRDefault="00A77F4B">
      <w:pPr>
        <w:pStyle w:val="Bezproreda"/>
        <w:jc w:val="both"/>
      </w:pPr>
      <w:r>
        <w:tab/>
        <w:t>T</w:t>
      </w:r>
      <w:r w:rsidR="002E37BC">
        <w:t>a</w:t>
      </w:r>
      <w:r>
        <w:t xml:space="preserve">ko je odlučio prvostupanjski sud na temelju odredbe čl. 47., čl. 48., čl. 50., u </w:t>
      </w:r>
      <w:r w:rsidR="002E37BC">
        <w:t>vezi</w:t>
      </w:r>
      <w:r>
        <w:t xml:space="preserve"> s čl. 266. st. 4. i čl. 36. st. 6. Stečajnog zakona („Narodne novine“ broj 71/15 i 104/17; dalje SZ), navodeći da je na ročištu radi ispitivanja tražbina, održanom 21. kolovoza 2019., utvrdio da su dužnik i povjerenik priznali, odnosno osporili tražbine navedene u izreci pobijanog rješenja i iz istih razloga kako je navedeno uz svaku osporenu tražbinu. </w:t>
      </w:r>
    </w:p>
    <w:p w:rsidR="00A77F4B" w:rsidP="00A77F4B" w:rsidRDefault="00A77F4B">
      <w:pPr>
        <w:pStyle w:val="Bezproreda"/>
        <w:jc w:val="both"/>
      </w:pPr>
    </w:p>
    <w:p w:rsidR="00A77F4B" w:rsidP="00A77F4B" w:rsidRDefault="00A77F4B">
      <w:pPr>
        <w:pStyle w:val="Bezproreda"/>
        <w:ind w:firstLine="709"/>
        <w:jc w:val="both"/>
      </w:pPr>
      <w:r>
        <w:lastRenderedPageBreak/>
        <w:t>Rješenje u cijelosti pobija dužnik iz svih žalbenih razloga. U žalbi u bitnom navodi da pobija rješenje prije svega što smatra je sud za osporene tražbine vjerovnika Delfi brodogradnja i savjetovanje d.o.o. Zagreb, i Metula d.o.o. Split, za koje ne spori da postoji ovršna isprava, pogrešno njega uputio u parnicu radi dokazivanja osnovanosti osporavanja jer je, kako navodi, potraživanje plaćeno nakon nastanka ovršne isprave. Stoga smatra da je sud te vjerovnike trebao uputiti u parnicu radi utvrđivanja osporenih tražbina. U odnosu na osporenu tražbinu vjerovnika Petra Kusture navodi da se, kako je navedenu i u pobijanom rješenju, radi</w:t>
      </w:r>
      <w:r w:rsidR="002E37BC">
        <w:t xml:space="preserve"> o</w:t>
      </w:r>
      <w:r>
        <w:t xml:space="preserve"> prioritetnoj tražbini iz radnog odnosa na koju predstečajni postupak ne utječe u smislu odredbe čl. 37. st. 1. SZ-a i ona se ne prijavljuje niti može biti predmetom sporazuma te je stoga tu prijavu  trebalo odbaciti. </w:t>
      </w:r>
    </w:p>
    <w:p w:rsidR="00A77F4B" w:rsidP="00A77F4B" w:rsidRDefault="00A77F4B">
      <w:pPr>
        <w:pStyle w:val="Bezproreda"/>
        <w:jc w:val="both"/>
      </w:pPr>
      <w:r>
        <w:tab/>
      </w:r>
    </w:p>
    <w:p w:rsidR="00A77F4B" w:rsidP="00A77F4B" w:rsidRDefault="00A77F4B">
      <w:pPr>
        <w:pStyle w:val="Bezproreda"/>
        <w:ind w:firstLine="709"/>
        <w:jc w:val="both"/>
      </w:pPr>
      <w:r>
        <w:t>Žalba je djelomično osnovana.</w:t>
      </w:r>
    </w:p>
    <w:p w:rsidR="00A77F4B" w:rsidP="00A77F4B" w:rsidRDefault="00A77F4B">
      <w:pPr>
        <w:pStyle w:val="Bezproreda"/>
        <w:jc w:val="both"/>
      </w:pPr>
    </w:p>
    <w:p w:rsidR="00A77F4B" w:rsidP="00A77F4B" w:rsidRDefault="00A77F4B">
      <w:pPr>
        <w:pStyle w:val="Bezproreda"/>
        <w:ind w:firstLine="709"/>
        <w:jc w:val="both"/>
      </w:pPr>
      <w:r>
        <w:t>Pobijanu odluku ovaj sud je ispitao u granicama razloga navedeni</w:t>
      </w:r>
      <w:r w:rsidR="002E37BC">
        <w:t>h</w:t>
      </w:r>
      <w:r>
        <w:t xml:space="preserve"> u žalb</w:t>
      </w:r>
      <w:r w:rsidR="002E37BC">
        <w:t>i</w:t>
      </w:r>
      <w:r>
        <w:t xml:space="preserve"> i sukladno čl. 365. st. 2. i čl. 381. Zakona o parničnom postupku („Narodne novine“ broj: 53/91, 91/92, 112/99, 88/01, 117/03, 88/05, 2/07, 84/08, 123/08, 57/11, 25/13, 89/14 i 70/19; u daljnjem tekstu: ZPP) u </w:t>
      </w:r>
      <w:r w:rsidR="002E37BC">
        <w:t>vezi</w:t>
      </w:r>
      <w:r>
        <w:t xml:space="preserve"> odredbe čl. 10. SZ-a i pazeći po službenoj dužnosti na bitne povrede odredaba parničnog postupka iz čl. 354. st. 2. t. 2., 4.,</w:t>
      </w:r>
      <w:r w:rsidR="002E37BC">
        <w:t xml:space="preserve"> </w:t>
      </w:r>
      <w:r>
        <w:t>8., 9., 13. i 14. ZPP-a kao i na pravilnu primjenu materijalnog prava (čl. 356. ZPP-a).</w:t>
      </w:r>
    </w:p>
    <w:p w:rsidR="00A77F4B" w:rsidP="00A77F4B" w:rsidRDefault="00A77F4B">
      <w:pPr>
        <w:pStyle w:val="Bezproreda"/>
        <w:jc w:val="both"/>
      </w:pPr>
    </w:p>
    <w:p w:rsidR="00A77F4B" w:rsidP="00A77F4B" w:rsidRDefault="00A77F4B">
      <w:pPr>
        <w:pStyle w:val="Bezproreda"/>
        <w:ind w:firstLine="709"/>
        <w:jc w:val="both"/>
      </w:pPr>
      <w:r>
        <w:t>U postupanju prvostupanjskog suda nisu nađene bitne povrede odredaba parničnog postupka na koje je ovaj sud dužan paziti po službenoj dužnosti, ni one koje  navodi žalitelj.</w:t>
      </w:r>
    </w:p>
    <w:p w:rsidR="00A77F4B" w:rsidP="00A77F4B" w:rsidRDefault="00A77F4B">
      <w:pPr>
        <w:pStyle w:val="Bezproreda"/>
        <w:jc w:val="both"/>
      </w:pPr>
    </w:p>
    <w:p w:rsidR="00A77F4B" w:rsidP="00A77F4B" w:rsidRDefault="00A77F4B">
      <w:pPr>
        <w:pStyle w:val="Bezproreda"/>
        <w:ind w:firstLine="709"/>
        <w:jc w:val="both"/>
      </w:pPr>
      <w:r>
        <w:t xml:space="preserve">Iz obrazloženja pobijanog rješenja kao i iz spisa te iz navoda  žalitelja, proizlazi da je prvostupanjski sud, nakon što su ispitane tražbine, donio pobijano rješenje sukladno odredbi čl. 50. st. 1. SZ-a te je odlučio i o upućivanju u parnicu za osporene tražbine, sukladno odredbi čl. 50. st. 2. SZ-a. </w:t>
      </w:r>
    </w:p>
    <w:p w:rsidR="00A77F4B" w:rsidP="00A77F4B" w:rsidRDefault="00A77F4B">
      <w:pPr>
        <w:pStyle w:val="Bezproreda"/>
        <w:jc w:val="both"/>
      </w:pPr>
    </w:p>
    <w:p w:rsidR="00A77F4B" w:rsidP="00A77F4B" w:rsidRDefault="00A77F4B">
      <w:pPr>
        <w:pStyle w:val="Bezproreda"/>
        <w:ind w:firstLine="709"/>
        <w:jc w:val="both"/>
      </w:pPr>
      <w:r>
        <w:t xml:space="preserve">Neosnovano se žalitelj poziva na to da bi rješenje bilo nezakonito stoga što je,  sud za tražbine za koje postoji ovršna isprava uputio njega u parnicu. Suprotno mišljenju žalitelja, pravilno je prvostupanjsku sud, sukladno odredbi čl. 266. st. 4. u </w:t>
      </w:r>
      <w:r w:rsidR="002E37BC">
        <w:t>vezi</w:t>
      </w:r>
      <w:r>
        <w:t xml:space="preserve"> s čl. 50. st. 3. SZ-a, osporavatelja, u ovom slučaju dužnika, uputio u parnicu radi utvrđivanja osnovanosti njegovog osporavanja i to tražbina vjerovnika Delfi brodogradnja i savjetovanje d.o.o. Zagreb, i Metula d.o.o. Split. Naime, za ove dvije tražbine, što potvrđuje i sam žalitelj,  postoji ovršna isprava i njih je  osporio dužnik i povjerenik iz razloga jer su, kako navodi žalitelj te tražbine isplaćene.</w:t>
      </w:r>
    </w:p>
    <w:p w:rsidR="00A77F4B" w:rsidP="00A77F4B" w:rsidRDefault="00A77F4B">
      <w:pPr>
        <w:pStyle w:val="Bezproreda"/>
        <w:jc w:val="both"/>
      </w:pPr>
    </w:p>
    <w:p w:rsidR="00A77F4B" w:rsidP="00A77F4B" w:rsidRDefault="00A77F4B">
      <w:pPr>
        <w:pStyle w:val="Bezproreda"/>
        <w:ind w:firstLine="709"/>
        <w:jc w:val="both"/>
      </w:pPr>
      <w:r>
        <w:t>Prema, odredbi čl. 266. st. 4. SZ-a, koja se ima primijeniti sukladno odredbi čl. 50. st 3. SZ-a, za osporene tražbine za koje postoji ovršna isprava sud će uputiti osporavatelja da dokaže osnovanost svog osporavanja. Dakle, kako se u ovom slučaju radi o tražbinama za koje postoji ovršna isprava to je sud pravilno dužnika kao osporavatelja uputio u parnicu radi dokazi dokazivanja osnovanosti svog osporavanja. Navod da su tražbine plaćene nije predmet ispitivanja u ovoj fazi predstečajnog postupka niti je od utjecaja na pobijano rješenje, nego će se to ispitivati u eventualnoj parnici ako je pokrene dužnik, na koj</w:t>
      </w:r>
      <w:r w:rsidR="002E37BC">
        <w:t>u</w:t>
      </w:r>
      <w:r>
        <w:t xml:space="preserve"> je u ostalom zbog toga i upućen.  </w:t>
      </w:r>
    </w:p>
    <w:p w:rsidR="00A77F4B" w:rsidP="00A77F4B" w:rsidRDefault="00A77F4B">
      <w:pPr>
        <w:pStyle w:val="Bezproreda"/>
        <w:jc w:val="both"/>
      </w:pPr>
    </w:p>
    <w:p w:rsidR="00A77F4B" w:rsidP="00A77F4B" w:rsidRDefault="00A77F4B">
      <w:pPr>
        <w:pStyle w:val="Bezproreda"/>
        <w:ind w:firstLine="709"/>
        <w:jc w:val="both"/>
      </w:pPr>
      <w:r>
        <w:t>Međutim, u odnosu na tražbinu vjerovnika Petra Kusture koja je osporena (točka II. redni br. 6 izreke pobijanog rješenja), žalba je osnovana. Naime, kako navodi žalitelja a što proizlazi i iz samog rješenja kao iz spisa (str. 355. spisa), radi se o potraživanjima iz radnog odnosa bivšeg radnika dužnika, koja se sukladno odredbi čl. 37. st. 1. SZ-a ne prijavljuju i ne mogu biti predmetom predstečajnog sporazuma (čl. 37. st. 8. SZ-a), niti na njih utječe predstečajni postupak (čl. 66. SZ-a) i ona se može ostaviti redovnim putem neovisno o predstečajnom postupku eventualnu sporazumu.</w:t>
      </w:r>
    </w:p>
    <w:p w:rsidR="00A77F4B" w:rsidP="00A77F4B" w:rsidRDefault="00A77F4B">
      <w:pPr>
        <w:pStyle w:val="Bezproreda"/>
        <w:ind w:firstLine="709"/>
        <w:jc w:val="both"/>
      </w:pPr>
    </w:p>
    <w:p w:rsidR="00A77F4B" w:rsidP="00A77F4B" w:rsidRDefault="00A77F4B">
      <w:pPr>
        <w:pStyle w:val="Bezproreda"/>
        <w:ind w:firstLine="709"/>
        <w:jc w:val="both"/>
      </w:pPr>
      <w:r>
        <w:t xml:space="preserve">Dakle, vjerovnik takvu tražbinu nije ni mogao prijaviti niti je ona mogle biti predmetom ispitivanja. Stoga je pogrešno postupio prvostupanjski sud kada je ispitao takvu tražbinu te je utvrdio kao osporenu, umjesto da je takvu prijavu odbacio. </w:t>
      </w:r>
    </w:p>
    <w:p w:rsidR="00A77F4B" w:rsidP="00A77F4B" w:rsidRDefault="00A77F4B">
      <w:pPr>
        <w:pStyle w:val="Bezproreda"/>
        <w:jc w:val="both"/>
      </w:pPr>
    </w:p>
    <w:p w:rsidR="00A77F4B" w:rsidP="00A77F4B" w:rsidRDefault="00A77F4B">
      <w:pPr>
        <w:pStyle w:val="Bezproreda"/>
        <w:jc w:val="both"/>
      </w:pPr>
      <w:r>
        <w:tab/>
        <w:t xml:space="preserve">Slijedom navedenog, valjalo </w:t>
      </w:r>
      <w:r w:rsidR="002E37BC">
        <w:t xml:space="preserve">je </w:t>
      </w:r>
      <w:r>
        <w:t xml:space="preserve">na temelju odredbe čl. 380. t. 2. i 3. ZPP-a u </w:t>
      </w:r>
      <w:r w:rsidR="002E37BC">
        <w:t>vezi</w:t>
      </w:r>
      <w:r>
        <w:t xml:space="preserve"> sud u čl. 10. SZ-a žalbu djelomično uvažiti te djelomično potvrditi a djelomično ukinuti pobijano rješenje na način kako je odlučeno u ovom rješenju.</w:t>
      </w:r>
    </w:p>
    <w:p w:rsidR="00A77F4B" w:rsidP="00A77F4B" w:rsidRDefault="00A77F4B">
      <w:pPr>
        <w:pStyle w:val="Bezproreda"/>
        <w:jc w:val="both"/>
      </w:pPr>
    </w:p>
    <w:p w:rsidR="00A77F4B" w:rsidP="00A77F4B" w:rsidRDefault="00A77F4B">
      <w:pPr>
        <w:pStyle w:val="Bezproreda"/>
        <w:jc w:val="center"/>
      </w:pPr>
      <w:r>
        <w:t>Zagreb, 18. rujna 2019.</w:t>
      </w:r>
    </w:p>
    <w:p w:rsidR="00A77F4B" w:rsidP="00A77F4B" w:rsidRDefault="00A77F4B">
      <w:pPr>
        <w:pStyle w:val="Bezproreda"/>
        <w:jc w:val="both"/>
      </w:pPr>
    </w:p>
    <w:p w:rsidRPr="00AE4971" w:rsidR="002E37BC" w:rsidP="00A32406" w:rsidRDefault="002E37BC">
      <w:pPr>
        <w:pStyle w:val="Bezproreda"/>
        <w:ind w:left="4536"/>
        <w:jc w:val="center"/>
      </w:pPr>
      <w:r>
        <w:t>Predsjednica vijeća</w:t>
      </w:r>
    </w:p>
    <w:p w:rsidR="002E37BC" w:rsidP="00A22BEA" w:rsidRDefault="002E37BC">
      <w:pPr>
        <w:pStyle w:val="Bezproreda"/>
        <w:ind w:left="4536"/>
        <w:jc w:val="center"/>
      </w:pPr>
      <w:r>
        <w:t>Tatjana Kujundžić Novak, v. r.</w:t>
      </w:r>
    </w:p>
    <w:p w:rsidR="002E37BC" w:rsidP="00A22BEA" w:rsidRDefault="002E37BC">
      <w:pPr>
        <w:pStyle w:val="Bezproreda"/>
        <w:ind w:left="4536"/>
        <w:jc w:val="center"/>
      </w:pPr>
    </w:p>
    <w:p w:rsidR="002E37BC" w:rsidP="003714FE" w:rsidRDefault="002E37BC">
      <w:pPr>
        <w:pStyle w:val="Bezproreda"/>
        <w:ind w:firstLine="4536"/>
        <w:jc w:val="center"/>
      </w:pPr>
      <w:r>
        <w:t>Za točnost otpravka – ovlašteni službenik</w:t>
      </w:r>
    </w:p>
    <w:p w:rsidRPr="00AE4971" w:rsidR="002E37BC" w:rsidP="003714FE" w:rsidRDefault="002E37BC">
      <w:pPr>
        <w:pStyle w:val="Bezproreda"/>
        <w:ind w:firstLine="4536"/>
        <w:jc w:val="center"/>
      </w:pPr>
      <w:r>
        <w:t>Brankica Curman</w:t>
      </w:r>
    </w:p>
    <w:sectPr w:rsidRPr="00AE4971" w:rsidR="002E37BC" w:rsidSect="003717A6">
      <w:headerReference w:type="default" r:id="rId11"/>
      <w:footerReference w:type="default" r:id="rId12"/>
      <w:pgSz w:w="11907" w:h="16839" w:code="9"/>
      <w:pgMar w:top="1418" w:right="1418" w:bottom="1080" w:left="1418" w:header="1436" w:footer="719" w:gutter="0"/>
      <w:cols w:space="720"/>
      <w:titlePg/>
      <w:docGrid w:linePitch="326"/>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C518D4" w:rsidP="00537B78" w:rsidRDefault="00C518D4">
      <w:r>
        <w:separator/>
      </w:r>
    </w:p>
  </w:endnote>
  <w:endnote w:type="continuationSeparator" w:id="0">
    <w:p w:rsidR="00C518D4" w:rsidP="00537B78" w:rsidRDefault="00C518D4">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170492" w:rsidRDefault="006C43C5">
    <w:pPr>
      <w:pStyle w:val="Stranica"/>
      <w:jc w:val="left"/>
    </w:pPr>
  </w:p>
</w:ftr>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C518D4" w:rsidP="00537B78" w:rsidRDefault="00C518D4">
      <w:r>
        <w:separator/>
      </w:r>
    </w:p>
  </w:footnote>
  <w:footnote w:type="continuationSeparator" w:id="0">
    <w:p w:rsidR="00C518D4" w:rsidP="00537B78" w:rsidRDefault="00C518D4">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eastAsiaTheme="minorHAnsi"/>
        <w:noProof/>
        <w:lang w:eastAsia="en-US"/>
      </w:rPr>
      <w:id w:val="1836728219"/>
      <w:docPartObj>
        <w:docPartGallery w:val="Page Numbers (Top of Page)"/>
        <w:docPartUnique/>
      </w:docPartObj>
    </w:sdtPr>
    <w:sdtEndPr/>
    <w:sdtContent>
      <w:p w:rsidR="00170492" w:rsidP="004C60ED" w:rsidRDefault="00170492">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w:t>
        </w:r>
        <w:r w:rsidR="006805A7">
          <w:rPr>
            <w:rStyle w:val="PozadinaSvijetloCrvena"/>
            <w:shd w:val="clear" w:color="auto" w:fill="auto"/>
          </w:rPr>
          <w:t xml:space="preserve"> </w:t>
        </w:r>
        <w:sdt>
          <w:sdtPr>
            <w:rPr>
              <w:rStyle w:val="eSPISCCParagraphDefaultFont"/>
            </w:rPr>
            <w:alias w:val="Oznaka referade"/>
            <w:tag w:val="DomainObject.Predmet.Referada.Oznaka_1"/>
            <w:id w:val="-1627689717"/>
            <w:dataBinding w:xpath="/icms/DomainObject.Predmet.Referada.Oznaka/derivirana_varijabla[@naziv='DomainObject.Predmet.Referada.Oznaka_1']" w:storeItemID="{100293BC-3C9C-4740-99C7-73F5E9006100}"/>
            <w:text/>
          </w:sdtPr>
          <w:sdtEndPr>
            <w:rPr>
              <w:rStyle w:val="eSPISCCParagraphDefaultFont"/>
            </w:rPr>
          </w:sdtEndPr>
          <w:sdtContent>
            <w:r w:rsidRPr="00FD211E" w:rsidR="00A77F4B">
              <w:rPr>
                <w:rStyle w:val="eSPISCCParagraphDefaultFont"/>
              </w:rPr>
              <w:t>56</w:t>
            </w:r>
          </w:sdtContent>
        </w:sdt>
        <w:r>
          <w:rPr>
            <w:rStyle w:val="PozadinaSvijetloCrvena"/>
            <w:shd w:val="clear" w:color="auto" w:fill="auto"/>
          </w:rPr>
          <w:t xml:space="preserve"> </w:t>
        </w:r>
        <w:sdt>
          <w:sdtPr>
            <w:rPr>
              <w:rStyle w:val="eSPISCCParagraphDefaultFont"/>
            </w:rPr>
            <w:alias w:val="Poslovni broj dokumenta"/>
            <w:tag w:val="DomainObject.PoslovniBrojDokumenta"/>
            <w:id w:val="-1809619816"/>
            <w:dataBinding w:xpath="/icms/DomainObject.PoslovniBrojDokumenta/derivirana_varijabla[@naziv='DomainObject.PoslovniBrojDokumenta_1']" w:storeItemID="{100293BC-3C9C-4740-99C7-73F5E9006100}"/>
            <w:text/>
          </w:sdtPr>
          <w:sdtEndPr>
            <w:rPr>
              <w:rStyle w:val="eSPISCCParagraphDefaultFont"/>
            </w:rPr>
          </w:sdtEndPr>
          <w:sdtContent>
            <w:r w:rsidRPr="00FD211E" w:rsidR="00A77F4B">
              <w:rPr>
                <w:rStyle w:val="eSPISCCParagraphDefaultFont"/>
              </w:rPr>
              <w:t>Pž-5395/2019-2</w:t>
            </w:r>
          </w:sdtContent>
        </w:sdt>
      </w:p>
      <w:p w:rsidR="00170492" w:rsidP="00170492" w:rsidRDefault="00170492">
        <w:pPr>
          <w:pStyle w:val="Zaglavlje"/>
          <w:spacing w:after="0"/>
          <w:jc w:val="center"/>
        </w:pPr>
        <w:r>
          <w:fldChar w:fldCharType="begin"/>
        </w:r>
        <w:r>
          <w:instrText>PAGE   \* MERGEFORMAT</w:instrText>
        </w:r>
        <w:r>
          <w:fldChar w:fldCharType="separate"/>
        </w:r>
        <w:r w:rsidR="00FD211E">
          <w:t>3</w:t>
        </w:r>
        <w:r>
          <w:fldChar w:fldCharType="end"/>
        </w:r>
        <w:r w:rsidR="0022360E">
          <w:br/>
        </w:r>
      </w:p>
    </w:sdtContent>
  </w:sdt>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5">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6">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7">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29">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2">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3">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5">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6">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7">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1021"/>
  <w:stylePaneSortMethod w:val="0000"/>
  <w:documentProtection w:edit="readOnly" w:enforcement="false"/>
  <w:defaultTabStop w:val="709"/>
  <w:hyphenationZone w:val="425"/>
  <w:doNotHyphenateCaps/>
  <w:characterSpacingControl w:val="doNotCompress"/>
  <w:savePreviewPicture/>
  <w:hdrShapeDefaults>
    <o:shapedefaults spidmax="8193" v:ext="edit"/>
  </w:hdrShapeDefaults>
  <w:footnotePr>
    <w:footnote w:id="-1"/>
    <w:footnote w:id="0"/>
  </w:footnotePr>
  <w:endnotePr>
    <w:endnote w:id="-1"/>
    <w:endnote w:id="0"/>
  </w:endnotePr>
  <w:compat>
    <w:layoutTableRowsApart/>
    <w:growAutofit/>
    <w:compatSetting w:name="compatibilityMode" w:uri="http://schemas.microsoft.com/office/word" w:val="14"/>
  </w:compat>
  <w:docVars>
    <w:docVar w:name="StartDate" w:val="15. srpanj 2013."/>
    <w:docVar w:name="StartDateISO" w:val="2013-07-15"/>
    <w:docVar w:name="StartTime" w:val="06:46:23"/>
  </w:docVars>
  <w:rsids>
    <w:rsidRoot w:val="00870587"/>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7F2"/>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22"/>
    <w:rsid w:val="000E2587"/>
    <w:rsid w:val="000E2D23"/>
    <w:rsid w:val="000E30E6"/>
    <w:rsid w:val="000E522F"/>
    <w:rsid w:val="000E7426"/>
    <w:rsid w:val="000F1529"/>
    <w:rsid w:val="000F1E5D"/>
    <w:rsid w:val="000F1EEC"/>
    <w:rsid w:val="000F202D"/>
    <w:rsid w:val="000F29D1"/>
    <w:rsid w:val="000F2C64"/>
    <w:rsid w:val="000F2F65"/>
    <w:rsid w:val="00100E9B"/>
    <w:rsid w:val="00101BA5"/>
    <w:rsid w:val="00102FE5"/>
    <w:rsid w:val="00104558"/>
    <w:rsid w:val="0010469C"/>
    <w:rsid w:val="001048D4"/>
    <w:rsid w:val="00106D9B"/>
    <w:rsid w:val="001074EE"/>
    <w:rsid w:val="00107889"/>
    <w:rsid w:val="0011091F"/>
    <w:rsid w:val="00110C58"/>
    <w:rsid w:val="00111D3A"/>
    <w:rsid w:val="001128A1"/>
    <w:rsid w:val="00113867"/>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60A"/>
    <w:rsid w:val="001317DD"/>
    <w:rsid w:val="00134AA6"/>
    <w:rsid w:val="00135827"/>
    <w:rsid w:val="00135E70"/>
    <w:rsid w:val="00136174"/>
    <w:rsid w:val="00137AA7"/>
    <w:rsid w:val="0014018B"/>
    <w:rsid w:val="00140A03"/>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3DD"/>
    <w:rsid w:val="00155D9A"/>
    <w:rsid w:val="001560E7"/>
    <w:rsid w:val="001564D5"/>
    <w:rsid w:val="001573EA"/>
    <w:rsid w:val="00160343"/>
    <w:rsid w:val="0016129D"/>
    <w:rsid w:val="001620E5"/>
    <w:rsid w:val="00162F07"/>
    <w:rsid w:val="00163D6E"/>
    <w:rsid w:val="0016585C"/>
    <w:rsid w:val="00165C03"/>
    <w:rsid w:val="001662E1"/>
    <w:rsid w:val="00170022"/>
    <w:rsid w:val="0017049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A78CC"/>
    <w:rsid w:val="001B2974"/>
    <w:rsid w:val="001B3421"/>
    <w:rsid w:val="001B6650"/>
    <w:rsid w:val="001B66AB"/>
    <w:rsid w:val="001B672C"/>
    <w:rsid w:val="001C1E72"/>
    <w:rsid w:val="001C2A1A"/>
    <w:rsid w:val="001C2B24"/>
    <w:rsid w:val="001C2DDA"/>
    <w:rsid w:val="001C36D5"/>
    <w:rsid w:val="001C3B87"/>
    <w:rsid w:val="001C4583"/>
    <w:rsid w:val="001C554E"/>
    <w:rsid w:val="001C57F0"/>
    <w:rsid w:val="001C6A3E"/>
    <w:rsid w:val="001C7214"/>
    <w:rsid w:val="001C739E"/>
    <w:rsid w:val="001C76E4"/>
    <w:rsid w:val="001D1883"/>
    <w:rsid w:val="001D40EC"/>
    <w:rsid w:val="001D41FF"/>
    <w:rsid w:val="001D5128"/>
    <w:rsid w:val="001D5AD7"/>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453E"/>
    <w:rsid w:val="002059E1"/>
    <w:rsid w:val="002066A8"/>
    <w:rsid w:val="0020670B"/>
    <w:rsid w:val="0020671B"/>
    <w:rsid w:val="00207A46"/>
    <w:rsid w:val="00207F3F"/>
    <w:rsid w:val="002146AD"/>
    <w:rsid w:val="00217901"/>
    <w:rsid w:val="00217B1D"/>
    <w:rsid w:val="00220F17"/>
    <w:rsid w:val="0022360E"/>
    <w:rsid w:val="00226502"/>
    <w:rsid w:val="00230588"/>
    <w:rsid w:val="00232861"/>
    <w:rsid w:val="00233507"/>
    <w:rsid w:val="0023422C"/>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7BC"/>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4A96"/>
    <w:rsid w:val="003462B7"/>
    <w:rsid w:val="00346F5C"/>
    <w:rsid w:val="00350105"/>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17A6"/>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09FC"/>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4AE"/>
    <w:rsid w:val="004C0C30"/>
    <w:rsid w:val="004C251B"/>
    <w:rsid w:val="004C307E"/>
    <w:rsid w:val="004C33B1"/>
    <w:rsid w:val="004C35D6"/>
    <w:rsid w:val="004C4E17"/>
    <w:rsid w:val="004C53A1"/>
    <w:rsid w:val="004C5C5C"/>
    <w:rsid w:val="004C60ED"/>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2277"/>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148"/>
    <w:rsid w:val="005E2780"/>
    <w:rsid w:val="005E3361"/>
    <w:rsid w:val="005E62E2"/>
    <w:rsid w:val="005E687F"/>
    <w:rsid w:val="005E6E2E"/>
    <w:rsid w:val="005E75A2"/>
    <w:rsid w:val="005E7831"/>
    <w:rsid w:val="005F083D"/>
    <w:rsid w:val="005F139B"/>
    <w:rsid w:val="005F21C1"/>
    <w:rsid w:val="005F3378"/>
    <w:rsid w:val="005F46D0"/>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355A"/>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5A7"/>
    <w:rsid w:val="006806FD"/>
    <w:rsid w:val="00682910"/>
    <w:rsid w:val="00683332"/>
    <w:rsid w:val="00683B51"/>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3318"/>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1D74"/>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540"/>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C64EA"/>
    <w:rsid w:val="007D08D9"/>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1C55"/>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587"/>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ACB"/>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4A38"/>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22AE"/>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0D2D"/>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5BD"/>
    <w:rsid w:val="00A72729"/>
    <w:rsid w:val="00A72AC8"/>
    <w:rsid w:val="00A72EAE"/>
    <w:rsid w:val="00A73910"/>
    <w:rsid w:val="00A73D81"/>
    <w:rsid w:val="00A742DA"/>
    <w:rsid w:val="00A75002"/>
    <w:rsid w:val="00A7544D"/>
    <w:rsid w:val="00A755FB"/>
    <w:rsid w:val="00A770B8"/>
    <w:rsid w:val="00A77785"/>
    <w:rsid w:val="00A77F4B"/>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6334"/>
    <w:rsid w:val="00AC79D6"/>
    <w:rsid w:val="00AD147B"/>
    <w:rsid w:val="00AD177E"/>
    <w:rsid w:val="00AD1AAF"/>
    <w:rsid w:val="00AD32DA"/>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04379"/>
    <w:rsid w:val="00B10371"/>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122A"/>
    <w:rsid w:val="00B52FC4"/>
    <w:rsid w:val="00B54655"/>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28"/>
    <w:rsid w:val="00C22284"/>
    <w:rsid w:val="00C23588"/>
    <w:rsid w:val="00C24E5D"/>
    <w:rsid w:val="00C2541A"/>
    <w:rsid w:val="00C25896"/>
    <w:rsid w:val="00C277C3"/>
    <w:rsid w:val="00C30B7D"/>
    <w:rsid w:val="00C30C2C"/>
    <w:rsid w:val="00C316F9"/>
    <w:rsid w:val="00C32080"/>
    <w:rsid w:val="00C32EFA"/>
    <w:rsid w:val="00C3573B"/>
    <w:rsid w:val="00C3713F"/>
    <w:rsid w:val="00C40103"/>
    <w:rsid w:val="00C452A8"/>
    <w:rsid w:val="00C4675C"/>
    <w:rsid w:val="00C47090"/>
    <w:rsid w:val="00C47F70"/>
    <w:rsid w:val="00C501FE"/>
    <w:rsid w:val="00C518D4"/>
    <w:rsid w:val="00C5238E"/>
    <w:rsid w:val="00C53930"/>
    <w:rsid w:val="00C53CC2"/>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CA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5E92"/>
    <w:rsid w:val="00D57CE7"/>
    <w:rsid w:val="00D608D4"/>
    <w:rsid w:val="00D60CBE"/>
    <w:rsid w:val="00D61F7D"/>
    <w:rsid w:val="00D62161"/>
    <w:rsid w:val="00D64A24"/>
    <w:rsid w:val="00D64D99"/>
    <w:rsid w:val="00D65BCE"/>
    <w:rsid w:val="00D72E39"/>
    <w:rsid w:val="00D72EFA"/>
    <w:rsid w:val="00D73058"/>
    <w:rsid w:val="00D73BDF"/>
    <w:rsid w:val="00D741D0"/>
    <w:rsid w:val="00D74232"/>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1D53"/>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57DCC"/>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6D72"/>
    <w:rsid w:val="00E87481"/>
    <w:rsid w:val="00E876C2"/>
    <w:rsid w:val="00E919A4"/>
    <w:rsid w:val="00E94032"/>
    <w:rsid w:val="00E96434"/>
    <w:rsid w:val="00EA12A7"/>
    <w:rsid w:val="00EA1715"/>
    <w:rsid w:val="00EA1A65"/>
    <w:rsid w:val="00EA1C6D"/>
    <w:rsid w:val="00EA29F4"/>
    <w:rsid w:val="00EA2F47"/>
    <w:rsid w:val="00EA39E4"/>
    <w:rsid w:val="00EA4D31"/>
    <w:rsid w:val="00EA4EAC"/>
    <w:rsid w:val="00EA620A"/>
    <w:rsid w:val="00EB0D4C"/>
    <w:rsid w:val="00EB0FEE"/>
    <w:rsid w:val="00EB1284"/>
    <w:rsid w:val="00EB1F9D"/>
    <w:rsid w:val="00EB39DC"/>
    <w:rsid w:val="00EB421F"/>
    <w:rsid w:val="00EB53F6"/>
    <w:rsid w:val="00EB5CB3"/>
    <w:rsid w:val="00EB619C"/>
    <w:rsid w:val="00EC008A"/>
    <w:rsid w:val="00EC1474"/>
    <w:rsid w:val="00EC256C"/>
    <w:rsid w:val="00EC351C"/>
    <w:rsid w:val="00EC4577"/>
    <w:rsid w:val="00EC58B2"/>
    <w:rsid w:val="00EC59F6"/>
    <w:rsid w:val="00EC6029"/>
    <w:rsid w:val="00EC6799"/>
    <w:rsid w:val="00ED00B7"/>
    <w:rsid w:val="00ED0238"/>
    <w:rsid w:val="00ED09C0"/>
    <w:rsid w:val="00ED11D0"/>
    <w:rsid w:val="00ED24E2"/>
    <w:rsid w:val="00ED2729"/>
    <w:rsid w:val="00ED2E4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2900"/>
    <w:rsid w:val="00F333D8"/>
    <w:rsid w:val="00F35297"/>
    <w:rsid w:val="00F35543"/>
    <w:rsid w:val="00F36E6F"/>
    <w:rsid w:val="00F37221"/>
    <w:rsid w:val="00F37489"/>
    <w:rsid w:val="00F376E6"/>
    <w:rsid w:val="00F378E4"/>
    <w:rsid w:val="00F37DC8"/>
    <w:rsid w:val="00F4054C"/>
    <w:rsid w:val="00F411F3"/>
    <w:rsid w:val="00F416FD"/>
    <w:rsid w:val="00F423F5"/>
    <w:rsid w:val="00F45E16"/>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0BE"/>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11E"/>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8193"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0" w:qFormat="true"/>
    <w:lsdException w:name="heading 6" w:uiPriority="0" w:qFormat="true"/>
    <w:lsdException w:name="heading 7" w:uiPriority="0" w:qFormat="true"/>
    <w:lsdException w:name="heading 8" w:uiPriority="0" w:qFormat="true"/>
    <w:lsdException w:name="heading 9" w:uiPriority="0" w:qFormat="true"/>
    <w:lsdException w:name="List" w:uiPriority="0" w:qFormat="true"/>
    <w:lsdException w:name="List Bullet" w:uiPriority="0" w:qFormat="true"/>
    <w:lsdException w:name="List Number" w:uiPriority="0" w:qFormat="true"/>
    <w:lsdException w:name="List 2" w:uiPriority="0"/>
    <w:lsdException w:name="List 3" w:uiPriority="0"/>
    <w:lsdException w:name="List 4" w:uiPriority="0"/>
    <w:lsdException w:name="List 5" w:uiPriority="0"/>
    <w:lsdException w:name="List Bullet 2" w:uiPriority="0" w:qFormat="true"/>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uiPriority="10" w:semiHidden="false" w:unhideWhenUsed="false" w:qFormat="true"/>
    <w:lsdException w:name="Default Paragraph Font" w:uiPriority="1"/>
    <w:lsdException w:name="List Continue" w:uiPriority="0" w:qFormat="true"/>
    <w:lsdException w:name="List Continue 2" w:uiPriority="0" w:qFormat="true"/>
    <w:lsdException w:name="List Continue 3" w:uiPriority="0"/>
    <w:lsdException w:name="List Continue 4" w:uiPriority="0"/>
    <w:lsdException w:name="List Continue 5" w:uiPriority="0"/>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Normal (Web)" w:uiPriority="0"/>
    <w:lsdException w:name="Table Grid" w:uiPriority="59" w:semiHidden="false" w:unhideWhenUsed="false"/>
    <w:lsdException w:name="No Spacing" w:uiPriority="1" w:qFormat="true"/>
    <w:lsdException w:name="Light Shading" w:semiHidden="false" w:unhideWhenUsed="false"/>
    <w:lsdException w:name="Light List" w:semiHidden="false" w:unhideWhenUsed="false"/>
    <w:lsdException w:name="Light Grid" w:semiHidden="false" w:unhideWhenUsed="false"/>
    <w:lsdException w:name="Medium Shading 1" w:semiHidden="false" w:unhideWhenUsed="false"/>
    <w:lsdException w:name="Medium Shading 2" w:semiHidden="false" w:unhideWhenUsed="false"/>
    <w:lsdException w:name="Medium List 1" w:semiHidden="false" w:unhideWhenUsed="false"/>
    <w:lsdException w:name="Medium List 2" w:semiHidden="false" w:unhideWhenUsed="false"/>
    <w:lsdException w:name="Medium Grid 1" w:semiHidden="false" w:unhideWhenUsed="false"/>
    <w:lsdException w:name="Medium Grid 2" w:semiHidden="false" w:unhideWhenUsed="false"/>
    <w:lsdException w:name="Medium Grid 3" w:semiHidden="false" w:unhideWhenUsed="false"/>
    <w:lsdException w:name="Dark List" w:semiHidden="false" w:unhideWhenUsed="false"/>
    <w:lsdException w:name="Colorful Shading" w:semiHidden="false" w:unhideWhenUsed="false"/>
    <w:lsdException w:name="Colorful List" w:semiHidden="false" w:unhideWhenUsed="false"/>
    <w:lsdException w:name="Colorful Grid" w:semiHidden="false" w:unhideWhenUsed="false"/>
    <w:lsdException w:name="Light Shading Accent 1" w:semiHidden="false" w:unhideWhenUsed="false"/>
    <w:lsdException w:name="Light List Accent 1" w:semiHidden="false" w:unhideWhenUsed="false"/>
    <w:lsdException w:name="Light Grid Accent 1" w:semiHidden="false" w:unhideWhenUsed="false"/>
    <w:lsdException w:name="Medium Shading 1 Accent 1" w:semiHidden="false" w:unhideWhenUsed="false"/>
    <w:lsdException w:name="Medium Shading 2 Accent 1" w:semiHidden="false" w:unhideWhenUsed="false"/>
    <w:lsdException w:name="Medium List 1 Accent 1" w:semiHidden="false" w:unhideWhenUsed="false"/>
    <w:lsdException w:name="Revision" w:unhideWhenUsed="false"/>
    <w:lsdException w:name="List Paragraph" w:uiPriority="34" w:semiHidden="false" w:unhideWhenUsed="false" w:qFormat="true"/>
    <w:lsdException w:name="Quote" w:uiPriority="29" w:semiHidden="false" w:unhideWhenUsed="false"/>
    <w:lsdException w:name="Intense Quote" w:uiPriority="30" w:semiHidden="false" w:unhideWhenUsed="false"/>
    <w:lsdException w:name="Medium List 2 Accent 1" w:semiHidden="false" w:unhideWhenUsed="false"/>
    <w:lsdException w:name="Medium Grid 1 Accent 1" w:semiHidden="false" w:unhideWhenUsed="false"/>
    <w:lsdException w:name="Medium Grid 2 Accent 1" w:semiHidden="false" w:unhideWhenUsed="false"/>
    <w:lsdException w:name="Medium Grid 3 Accent 1" w:semiHidden="false" w:unhideWhenUsed="false"/>
    <w:lsdException w:name="Dark List Accent 1" w:semiHidden="false" w:unhideWhenUsed="false"/>
    <w:lsdException w:name="Colorful Shading Accent 1" w:semiHidden="false" w:unhideWhenUsed="false"/>
    <w:lsdException w:name="Colorful List Accent 1" w:semiHidden="false" w:unhideWhenUsed="false"/>
    <w:lsdException w:name="Colorful Grid Accent 1" w:semiHidden="false" w:unhideWhenUsed="false"/>
    <w:lsdException w:name="Light Shading Accent 2" w:semiHidden="false" w:unhideWhenUsed="false"/>
    <w:lsdException w:name="Light List Accent 2" w:semiHidden="false" w:unhideWhenUsed="false"/>
    <w:lsdException w:name="Light Grid Accent 2" w:semiHidden="false" w:unhideWhenUsed="false"/>
    <w:lsdException w:name="Medium Shading 1 Accent 2" w:semiHidden="false" w:unhideWhenUsed="false"/>
    <w:lsdException w:name="Medium Shading 2 Accent 2" w:semiHidden="false" w:unhideWhenUsed="false"/>
    <w:lsdException w:name="Medium List 1 Accent 2" w:semiHidden="false" w:unhideWhenUsed="false"/>
    <w:lsdException w:name="Medium List 2 Accent 2" w:semiHidden="false" w:unhideWhenUsed="false"/>
    <w:lsdException w:name="Medium Grid 1 Accent 2" w:semiHidden="false" w:unhideWhenUsed="false"/>
    <w:lsdException w:name="Medium Grid 2 Accent 2" w:semiHidden="false" w:unhideWhenUsed="false"/>
    <w:lsdException w:name="Medium Grid 3 Accent 2" w:semiHidden="false" w:unhideWhenUsed="false"/>
    <w:lsdException w:name="Dark List Accent 2" w:semiHidden="false" w:unhideWhenUsed="false"/>
    <w:lsdException w:name="Colorful Shading Accent 2" w:semiHidden="false" w:unhideWhenUsed="false"/>
    <w:lsdException w:name="Colorful List Accent 2" w:semiHidden="false" w:unhideWhenUsed="false"/>
    <w:lsdException w:name="Colorful Grid Accent 2" w:semiHidden="false" w:unhideWhenUsed="false"/>
    <w:lsdException w:name="Light Shading Accent 3" w:semiHidden="false" w:unhideWhenUsed="false"/>
    <w:lsdException w:name="Light List Accent 3" w:semiHidden="false" w:unhideWhenUsed="false"/>
    <w:lsdException w:name="Light Grid Accent 3" w:semiHidden="false" w:unhideWhenUsed="false"/>
    <w:lsdException w:name="Medium Shading 1 Accent 3" w:semiHidden="false" w:unhideWhenUsed="false"/>
    <w:lsdException w:name="Medium Shading 2 Accent 3" w:semiHidden="false" w:unhideWhenUsed="false"/>
    <w:lsdException w:name="Medium List 1 Accent 3" w:semiHidden="false" w:unhideWhenUsed="false"/>
    <w:lsdException w:name="Medium List 2 Accent 3" w:semiHidden="false" w:unhideWhenUsed="false"/>
    <w:lsdException w:name="Medium Grid 1 Accent 3" w:semiHidden="false" w:unhideWhenUsed="false"/>
    <w:lsdException w:name="Medium Grid 2 Accent 3" w:semiHidden="false" w:unhideWhenUsed="false"/>
    <w:lsdException w:name="Medium Grid 3 Accent 3" w:semiHidden="false" w:unhideWhenUsed="false"/>
    <w:lsdException w:name="Dark List Accent 3" w:semiHidden="false" w:unhideWhenUsed="false"/>
    <w:lsdException w:name="Colorful Shading Accent 3" w:semiHidden="false" w:unhideWhenUsed="false"/>
    <w:lsdException w:name="Colorful List Accent 3" w:semiHidden="false" w:unhideWhenUsed="false"/>
    <w:lsdException w:name="Colorful Grid Accent 3" w:semiHidden="false" w:unhideWhenUsed="false"/>
    <w:lsdException w:name="Light Shading Accent 4" w:semiHidden="false" w:unhideWhenUsed="false"/>
    <w:lsdException w:name="Light List Accent 4" w:semiHidden="false" w:unhideWhenUsed="false"/>
    <w:lsdException w:name="Light Grid Accent 4" w:semiHidden="false" w:unhideWhenUsed="false"/>
    <w:lsdException w:name="Medium Shading 1 Accent 4" w:semiHidden="false" w:unhideWhenUsed="false"/>
    <w:lsdException w:name="Medium Shading 2 Accent 4" w:semiHidden="false" w:unhideWhenUsed="false"/>
    <w:lsdException w:name="Medium List 1 Accent 4" w:semiHidden="false" w:unhideWhenUsed="false"/>
    <w:lsdException w:name="Medium List 2 Accent 4" w:semiHidden="false" w:unhideWhenUsed="false"/>
    <w:lsdException w:name="Medium Grid 1 Accent 4" w:semiHidden="false" w:unhideWhenUsed="false"/>
    <w:lsdException w:name="Medium Grid 2 Accent 4" w:semiHidden="false" w:unhideWhenUsed="false"/>
    <w:lsdException w:name="Medium Grid 3 Accent 4" w:semiHidden="false" w:unhideWhenUsed="false"/>
    <w:lsdException w:name="Dark List Accent 4" w:semiHidden="false" w:unhideWhenUsed="false"/>
    <w:lsdException w:name="Colorful Shading Accent 4" w:semiHidden="false" w:unhideWhenUsed="false"/>
    <w:lsdException w:name="Colorful List Accent 4" w:semiHidden="false" w:unhideWhenUsed="false"/>
    <w:lsdException w:name="Colorful Grid Accent 4" w:semiHidden="false" w:unhideWhenUsed="false"/>
    <w:lsdException w:name="Light Shading Accent 5" w:semiHidden="false" w:unhideWhenUsed="false"/>
    <w:lsdException w:name="Light List Accent 5" w:semiHidden="false" w:unhideWhenUsed="false"/>
    <w:lsdException w:name="Light Grid Accent 5" w:semiHidden="false" w:unhideWhenUsed="false"/>
    <w:lsdException w:name="Medium Shading 1 Accent 5" w:semiHidden="false" w:unhideWhenUsed="false"/>
    <w:lsdException w:name="Medium Shading 2 Accent 5" w:semiHidden="false" w:unhideWhenUsed="false"/>
    <w:lsdException w:name="Medium List 1 Accent 5" w:semiHidden="false" w:unhideWhenUsed="false"/>
    <w:lsdException w:name="Medium List 2 Accent 5" w:semiHidden="false" w:unhideWhenUsed="false"/>
    <w:lsdException w:name="Medium Grid 1 Accent 5" w:semiHidden="false" w:unhideWhenUsed="false"/>
    <w:lsdException w:name="Medium Grid 2 Accent 5" w:semiHidden="false" w:unhideWhenUsed="false"/>
    <w:lsdException w:name="Medium Grid 3 Accent 5" w:semiHidden="false" w:unhideWhenUsed="false"/>
    <w:lsdException w:name="Dark List Accent 5" w:semiHidden="false" w:unhideWhenUsed="false"/>
    <w:lsdException w:name="Colorful Shading Accent 5" w:semiHidden="false" w:unhideWhenUsed="false"/>
    <w:lsdException w:name="Colorful List Accent 5" w:semiHidden="false" w:unhideWhenUsed="false"/>
    <w:lsdException w:name="Colorful Grid Accent 5" w:semiHidden="false" w:unhideWhenUsed="false"/>
    <w:lsdException w:name="Light Shading Accent 6" w:semiHidden="false" w:unhideWhenUsed="false"/>
    <w:lsdException w:name="Light List Accent 6" w:semiHidden="false" w:unhideWhenUsed="false"/>
    <w:lsdException w:name="Light Grid Accent 6" w:semiHidden="false" w:unhideWhenUsed="false"/>
    <w:lsdException w:name="Medium Shading 1 Accent 6" w:semiHidden="false" w:unhideWhenUsed="false"/>
    <w:lsdException w:name="Medium Shading 2 Accent 6" w:semiHidden="false" w:unhideWhenUsed="false"/>
    <w:lsdException w:name="Medium List 1 Accent 6" w:semiHidden="false" w:unhideWhenUsed="false"/>
    <w:lsdException w:name="Medium List 2 Accent 6" w:semiHidden="false" w:unhideWhenUsed="false"/>
    <w:lsdException w:name="Medium Grid 1 Accent 6" w:semiHidden="false" w:unhideWhenUsed="false"/>
    <w:lsdException w:name="Medium Grid 2 Accent 6" w:semiHidden="false" w:unhideWhenUsed="false"/>
    <w:lsdException w:name="Medium Grid 3 Accent 6" w:semiHidden="false" w:unhideWhenUsed="false"/>
    <w:lsdException w:name="Dark List Accent 6" w:semiHidden="false" w:unhideWhenUsed="false"/>
    <w:lsdException w:name="Colorful Shading Accent 6" w:semiHidden="false" w:unhideWhenUsed="false"/>
    <w:lsdException w:name="Colorful List Accent 6" w:semiHidden="false" w:unhideWhenUsed="false"/>
    <w:lsdException w:name="Colorful Grid Accent 6" w:semiHidden="false" w:unhideWhenUsed="false"/>
    <w:lsdException w:name="Subtle Emphasis" w:uiPriority="19" w:semiHidden="false" w:unhideWhenUsed="false" w:qFormat="true"/>
    <w:lsdException w:name="Intense Emphasis" w:uiPriority="21" w:semiHidden="false" w:unhideWhenUsed="false" w:qFormat="true"/>
    <w:lsdException w:name="Subtle Reference" w:semiHidden="false" w:unhideWhenUsed="false"/>
    <w:lsdException w:name="Intense Reference" w:semiHidden="false" w:unhideWhenUsed="false"/>
    <w:lsdException w:name="Book Title" w:semiHidden="false" w:unhideWhenUsed="false"/>
  </w:latentStyles>
  <w:style w:type="paragraph" w:styleId="Normal" w:default="true">
    <w:name w:val="Normal"/>
    <w:qFormat/>
    <w:rsid w:val="0007483D"/>
    <w:pPr>
      <w:spacing w:after="240" w:line="240" w:lineRule="auto"/>
    </w:pPr>
    <w:rPr>
      <w:rFonts w:ascii="Times New Roman" w:hAnsi="Times New Roman"/>
      <w:sz w:val="24"/>
      <w:szCs w:val="24"/>
      <w:lang w:val="hr-HR"/>
    </w:rPr>
  </w:style>
  <w:style w:type="paragraph" w:styleId="Naslov1">
    <w:name w:val="heading 1"/>
    <w:basedOn w:val="Normal"/>
    <w:next w:val="Normal"/>
    <w:link w:val="Naslov1Char"/>
    <w:uiPriority w:val="9"/>
    <w:unhideWhenUsed/>
    <w:rsid w:val="00F45E16"/>
    <w:pPr>
      <w:keepNext/>
      <w:keepLines/>
      <w:spacing w:before="480"/>
      <w:outlineLvl w:val="0"/>
    </w:pPr>
    <w:rPr>
      <w:rFonts w:eastAsiaTheme="majorEastAsia" w:cstheme="majorBidi"/>
      <w:b/>
      <w:bCs/>
      <w:sz w:val="28"/>
      <w:szCs w:val="28"/>
    </w:rPr>
  </w:style>
  <w:style w:type="paragraph" w:styleId="Naslov2">
    <w:name w:val="heading 2"/>
    <w:basedOn w:val="Normal"/>
    <w:next w:val="Normal"/>
    <w:link w:val="Naslov2Char"/>
    <w:uiPriority w:val="9"/>
    <w:unhideWhenUsed/>
    <w:rsid w:val="00F45E16"/>
    <w:pPr>
      <w:keepNext/>
      <w:outlineLvl w:val="1"/>
    </w:pPr>
    <w:rPr>
      <w:b/>
      <w:sz w:val="28"/>
      <w:szCs w:val="20"/>
    </w:rPr>
  </w:style>
  <w:style w:type="paragraph" w:styleId="Naslov3">
    <w:name w:val="heading 3"/>
    <w:basedOn w:val="Normal"/>
    <w:next w:val="Normal"/>
    <w:link w:val="Naslov3Char"/>
    <w:uiPriority w:val="9"/>
    <w:unhideWhenUsed/>
    <w:rsid w:val="00F45E16"/>
    <w:pPr>
      <w:keepNext/>
      <w:keepLines/>
      <w:spacing w:before="200"/>
      <w:outlineLvl w:val="2"/>
    </w:pPr>
    <w:rPr>
      <w:rFonts w:eastAsiaTheme="majorEastAsia" w:cstheme="majorBidi"/>
      <w:b/>
      <w:bCs/>
    </w:rPr>
  </w:style>
  <w:style w:type="paragraph" w:styleId="Naslov4">
    <w:name w:val="heading 4"/>
    <w:basedOn w:val="Normal"/>
    <w:next w:val="Normal"/>
    <w:link w:val="Naslov4Char"/>
    <w:uiPriority w:val="9"/>
    <w:unhideWhenUsed/>
    <w:rsid w:val="00F45E16"/>
    <w:pPr>
      <w:keepNext/>
      <w:keepLines/>
      <w:spacing w:before="200"/>
      <w:outlineLvl w:val="3"/>
    </w:pPr>
    <w:rPr>
      <w:rFonts w:asciiTheme="majorHAnsi" w:hAnsiTheme="majorHAnsi" w:eastAsiaTheme="majorEastAsia" w:cstheme="majorBidi"/>
      <w:b/>
      <w:bCs/>
      <w:i/>
      <w:iCs/>
    </w:rPr>
  </w:style>
  <w:style w:type="paragraph" w:styleId="Naslov5">
    <w:name w:val="heading 5"/>
    <w:basedOn w:val="Normal"/>
    <w:next w:val="Normal"/>
    <w:link w:val="Naslov5Char"/>
    <w:rsid w:val="00F45E16"/>
    <w:pPr>
      <w:spacing w:before="120" w:after="0"/>
      <w:outlineLvl w:val="4"/>
    </w:pPr>
    <w:rPr>
      <w:rFonts w:ascii="Arial" w:hAnsi="Arial" w:eastAsia="Times New Roman"/>
      <w:noProof/>
      <w:kern w:val="22"/>
      <w:sz w:val="22"/>
      <w:lang w:eastAsia="hr-HR"/>
    </w:rPr>
  </w:style>
  <w:style w:type="paragraph" w:styleId="Naslov6">
    <w:name w:val="heading 6"/>
    <w:basedOn w:val="Normal"/>
    <w:next w:val="Normal"/>
    <w:link w:val="Naslov6Char"/>
    <w:rsid w:val="00F45E16"/>
    <w:pPr>
      <w:spacing w:before="120" w:after="0"/>
      <w:outlineLvl w:val="5"/>
    </w:pPr>
    <w:rPr>
      <w:rFonts w:ascii="Arial" w:hAnsi="Arial" w:eastAsia="Times New Roman"/>
      <w:i/>
      <w:noProof/>
      <w:kern w:val="22"/>
      <w:sz w:val="22"/>
      <w:lang w:eastAsia="hr-HR"/>
    </w:rPr>
  </w:style>
  <w:style w:type="paragraph" w:styleId="Naslov7">
    <w:name w:val="heading 7"/>
    <w:basedOn w:val="Normal"/>
    <w:next w:val="Normal"/>
    <w:link w:val="Naslov7Char"/>
    <w:rsid w:val="00F45E16"/>
    <w:pPr>
      <w:spacing w:before="120" w:after="0"/>
      <w:outlineLvl w:val="6"/>
    </w:pPr>
    <w:rPr>
      <w:rFonts w:ascii="Arial" w:hAnsi="Arial" w:eastAsia="Times New Roman"/>
      <w:noProof/>
      <w:kern w:val="20"/>
      <w:sz w:val="22"/>
      <w:lang w:eastAsia="hr-HR"/>
    </w:rPr>
  </w:style>
  <w:style w:type="paragraph" w:styleId="Naslov8">
    <w:name w:val="heading 8"/>
    <w:basedOn w:val="Normal"/>
    <w:next w:val="Normal"/>
    <w:link w:val="Naslov8Char"/>
    <w:rsid w:val="00F45E16"/>
    <w:pPr>
      <w:spacing w:before="120" w:after="0"/>
      <w:outlineLvl w:val="7"/>
    </w:pPr>
    <w:rPr>
      <w:rFonts w:ascii="Arial" w:hAnsi="Arial" w:eastAsia="Times New Roman"/>
      <w:i/>
      <w:noProof/>
      <w:kern w:val="20"/>
      <w:sz w:val="22"/>
      <w:lang w:eastAsia="hr-HR"/>
    </w:rPr>
  </w:style>
  <w:style w:type="paragraph" w:styleId="Naslov9">
    <w:name w:val="heading 9"/>
    <w:basedOn w:val="Normal"/>
    <w:next w:val="Normal"/>
    <w:link w:val="Naslov9Char"/>
    <w:rsid w:val="00F45E16"/>
    <w:pPr>
      <w:spacing w:before="120" w:after="0"/>
      <w:outlineLvl w:val="8"/>
    </w:pPr>
    <w:rPr>
      <w:rFonts w:ascii="Arial" w:hAnsi="Arial"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F45E16"/>
    <w:rPr>
      <w:rFonts w:ascii="Times New Roman" w:hAnsi="Times New Roman" w:eastAsiaTheme="majorEastAsia" w:cstheme="majorBidi"/>
      <w:b/>
      <w:bCs/>
      <w:sz w:val="28"/>
      <w:szCs w:val="28"/>
      <w:lang w:val="hr-HR"/>
    </w:rPr>
  </w:style>
  <w:style w:type="character" w:styleId="Naslov2Char" w:customStyle="true">
    <w:name w:val="Naslov 2 Char"/>
    <w:basedOn w:val="Zadanifontodlomka"/>
    <w:link w:val="Naslov2"/>
    <w:uiPriority w:val="9"/>
    <w:rsid w:val="00F45E16"/>
    <w:rPr>
      <w:rFonts w:ascii="Times New Roman" w:hAnsi="Times New Roman"/>
      <w:b/>
      <w:sz w:val="28"/>
      <w:szCs w:val="20"/>
      <w:lang w:val="hr-HR"/>
    </w:rPr>
  </w:style>
  <w:style w:type="character" w:styleId="Naslov3Char" w:customStyle="true">
    <w:name w:val="Naslov 3 Char"/>
    <w:basedOn w:val="Zadanifontodlomka"/>
    <w:link w:val="Naslov3"/>
    <w:uiPriority w:val="9"/>
    <w:rsid w:val="00F45E16"/>
    <w:rPr>
      <w:rFonts w:ascii="Times New Roman" w:hAnsi="Times New Roman" w:eastAsiaTheme="majorEastAsia" w:cstheme="majorBidi"/>
      <w:b/>
      <w:bCs/>
      <w:sz w:val="24"/>
      <w:szCs w:val="24"/>
      <w:lang w:val="hr-HR"/>
    </w:rPr>
  </w:style>
  <w:style w:type="character" w:styleId="Naslov4Char" w:customStyle="true">
    <w:name w:val="Naslov 4 Char"/>
    <w:basedOn w:val="Zadanifontodlomka"/>
    <w:link w:val="Naslov4"/>
    <w:uiPriority w:val="9"/>
    <w:rsid w:val="00F45E16"/>
    <w:rPr>
      <w:rFonts w:asciiTheme="majorHAnsi" w:hAnsiTheme="majorHAnsi" w:eastAsiaTheme="majorEastAsia" w:cstheme="majorBidi"/>
      <w:b/>
      <w:bCs/>
      <w:i/>
      <w:iCs/>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EB0D4C"/>
    <w:rPr>
      <w:rFonts w:ascii="Times New Roman" w:hAnsi="Times New Roman"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uiPriority w:val="1"/>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EB0D4C"/>
    <w:pPr>
      <w:tabs>
        <w:tab w:val="left" w:pos="7088"/>
      </w:tabs>
      <w:spacing w:after="0"/>
    </w:pPr>
    <w:rPr>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4C60ED"/>
    <w:pPr>
      <w:spacing w:after="0"/>
      <w:ind w:firstLine="0"/>
      <w:jc w:val="right"/>
    </w:pPr>
  </w:style>
  <w:style w:type="character" w:styleId="Stil1" w:customStyle="true">
    <w:name w:val="Stil1"/>
    <w:basedOn w:val="Zadanifontodlomka"/>
    <w:uiPriority w:val="1"/>
    <w:rsid w:val="00683B51"/>
    <w:rPr>
      <w:bdr w:val="none" w:color="auto" w:sz="0" w:space="0"/>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F45E16"/>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F45E16"/>
    <w:pPr>
      <w:keepNext/>
      <w:outlineLvl w:val="1"/>
    </w:pPr>
    <w:rPr>
      <w:b/>
      <w:sz w:val="28"/>
      <w:szCs w:val="20"/>
    </w:rPr>
  </w:style>
  <w:style w:styleId="Naslov3" w:type="paragraph">
    <w:name w:val="heading 3"/>
    <w:basedOn w:val="Normal"/>
    <w:next w:val="Normal"/>
    <w:link w:val="Naslov3Char"/>
    <w:uiPriority w:val="9"/>
    <w:unhideWhenUsed/>
    <w:rsid w:val="00F45E16"/>
    <w:pPr>
      <w:keepNext/>
      <w:keepLines/>
      <w:spacing w:before="200"/>
      <w:outlineLvl w:val="2"/>
    </w:pPr>
    <w:rPr>
      <w:rFonts w:cstheme="majorBidi" w:eastAsiaTheme="majorEastAsia"/>
      <w:b/>
      <w:bCs/>
    </w:rPr>
  </w:style>
  <w:style w:styleId="Naslov4" w:type="paragraph">
    <w:name w:val="heading 4"/>
    <w:basedOn w:val="Normal"/>
    <w:next w:val="Normal"/>
    <w:link w:val="Naslov4Char"/>
    <w:uiPriority w:val="9"/>
    <w:unhideWhenUsed/>
    <w:rsid w:val="00F45E16"/>
    <w:pPr>
      <w:keepNext/>
      <w:keepLines/>
      <w:spacing w:before="200"/>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F45E16"/>
    <w:p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F45E16"/>
    <w:p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F45E16"/>
    <w:p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F45E16"/>
    <w:p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F45E16"/>
    <w:p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F45E16"/>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F45E16"/>
    <w:rPr>
      <w:rFonts w:ascii="Times New Roman" w:hAnsi="Times New Roman"/>
      <w:b/>
      <w:sz w:val="28"/>
      <w:szCs w:val="20"/>
      <w:lang w:val="hr-HR"/>
    </w:rPr>
  </w:style>
  <w:style w:customStyle="1" w:styleId="Naslov3Char" w:type="character">
    <w:name w:val="Naslov 3 Char"/>
    <w:basedOn w:val="Zadanifontodlomka"/>
    <w:link w:val="Naslov3"/>
    <w:uiPriority w:val="9"/>
    <w:rsid w:val="00F45E16"/>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F45E16"/>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4C60ED"/>
    <w:pPr>
      <w:spacing w:after="0"/>
      <w:ind w:firstLine="0"/>
      <w:jc w:val="right"/>
    </w:pPr>
  </w:style>
  <w:style w:customStyle="1" w:styleId="Stil1" w:type="character">
    <w:name w:val="Stil1"/>
    <w:basedOn w:val="Zadanifontodlomka"/>
    <w:uiPriority w:val="1"/>
    <w:rsid w:val="00683B51"/>
    <w:rPr>
      <w:bdr w:color="auto" w:space="0" w:sz="0" w:val="none"/>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footer1.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theme/theme1.xml" Type="http://schemas.openxmlformats.org/officeDocument/2006/relationships/theme" Id="rId1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 Target="glossary/document.xml" Type="http://schemas.openxmlformats.org/officeDocument/2006/relationships/glossaryDocument"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settings.xml" Type="http://schemas.openxmlformats.org/officeDocument/2006/relationships/settings" Id="rId3"/><Relationship Target="stylesWithEffects.xml" Type="http://schemas.microsoft.com/office/2007/relationships/stylesWithEffects" Id="rId2"/><Relationship Target="styles.xml" Type="http://schemas.openxmlformats.org/officeDocument/2006/relationships/styles" Id="rId1"/><Relationship Target="fontTable.xml" Type="http://schemas.openxmlformats.org/officeDocument/2006/relationships/fontTable" Id="rId5"/><Relationship Target="webSettings.xml" Type="http://schemas.openxmlformats.org/officeDocument/2006/relationships/webSettings" Id="rId4"/></Relationships>
</file>

<file path=word/glossary/document.xml><?xml version="1.0" encoding="utf-8"?>
<w:glossary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B10D299FF6B04F2980CA59984DD52830"/>
        <w:category>
          <w:name w:val="Općenito"/>
          <w:gallery w:val="placeholder"/>
        </w:category>
        <w:types>
          <w:type w:val="bbPlcHdr"/>
        </w:types>
        <w:behaviors>
          <w:behavior w:val="content"/>
        </w:behaviors>
        <w:guid w:val="{585B076E-7416-4C25-94B9-0076F5BE9716}"/>
      </w:docPartPr>
      <w:docPartBody>
        <w:p w:rsidR="00F71AFA" w:rsidP="000714FB" w:rsidRDefault="000714FB">
          <w:pPr>
            <w:pStyle w:val="B10D299FF6B04F2980CA59984DD528302"/>
          </w:pPr>
          <w:r w:rsidRPr="001C2DDA">
            <w:rPr>
              <w:rStyle w:val="Tekstrezerviranogmjesta"/>
            </w:rPr>
            <w:t>.._.._.._.._.._.._.._..</w:t>
          </w:r>
        </w:p>
      </w:docPartBody>
    </w:docPart>
    <w:docPart>
      <w:docPartPr>
        <w:name w:val="0A3BF5C17DE948178EF6D64909A97797"/>
        <w:category>
          <w:name w:val="Općenito"/>
          <w:gallery w:val="placeholder"/>
        </w:category>
        <w:types>
          <w:type w:val="bbPlcHdr"/>
        </w:types>
        <w:behaviors>
          <w:behavior w:val="content"/>
        </w:behaviors>
        <w:guid w:val="{2233B69D-BDD5-40EE-BF02-66AA4A08F51D}"/>
      </w:docPartPr>
      <w:docPartBody>
        <w:p w:rsidR="00F71AFA" w:rsidP="00C4409E" w:rsidRDefault="00C4409E">
          <w:pPr>
            <w:pStyle w:val="0A3BF5C17DE948178EF6D64909A97797"/>
          </w:pPr>
          <w:r w:rsidRPr="000B13D0">
            <w:rPr>
              <w:rStyle w:val="Tekstrezerviranogmjesta"/>
            </w:rPr>
            <w:t>Click here to enter text.</w:t>
          </w:r>
        </w:p>
      </w:docPartBody>
    </w:docPart>
    <w:docPart>
      <w:docPartPr>
        <w:name w:val="A5EDB863C2F640369A45094957B356D9"/>
        <w:category>
          <w:name w:val="Općenito"/>
          <w:gallery w:val="placeholder"/>
        </w:category>
        <w:types>
          <w:type w:val="bbPlcHdr"/>
        </w:types>
        <w:behaviors>
          <w:behavior w:val="content"/>
        </w:behaviors>
        <w:guid w:val="{9D34067B-98B5-4494-87BC-708F3AB50068}"/>
      </w:docPartPr>
      <w:docPartBody>
        <w:p w:rsidR="00F71AFA" w:rsidP="000714FB" w:rsidRDefault="000714FB">
          <w:pPr>
            <w:pStyle w:val="A5EDB863C2F640369A45094957B356D92"/>
          </w:pPr>
          <w:r w:rsidRPr="001C2DDA">
            <w:rPr>
              <w:rStyle w:val="Tekstrezerviranogmjesta"/>
            </w:rPr>
            <w:t>.._.._.._.._.._.._.._..</w:t>
          </w:r>
        </w:p>
      </w:docPartBody>
    </w:docPart>
    <w:docPart>
      <w:docPartPr>
        <w:name w:val="797F028671094211A6375963200B3D17"/>
        <w:category>
          <w:name w:val="Općenito"/>
          <w:gallery w:val="placeholder"/>
        </w:category>
        <w:types>
          <w:type w:val="bbPlcHdr"/>
        </w:types>
        <w:behaviors>
          <w:behavior w:val="content"/>
        </w:behaviors>
        <w:guid w:val="{10890738-BD7C-4FDF-A2E8-BEB01D2D800E}"/>
      </w:docPartPr>
      <w:docPartBody>
        <w:p w:rsidR="00F71AFA" w:rsidP="000714FB" w:rsidRDefault="000714FB">
          <w:pPr>
            <w:pStyle w:val="797F028671094211A6375963200B3D172"/>
          </w:pPr>
          <w:r w:rsidRPr="001C2DDA">
            <w:rPr>
              <w:rStyle w:val="Tekstrezerviranogmjesta"/>
            </w:rPr>
            <w:t>.._.._.._.._.._.._.._..</w:t>
          </w:r>
        </w:p>
      </w:docPartBody>
    </w:docPart>
    <w:docPart>
      <w:docPartPr>
        <w:name w:val="01AED7AAFE7A4DD7B63BD3291BC8DE21"/>
        <w:category>
          <w:name w:val="Općenito"/>
          <w:gallery w:val="placeholder"/>
        </w:category>
        <w:types>
          <w:type w:val="bbPlcHdr"/>
        </w:types>
        <w:behaviors>
          <w:behavior w:val="content"/>
        </w:behaviors>
        <w:guid w:val="{5A1786FB-8A69-4BF3-B069-B6B2A9C4E255}"/>
      </w:docPartPr>
      <w:docPartBody>
        <w:p w:rsidR="00F71AFA" w:rsidP="000714FB" w:rsidRDefault="000714FB">
          <w:pPr>
            <w:pStyle w:val="01AED7AAFE7A4DD7B63BD3291BC8DE212"/>
          </w:pPr>
          <w:r w:rsidRPr="001C2DDA">
            <w:rPr>
              <w:rStyle w:val="Tekstrezerviranogmjesta"/>
            </w:rPr>
            <w:t>.._.._.._.._.._.._.._..</w:t>
          </w:r>
        </w:p>
      </w:docPartBody>
    </w:docPart>
    <w:docPart>
      <w:docPartPr>
        <w:name w:val="8E889B82CA684C09A4EBEE999BCF3BD4"/>
        <w:category>
          <w:name w:val="Općenito"/>
          <w:gallery w:val="placeholder"/>
        </w:category>
        <w:types>
          <w:type w:val="bbPlcHdr"/>
        </w:types>
        <w:behaviors>
          <w:behavior w:val="content"/>
        </w:behaviors>
        <w:guid w:val="{6DB68A57-6667-447D-BB6A-2009C8A34771}"/>
      </w:docPartPr>
      <w:docPartBody>
        <w:p w:rsidR="00F71AFA" w:rsidP="000714FB" w:rsidRDefault="000714FB">
          <w:pPr>
            <w:pStyle w:val="8E889B82CA684C09A4EBEE999BCF3BD42"/>
          </w:pPr>
          <w:r w:rsidRPr="001C2DDA">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s>
</file>

<file path=word/glossary/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409E"/>
    <w:rsid w:val="000714FB"/>
    <w:rsid w:val="00097387"/>
    <w:rsid w:val="000A18B9"/>
    <w:rsid w:val="00121D43"/>
    <w:rsid w:val="00201BA8"/>
    <w:rsid w:val="002C2596"/>
    <w:rsid w:val="003820FE"/>
    <w:rsid w:val="004456A8"/>
    <w:rsid w:val="00483442"/>
    <w:rsid w:val="005858C7"/>
    <w:rsid w:val="00614E4F"/>
    <w:rsid w:val="007B3F2E"/>
    <w:rsid w:val="00855D0C"/>
    <w:rsid w:val="0085783F"/>
    <w:rsid w:val="008B1279"/>
    <w:rsid w:val="008E597B"/>
    <w:rsid w:val="00C4409E"/>
    <w:rsid w:val="00F71AFA"/>
    <w:rsid w:val="00F863CC"/>
    <w:rsid w:val="00FA1E49"/>
    <w:rsid w:val="00FC4D3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0714FB"/>
    <w:rPr>
      <w:noProof/>
      <w:color w:val="808080"/>
      <w:bdr w:val="none" w:color="auto" w:sz="0" w:space="0"/>
      <w:shd w:val="clear" w:color="auto" w:fill="CCFFFF"/>
      <w:lang w:val="hr-HR"/>
    </w:rPr>
  </w:style>
  <w:style w:type="paragraph" w:styleId="B0CD4C336F954CDDB99272B08CB277BE" w:customStyle="true">
    <w:name w:val="B0CD4C336F954CDDB99272B08CB277BE"/>
  </w:style>
  <w:style w:type="paragraph" w:styleId="B10D299FF6B04F2980CA59984DD52830" w:customStyle="true">
    <w:name w:val="B10D299FF6B04F2980CA59984DD52830"/>
  </w:style>
  <w:style w:type="paragraph" w:styleId="070491135C7343F8B899B1E5528B5496" w:customStyle="true">
    <w:name w:val="070491135C7343F8B899B1E5528B5496"/>
  </w:style>
  <w:style w:type="paragraph" w:styleId="A2D3AB132FE44C9A804CB0BCE27CB1E8" w:customStyle="true">
    <w:name w:val="A2D3AB132FE44C9A804CB0BCE27CB1E8"/>
  </w:style>
  <w:style w:type="paragraph" w:styleId="67A439E68AF14DC6B7801868564B8225" w:customStyle="true">
    <w:name w:val="67A439E68AF14DC6B7801868564B8225"/>
  </w:style>
  <w:style w:type="paragraph" w:styleId="3893AC13EACA41EDB7C01A448C02A806" w:customStyle="true">
    <w:name w:val="3893AC13EACA41EDB7C01A448C02A806"/>
  </w:style>
  <w:style w:type="paragraph" w:styleId="E9711A8715A34F56AC129391156FDBFB" w:customStyle="true">
    <w:name w:val="E9711A8715A34F56AC129391156FDBFB"/>
  </w:style>
  <w:style w:type="paragraph" w:styleId="74CF45AFD5914477BC863F90DDE40AD1" w:customStyle="true">
    <w:name w:val="74CF45AFD5914477BC863F90DDE40AD1"/>
  </w:style>
  <w:style w:type="paragraph" w:styleId="AD1EE1A2E499453BA7117B7D7B2A6EDB" w:customStyle="true">
    <w:name w:val="AD1EE1A2E499453BA7117B7D7B2A6EDB"/>
  </w:style>
  <w:style w:type="paragraph" w:styleId="BB78A3202184471A856E1C1148D0FE39" w:customStyle="true">
    <w:name w:val="BB78A3202184471A856E1C1148D0FE39"/>
  </w:style>
  <w:style w:type="paragraph" w:styleId="BA562036727348ADAF95C3E6F1785AAD" w:customStyle="true">
    <w:name w:val="BA562036727348ADAF95C3E6F1785AAD"/>
  </w:style>
  <w:style w:type="paragraph" w:styleId="7327DC5479084347B4A62AC2797ECBDD" w:customStyle="true">
    <w:name w:val="7327DC5479084347B4A62AC2797ECBDD"/>
  </w:style>
  <w:style w:type="paragraph" w:styleId="BE633DF1719A4F7F9FC93FF7AC0B8AB8" w:customStyle="true">
    <w:name w:val="BE633DF1719A4F7F9FC93FF7AC0B8AB8"/>
    <w:rsid w:val="00C4409E"/>
  </w:style>
  <w:style w:type="paragraph" w:styleId="28EBA36691C148D6A5A2E6A907A2C366" w:customStyle="true">
    <w:name w:val="28EBA36691C148D6A5A2E6A907A2C366"/>
    <w:rsid w:val="00C4409E"/>
  </w:style>
  <w:style w:type="paragraph" w:styleId="0A3BF5C17DE948178EF6D64909A97797" w:customStyle="true">
    <w:name w:val="0A3BF5C17DE948178EF6D64909A97797"/>
    <w:rsid w:val="00C4409E"/>
  </w:style>
  <w:style w:type="paragraph" w:styleId="A5EDB863C2F640369A45094957B356D9" w:customStyle="true">
    <w:name w:val="A5EDB863C2F640369A45094957B356D9"/>
    <w:rsid w:val="00C4409E"/>
  </w:style>
  <w:style w:type="paragraph" w:styleId="797F028671094211A6375963200B3D17" w:customStyle="true">
    <w:name w:val="797F028671094211A6375963200B3D17"/>
    <w:rsid w:val="00C4409E"/>
  </w:style>
  <w:style w:type="paragraph" w:styleId="01AED7AAFE7A4DD7B63BD3291BC8DE21" w:customStyle="true">
    <w:name w:val="01AED7AAFE7A4DD7B63BD3291BC8DE21"/>
    <w:rsid w:val="00C4409E"/>
  </w:style>
  <w:style w:type="paragraph" w:styleId="8E889B82CA684C09A4EBEE999BCF3BD4" w:customStyle="true">
    <w:name w:val="8E889B82CA684C09A4EBEE999BCF3BD4"/>
    <w:rsid w:val="00C4409E"/>
  </w:style>
  <w:style w:type="paragraph" w:styleId="B10D299FF6B04F2980CA59984DD528301" w:customStyle="true">
    <w:name w:val="B10D299FF6B04F2980CA59984DD528301"/>
    <w:rsid w:val="00201BA8"/>
    <w:pPr>
      <w:spacing w:after="0" w:line="240" w:lineRule="auto"/>
    </w:pPr>
    <w:rPr>
      <w:rFonts w:ascii="Times New Roman" w:hAnsi="Times New Roman" w:eastAsiaTheme="minorHAnsi"/>
      <w:b/>
      <w:noProof/>
      <w:sz w:val="24"/>
      <w:szCs w:val="24"/>
      <w:lang w:eastAsia="en-US"/>
    </w:rPr>
  </w:style>
  <w:style w:type="paragraph" w:styleId="A5EDB863C2F640369A45094957B356D91" w:customStyle="true">
    <w:name w:val="A5EDB863C2F640369A45094957B356D91"/>
    <w:rsid w:val="00201BA8"/>
    <w:pPr>
      <w:tabs>
        <w:tab w:val="left" w:pos="7088"/>
      </w:tabs>
      <w:spacing w:after="0" w:line="240" w:lineRule="auto"/>
      <w:contextualSpacing/>
    </w:pPr>
    <w:rPr>
      <w:rFonts w:ascii="Times New Roman" w:hAnsi="Times New Roman" w:eastAsia="Times New Roman" w:cs="Times New Roman"/>
      <w:noProof/>
      <w:sz w:val="24"/>
      <w:szCs w:val="24"/>
    </w:rPr>
  </w:style>
  <w:style w:type="paragraph" w:styleId="797F028671094211A6375963200B3D171" w:customStyle="true">
    <w:name w:val="797F028671094211A6375963200B3D171"/>
    <w:rsid w:val="00201BA8"/>
    <w:pPr>
      <w:tabs>
        <w:tab w:val="left" w:pos="7088"/>
      </w:tabs>
      <w:spacing w:after="0" w:line="240" w:lineRule="auto"/>
      <w:contextualSpacing/>
    </w:pPr>
    <w:rPr>
      <w:rFonts w:ascii="Times New Roman" w:hAnsi="Times New Roman" w:eastAsia="Times New Roman" w:cs="Times New Roman"/>
      <w:noProof/>
      <w:sz w:val="24"/>
      <w:szCs w:val="24"/>
    </w:rPr>
  </w:style>
  <w:style w:type="paragraph" w:styleId="01AED7AAFE7A4DD7B63BD3291BC8DE211" w:customStyle="true">
    <w:name w:val="01AED7AAFE7A4DD7B63BD3291BC8DE211"/>
    <w:rsid w:val="00201BA8"/>
    <w:pPr>
      <w:spacing w:after="0" w:line="240" w:lineRule="auto"/>
      <w:jc w:val="right"/>
    </w:pPr>
    <w:rPr>
      <w:rFonts w:ascii="Times New Roman" w:hAnsi="Times New Roman" w:eastAsia="Times New Roman"/>
      <w:sz w:val="24"/>
      <w:szCs w:val="24"/>
    </w:rPr>
  </w:style>
  <w:style w:type="paragraph" w:styleId="8E889B82CA684C09A4EBEE999BCF3BD41" w:customStyle="true">
    <w:name w:val="8E889B82CA684C09A4EBEE999BCF3BD41"/>
    <w:rsid w:val="00201BA8"/>
    <w:pPr>
      <w:spacing w:after="0" w:line="240" w:lineRule="auto"/>
      <w:jc w:val="right"/>
    </w:pPr>
    <w:rPr>
      <w:rFonts w:ascii="Times New Roman" w:hAnsi="Times New Roman" w:eastAsia="Times New Roman"/>
      <w:sz w:val="24"/>
      <w:szCs w:val="24"/>
    </w:rPr>
  </w:style>
  <w:style w:type="paragraph" w:styleId="7F40C0097BA249BC9A5FE9CB01777649" w:customStyle="true">
    <w:name w:val="7F40C0097BA249BC9A5FE9CB01777649"/>
    <w:rsid w:val="00201BA8"/>
    <w:pPr>
      <w:spacing w:after="0" w:line="240" w:lineRule="auto"/>
      <w:jc w:val="right"/>
    </w:pPr>
    <w:rPr>
      <w:rFonts w:ascii="Times New Roman" w:hAnsi="Times New Roman" w:eastAsia="Times New Roman"/>
      <w:sz w:val="24"/>
      <w:szCs w:val="24"/>
    </w:rPr>
  </w:style>
  <w:style w:type="paragraph" w:styleId="55D09C916B014103813FC3AEB1980F99" w:customStyle="true">
    <w:name w:val="55D09C916B014103813FC3AEB1980F99"/>
    <w:rsid w:val="00201BA8"/>
    <w:pPr>
      <w:spacing w:after="0" w:line="240" w:lineRule="auto"/>
      <w:jc w:val="right"/>
    </w:pPr>
    <w:rPr>
      <w:rFonts w:ascii="Times New Roman" w:hAnsi="Times New Roman" w:eastAsia="Times New Roman"/>
      <w:sz w:val="24"/>
      <w:szCs w:val="24"/>
    </w:rPr>
  </w:style>
  <w:style w:type="paragraph" w:styleId="B10D299FF6B04F2980CA59984DD528302" w:customStyle="true">
    <w:name w:val="B10D299FF6B04F2980CA59984DD528302"/>
    <w:rsid w:val="000714FB"/>
    <w:pPr>
      <w:spacing w:after="0" w:line="240" w:lineRule="auto"/>
    </w:pPr>
    <w:rPr>
      <w:rFonts w:ascii="Times New Roman" w:hAnsi="Times New Roman" w:eastAsiaTheme="minorHAnsi"/>
      <w:b/>
      <w:noProof/>
      <w:sz w:val="24"/>
      <w:szCs w:val="24"/>
      <w:lang w:eastAsia="en-US"/>
    </w:rPr>
  </w:style>
  <w:style w:type="paragraph" w:styleId="A5EDB863C2F640369A45094957B356D92" w:customStyle="true">
    <w:name w:val="A5EDB863C2F640369A45094957B356D92"/>
    <w:rsid w:val="000714FB"/>
    <w:pPr>
      <w:tabs>
        <w:tab w:val="left" w:pos="7088"/>
      </w:tabs>
      <w:spacing w:after="0" w:line="240" w:lineRule="auto"/>
      <w:contextualSpacing/>
    </w:pPr>
    <w:rPr>
      <w:rFonts w:ascii="Times New Roman" w:hAnsi="Times New Roman" w:eastAsia="Times New Roman" w:cs="Times New Roman"/>
      <w:noProof/>
      <w:sz w:val="24"/>
      <w:szCs w:val="24"/>
    </w:rPr>
  </w:style>
  <w:style w:type="paragraph" w:styleId="797F028671094211A6375963200B3D172" w:customStyle="true">
    <w:name w:val="797F028671094211A6375963200B3D172"/>
    <w:rsid w:val="000714FB"/>
    <w:pPr>
      <w:tabs>
        <w:tab w:val="left" w:pos="7088"/>
      </w:tabs>
      <w:spacing w:after="0" w:line="240" w:lineRule="auto"/>
      <w:contextualSpacing/>
    </w:pPr>
    <w:rPr>
      <w:rFonts w:ascii="Times New Roman" w:hAnsi="Times New Roman" w:eastAsia="Times New Roman" w:cs="Times New Roman"/>
      <w:noProof/>
      <w:sz w:val="24"/>
      <w:szCs w:val="24"/>
    </w:rPr>
  </w:style>
  <w:style w:type="paragraph" w:styleId="01AED7AAFE7A4DD7B63BD3291BC8DE212" w:customStyle="true">
    <w:name w:val="01AED7AAFE7A4DD7B63BD3291BC8DE212"/>
    <w:rsid w:val="000714FB"/>
    <w:pPr>
      <w:spacing w:after="0" w:line="240" w:lineRule="auto"/>
      <w:jc w:val="right"/>
    </w:pPr>
    <w:rPr>
      <w:rFonts w:ascii="Times New Roman" w:hAnsi="Times New Roman" w:eastAsia="Times New Roman"/>
      <w:sz w:val="24"/>
      <w:szCs w:val="24"/>
    </w:rPr>
  </w:style>
  <w:style w:type="paragraph" w:styleId="8E889B82CA684C09A4EBEE999BCF3BD42" w:customStyle="true">
    <w:name w:val="8E889B82CA684C09A4EBEE999BCF3BD42"/>
    <w:rsid w:val="000714FB"/>
    <w:pPr>
      <w:spacing w:after="0" w:line="240" w:lineRule="auto"/>
      <w:jc w:val="right"/>
    </w:pPr>
    <w:rPr>
      <w:rFonts w:ascii="Times New Roman" w:hAnsi="Times New Roman" w:eastAsia="Times New Roman"/>
      <w:sz w:val="24"/>
      <w:szCs w:val="24"/>
    </w:rPr>
  </w:style>
  <w:style w:type="paragraph" w:styleId="50E210BC598946C59CC45DC66EE147E1" w:customStyle="true">
    <w:name w:val="50E210BC598946C59CC45DC66EE147E1"/>
    <w:rsid w:val="000714FB"/>
    <w:pPr>
      <w:spacing w:after="0" w:line="240" w:lineRule="auto"/>
      <w:jc w:val="right"/>
    </w:pPr>
    <w:rPr>
      <w:rFonts w:ascii="Times New Roman" w:hAnsi="Times New Roman" w:eastAsia="Times New Roman"/>
      <w:sz w:val="24"/>
      <w:szCs w:val="24"/>
    </w:rPr>
  </w:style>
  <w:style w:type="paragraph" w:styleId="E100744690C94E8496AF6717CFF0F122" w:customStyle="true">
    <w:name w:val="E100744690C94E8496AF6717CFF0F122"/>
    <w:rsid w:val="000714FB"/>
    <w:pPr>
      <w:spacing w:after="0" w:line="240" w:lineRule="auto"/>
      <w:jc w:val="right"/>
    </w:pPr>
    <w:rPr>
      <w:rFonts w:ascii="Times New Roman" w:hAnsi="Times New Roman" w:eastAsia="Times New Roman"/>
      <w:sz w:val="24"/>
      <w:szCs w:val="24"/>
    </w:rPr>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0714FB"/>
    <w:rPr>
      <w:noProof/>
      <w:color w:val="808080"/>
      <w:bdr w:color="auto" w:space="0" w:sz="0" w:val="none"/>
      <w:shd w:color="auto" w:fill="CCFFFF" w:val="clear"/>
      <w:lang w:val="hr-HR"/>
    </w:rPr>
  </w:style>
  <w:style w:customStyle="1" w:styleId="B0CD4C336F954CDDB99272B08CB277BE" w:type="paragraph">
    <w:name w:val="B0CD4C336F954CDDB99272B08CB277BE"/>
  </w:style>
  <w:style w:customStyle="1" w:styleId="B10D299FF6B04F2980CA59984DD52830" w:type="paragraph">
    <w:name w:val="B10D299FF6B04F2980CA59984DD52830"/>
  </w:style>
  <w:style w:customStyle="1" w:styleId="070491135C7343F8B899B1E5528B5496" w:type="paragraph">
    <w:name w:val="070491135C7343F8B899B1E5528B5496"/>
  </w:style>
  <w:style w:customStyle="1" w:styleId="A2D3AB132FE44C9A804CB0BCE27CB1E8" w:type="paragraph">
    <w:name w:val="A2D3AB132FE44C9A804CB0BCE27CB1E8"/>
  </w:style>
  <w:style w:customStyle="1" w:styleId="67A439E68AF14DC6B7801868564B8225" w:type="paragraph">
    <w:name w:val="67A439E68AF14DC6B7801868564B8225"/>
  </w:style>
  <w:style w:customStyle="1" w:styleId="3893AC13EACA41EDB7C01A448C02A806" w:type="paragraph">
    <w:name w:val="3893AC13EACA41EDB7C01A448C02A806"/>
  </w:style>
  <w:style w:customStyle="1" w:styleId="E9711A8715A34F56AC129391156FDBFB" w:type="paragraph">
    <w:name w:val="E9711A8715A34F56AC129391156FDBFB"/>
  </w:style>
  <w:style w:customStyle="1" w:styleId="74CF45AFD5914477BC863F90DDE40AD1" w:type="paragraph">
    <w:name w:val="74CF45AFD5914477BC863F90DDE40AD1"/>
  </w:style>
  <w:style w:customStyle="1" w:styleId="AD1EE1A2E499453BA7117B7D7B2A6EDB" w:type="paragraph">
    <w:name w:val="AD1EE1A2E499453BA7117B7D7B2A6EDB"/>
  </w:style>
  <w:style w:customStyle="1" w:styleId="BB78A3202184471A856E1C1148D0FE39" w:type="paragraph">
    <w:name w:val="BB78A3202184471A856E1C1148D0FE39"/>
  </w:style>
  <w:style w:customStyle="1" w:styleId="BA562036727348ADAF95C3E6F1785AAD" w:type="paragraph">
    <w:name w:val="BA562036727348ADAF95C3E6F1785AAD"/>
  </w:style>
  <w:style w:customStyle="1" w:styleId="7327DC5479084347B4A62AC2797ECBDD" w:type="paragraph">
    <w:name w:val="7327DC5479084347B4A62AC2797ECBDD"/>
  </w:style>
  <w:style w:customStyle="1" w:styleId="BE633DF1719A4F7F9FC93FF7AC0B8AB8" w:type="paragraph">
    <w:name w:val="BE633DF1719A4F7F9FC93FF7AC0B8AB8"/>
    <w:rsid w:val="00C4409E"/>
  </w:style>
  <w:style w:customStyle="1" w:styleId="28EBA36691C148D6A5A2E6A907A2C366" w:type="paragraph">
    <w:name w:val="28EBA36691C148D6A5A2E6A907A2C366"/>
    <w:rsid w:val="00C4409E"/>
  </w:style>
  <w:style w:customStyle="1" w:styleId="0A3BF5C17DE948178EF6D64909A97797" w:type="paragraph">
    <w:name w:val="0A3BF5C17DE948178EF6D64909A97797"/>
    <w:rsid w:val="00C4409E"/>
  </w:style>
  <w:style w:customStyle="1" w:styleId="A5EDB863C2F640369A45094957B356D9" w:type="paragraph">
    <w:name w:val="A5EDB863C2F640369A45094957B356D9"/>
    <w:rsid w:val="00C4409E"/>
  </w:style>
  <w:style w:customStyle="1" w:styleId="797F028671094211A6375963200B3D17" w:type="paragraph">
    <w:name w:val="797F028671094211A6375963200B3D17"/>
    <w:rsid w:val="00C4409E"/>
  </w:style>
  <w:style w:customStyle="1" w:styleId="01AED7AAFE7A4DD7B63BD3291BC8DE21" w:type="paragraph">
    <w:name w:val="01AED7AAFE7A4DD7B63BD3291BC8DE21"/>
    <w:rsid w:val="00C4409E"/>
  </w:style>
  <w:style w:customStyle="1" w:styleId="8E889B82CA684C09A4EBEE999BCF3BD4" w:type="paragraph">
    <w:name w:val="8E889B82CA684C09A4EBEE999BCF3BD4"/>
    <w:rsid w:val="00C4409E"/>
  </w:style>
  <w:style w:customStyle="1" w:styleId="B10D299FF6B04F2980CA59984DD528301" w:type="paragraph">
    <w:name w:val="B10D299FF6B04F2980CA59984DD528301"/>
    <w:rsid w:val="00201BA8"/>
    <w:pPr>
      <w:spacing w:after="0" w:line="240" w:lineRule="auto"/>
    </w:pPr>
    <w:rPr>
      <w:rFonts w:ascii="Times New Roman" w:eastAsiaTheme="minorHAnsi" w:hAnsi="Times New Roman"/>
      <w:b/>
      <w:noProof/>
      <w:sz w:val="24"/>
      <w:szCs w:val="24"/>
      <w:lang w:eastAsia="en-US"/>
    </w:rPr>
  </w:style>
  <w:style w:customStyle="1" w:styleId="A5EDB863C2F640369A45094957B356D91" w:type="paragraph">
    <w:name w:val="A5EDB863C2F640369A45094957B356D9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1" w:type="paragraph">
    <w:name w:val="797F028671094211A6375963200B3D17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1" w:type="paragraph">
    <w:name w:val="01AED7AAFE7A4DD7B63BD3291BC8DE211"/>
    <w:rsid w:val="00201BA8"/>
    <w:pPr>
      <w:spacing w:after="0" w:line="240" w:lineRule="auto"/>
      <w:jc w:val="right"/>
    </w:pPr>
    <w:rPr>
      <w:rFonts w:ascii="Times New Roman" w:eastAsia="Times New Roman" w:hAnsi="Times New Roman"/>
      <w:sz w:val="24"/>
      <w:szCs w:val="24"/>
    </w:rPr>
  </w:style>
  <w:style w:customStyle="1" w:styleId="8E889B82CA684C09A4EBEE999BCF3BD41" w:type="paragraph">
    <w:name w:val="8E889B82CA684C09A4EBEE999BCF3BD41"/>
    <w:rsid w:val="00201BA8"/>
    <w:pPr>
      <w:spacing w:after="0" w:line="240" w:lineRule="auto"/>
      <w:jc w:val="right"/>
    </w:pPr>
    <w:rPr>
      <w:rFonts w:ascii="Times New Roman" w:eastAsia="Times New Roman" w:hAnsi="Times New Roman"/>
      <w:sz w:val="24"/>
      <w:szCs w:val="24"/>
    </w:rPr>
  </w:style>
  <w:style w:customStyle="1" w:styleId="7F40C0097BA249BC9A5FE9CB01777649" w:type="paragraph">
    <w:name w:val="7F40C0097BA249BC9A5FE9CB01777649"/>
    <w:rsid w:val="00201BA8"/>
    <w:pPr>
      <w:spacing w:after="0" w:line="240" w:lineRule="auto"/>
      <w:jc w:val="right"/>
    </w:pPr>
    <w:rPr>
      <w:rFonts w:ascii="Times New Roman" w:eastAsia="Times New Roman" w:hAnsi="Times New Roman"/>
      <w:sz w:val="24"/>
      <w:szCs w:val="24"/>
    </w:rPr>
  </w:style>
  <w:style w:customStyle="1" w:styleId="55D09C916B014103813FC3AEB1980F99" w:type="paragraph">
    <w:name w:val="55D09C916B014103813FC3AEB1980F99"/>
    <w:rsid w:val="00201BA8"/>
    <w:pPr>
      <w:spacing w:after="0" w:line="240" w:lineRule="auto"/>
      <w:jc w:val="right"/>
    </w:pPr>
    <w:rPr>
      <w:rFonts w:ascii="Times New Roman" w:eastAsia="Times New Roman" w:hAnsi="Times New Roman"/>
      <w:sz w:val="24"/>
      <w:szCs w:val="24"/>
    </w:rPr>
  </w:style>
  <w:style w:customStyle="1" w:styleId="B10D299FF6B04F2980CA59984DD528302" w:type="paragraph">
    <w:name w:val="B10D299FF6B04F2980CA59984DD528302"/>
    <w:rsid w:val="000714FB"/>
    <w:pPr>
      <w:spacing w:after="0" w:line="240" w:lineRule="auto"/>
    </w:pPr>
    <w:rPr>
      <w:rFonts w:ascii="Times New Roman" w:eastAsiaTheme="minorHAnsi" w:hAnsi="Times New Roman"/>
      <w:b/>
      <w:noProof/>
      <w:sz w:val="24"/>
      <w:szCs w:val="24"/>
      <w:lang w:eastAsia="en-US"/>
    </w:rPr>
  </w:style>
  <w:style w:customStyle="1" w:styleId="A5EDB863C2F640369A45094957B356D92" w:type="paragraph">
    <w:name w:val="A5EDB863C2F640369A45094957B356D9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2" w:type="paragraph">
    <w:name w:val="797F028671094211A6375963200B3D17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2" w:type="paragraph">
    <w:name w:val="01AED7AAFE7A4DD7B63BD3291BC8DE212"/>
    <w:rsid w:val="000714FB"/>
    <w:pPr>
      <w:spacing w:after="0" w:line="240" w:lineRule="auto"/>
      <w:jc w:val="right"/>
    </w:pPr>
    <w:rPr>
      <w:rFonts w:ascii="Times New Roman" w:eastAsia="Times New Roman" w:hAnsi="Times New Roman"/>
      <w:sz w:val="24"/>
      <w:szCs w:val="24"/>
    </w:rPr>
  </w:style>
  <w:style w:customStyle="1" w:styleId="8E889B82CA684C09A4EBEE999BCF3BD42" w:type="paragraph">
    <w:name w:val="8E889B82CA684C09A4EBEE999BCF3BD42"/>
    <w:rsid w:val="000714FB"/>
    <w:pPr>
      <w:spacing w:after="0" w:line="240" w:lineRule="auto"/>
      <w:jc w:val="right"/>
    </w:pPr>
    <w:rPr>
      <w:rFonts w:ascii="Times New Roman" w:eastAsia="Times New Roman" w:hAnsi="Times New Roman"/>
      <w:sz w:val="24"/>
      <w:szCs w:val="24"/>
    </w:rPr>
  </w:style>
  <w:style w:customStyle="1" w:styleId="50E210BC598946C59CC45DC66EE147E1" w:type="paragraph">
    <w:name w:val="50E210BC598946C59CC45DC66EE147E1"/>
    <w:rsid w:val="000714FB"/>
    <w:pPr>
      <w:spacing w:after="0" w:line="240" w:lineRule="auto"/>
      <w:jc w:val="right"/>
    </w:pPr>
    <w:rPr>
      <w:rFonts w:ascii="Times New Roman" w:eastAsia="Times New Roman" w:hAnsi="Times New Roman"/>
      <w:sz w:val="24"/>
      <w:szCs w:val="24"/>
    </w:rPr>
  </w:style>
  <w:style w:customStyle="1" w:styleId="E100744690C94E8496AF6717CFF0F122" w:type="paragraph">
    <w:name w:val="E100744690C94E8496AF6717CFF0F122"/>
    <w:rsid w:val="000714FB"/>
    <w:pPr>
      <w:spacing w:after="0" w:line="240" w:lineRule="auto"/>
      <w:jc w:val="right"/>
    </w:pPr>
    <w:rPr>
      <w:rFonts w:ascii="Times New Roman" w:eastAsia="Times New Roman" w:hAnsi="Times New Roman"/>
      <w:sz w:val="24"/>
      <w:szCs w:val="24"/>
    </w:rPr>
  </w:style>
</w:styles>
</file>

<file path=word/glossary/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UI/customUI.xml><?xml version="1.0" encoding="utf-8"?>
<!--RibbonX Visual Designer 2.22 for Microsoft Word CustomUI . XML Code produced on 2013-08-08-->
<customUI xmlns="http://schemas.microsoft.com/office/2006/01/customui" onLoad="RibbonOnload">
  <ribbon>
    <tabs>
      <tab id="eSpisDev" keytip="j" label="eSpis" visible="true">
        <group id="eSPISgroup00" label="Upravljanje" visible="true">
          <!--Kratke upute za uporabu MS Worda pri obradi eSPIS dokumenata-->
          <button description="Kratke upute za uporabu MS Worda pri obradi eSPIS dokumenata" enabled="true" id="Button11" imageMso="SlideMasterClipArtPlaceholderInsert" label="Upute" onAction="UputePrikaz" screentip="Kratke upute za uporabu MS Worda pri obradi eSPIS dokumenata" showImage="true" showLabel="true" supertip="Kratke upute za uporabu MS Worda pri obradi eSPIS dokumenata" visible="true"/>
          <!--
						Prekid obrade bez pohrane dokumenta (Cancel) i prijenos
						kontrole na eSPIS client program
					-->
          <button description="Prekid obrade bez pohrane dokumenta (Cancel) i prijenos kontrole na eSPIS client program" enabled="true" id="eSPIScb0_Cancel" imageMso="FilePermissionRestrictMenu" label="Prekid" onAction="Run_Cancel" screentip="Prekid obrade bez pohrane dokumenta (Cancel) i prijenos kontrole na eSPIS client program" showImage="true" showLabel="true" supertip="Prekid obrade bez pohrane dokumenta (Cancel) i prijenos kontrole na eSPIS client program" visible="true"/>
          <!--Kraj obrade i prijenos kontrole na eSPIS client program-->
          <button description="Kraj obrade i prijenos kontrole na eSPIS client program" getEnabled="getEnabled_ReadOnly" id="eSPIScb0_Kraj" imageMso="SaveSelectionToHeaderGallery" label="Kraj obrade" onAction="Run_Kraj" screentip="Kraj obrade i prijenos kontrole na eSPIS client program" showImage="true" showLabel="true" supertip="Kraj obrade i prijenos kontrole na eSPIS client program" visible="true"/>
          <!--Informacije o aktivnom dokumentu-->
          <button description="Informacije o aktivnom dokumentu" enabled="true" id="Button31" imageMso="SourceControlProperties" label="Info. o dokumentu" onAction="Get_DocumentInfo" screentip="Informacije o aktivnom dokumentu" showImage="true" showLabel="true" visible="true"/>
          <!--Pohrani aktivni dokument-->
          <button description="Pohrani aktivni dokument" enabled="true" id="Button37" imageMso="FileSave" label="Save" onAction="Run_FileSave" screentip="Pohrani aktivni dokument" showImage="true" showLabel="true" visible="true"/>
          <!--Pohrani aktivni dokument s odabranim nazivom i lokacijom-->
          <button description="Pohrani aktivni dokument s odabranim nazivom i lokacijom" enabled="true" id="Button38" imageMso="FileSaveAs" label="Save As" onAction="Run_FileSaveAS" screentip="Pohrani aktivni dokument s odabranim nazivom i lokacijom" showImage="true" showLabel="true" visible="true"/>
        </group>
        <group id="eSPISgroup01" label="Postavke obrade" visible="true">
          <!--
						Dozvoljen je unos i promjena samo teksta u Content Control
						formama
					-->
          <checkBox description="Dozvoljen je unos i promjena samo teksta u Content Control formama" getEnabled="getEnabled_ReadOnly" getPressed="getPressed" id="Checkbox1" label="Zaštita teksta" onAction="Checkbox1_onAction" screentip="Dozvoljen je unos i promjena samo teksta u Content Control formama" visible="true"/>
          <!--
						Prikaz slike grba Republike Hrvatske se može isključiti
						ili       uključiti
					-->
          <checkBox description="Prikaz slike grba Republike Hrvatske se može isključiti ili uključiti" enabled="true" getPressed="getPressed" id="Checkbox2" label="Prikaz grba RH" onAction="Checkbox2_onAction" screentip="Prikaz slike grba Republike Hrvatske se može isključiti ili uključiti" visible="true"/>
          <!--
						Označavanje Content Control polja bojom - može se
						isključiti ili uključiti
					-->
          <checkBox description="Označavanje Content Control polja bojom - može se isključiti ili uključiti" enabled="true" getPressed="getPressed" id="Checkbox3" label="Oznaka CC polja bojom" onAction="OznaciBojom_onAction" screentip="Označavanje Content Control polja bojom - može se isključiti ili uključiti" visible="true"/>
          <!--Sakrij selektirano-->
          <button description="Sakrij selektirano" getEnabled="getEnabled_ReadOnly" id="ButtonSS1" imageMso="ClearAllFormatting" label="Sakrij selektirano" onAction="Run_TekstOn" screentip="Sakrij selektirani tekst" showImage="true" showLabel="true" supertip="Sakrij selektirani tekst" visible="true"/>
          <!--Font color = black-->
          <button description="Prikaži skriveni tekst" getEnabled="getEnabled_ReadOnly" id="ButtonSS2" imageMso="GroupControlFormattingWeb" label="Prikaži skriveni tekst" onAction="Run_TekstOff" screentip="Prikaži skriveni tekst" showImage="true" showLabel="true" supertip="Prikaži skriveni tekst" visible="true"/>
        </group>
        <group id="eSPISgroup02" label="eSPIS funkcije" visible="true">
          <!--Aktiviraj kalendarski kalkulator-->
          <button description="Aktiviraj kalendarski kalkulator" getEnabled="getEnabled_ReadOnly" id="Button19" imageMso="ViewAppointmentInCalendar" label="Odredi datum" onAction="StartKalendarKalkulator" screentip="Aktiviraj kalendarski kalkulator" showImage="true" showLabel="true" supertip="Aktiviraj kalendarski kalkulator" visible="true"/>
          <!--Preuzmi tekst iz lokalnog repozitorija-->
          <button description="Preuzmi tekst iz lokalnog repozitorija" getEnabled="getEnabled_ReadOnly" id="Button27" imageMso="MasterDocumentInsertSubdocument" label="Preuzmi lokalni tekst" onAction="Run_PreuzmiLokalniTekst" screentip="Preuzmi tekst iz lokalnog repozitorija" showImage="true" showLabel="true" supertip="Preuzmi tekst iz lokalnog repozitorija" visible="true"/>
          <!--Pohrani odabrani tekst u lokalni repozitorij-->
          <button description="Pohrani odabrani tekst u lokalni repozitorij" getEnabled="getEnabled_ReadOnly" id="Button28" imageMso="ServerRestoreSqlDatabase" label="Pohrani lokalni tekst" onAction="Run_PohraniOdabraniTekst" screentip="Pohrani odabrani tekst u lokalni repozitorij" showImage="true" showLabel="true" visible="true"/>
          <gallery enabled="true" idMso="CustomGallery1" label="eSPIS Repozitorij" size="large"/>
        </group>
        <group id="eSPISgroup03" label="Pravopis" visible="true">
          <buttonGroup id="eSPIS3bg1" visible="true">
            <!--Za odabrani tekst postavi hrvatski jezik-->
            <button description="Za odabrani tekst postavi hrvatski jezik" getEnabled="getEnabled_ReadOnly" id="Button13" imageMso="AppointmentColor1" label="Hrvatski  " onAction="SelectionHrvatskiOn" screentip="Za odabrani tekst postavi hrvatski jezik" showImage="true" showLabel="true" supertip="Za odabrani tekst postavi hrvatski jezik" visible="true"/>
            <!--Za odabrani tekst se ne provjerava pravopis-->
            <button description="Za odabrani tekst se ne provjerava pravopis" getEnabled="getEnabled_ReadOnly" id="Button15" imageMso="PrintPreviewClose" label="Ne provjerava se" onAction="SelectionNoChecking" screentip="Za odabrani tekst se ne provjerava pravopis" showImage="true" showLabel="true" supertip="Za odabrani tekst se ne provjerava pravopis" visible="true"/>
          </buttonGroup>
          <buttonGroup id="eSPIS3bg2" visible="true">
            <!--Za odabrani tekst postavi engleski jezik-->
            <button description="Za odabrani tekst postavi engleski jezik" getEnabled="getEnabled_ReadOnly" id="Button14" imageMso="AppointmentColor2" label="Engleski " onAction="SelectionEngleskiOn" screentip="Za odabrani tekst postavi engleski jezik" showImage="true" showLabel="true" supertip="Za odabrani tekst postavi engleski jezik" visible="true"/>
            <!--Selektiraj cijeli tekst u dokumentu-->
            <button description="Selektiraj cijeli tekst u dokumentu" getEnabled="getEnabled_ReadOnly" id="Button16" imageMso="ViewPrintLayoutView" label="Selektiraj cijeli dokument" onAction="SellectAllDocument" screentip="Selektiraj cijeli tekst u dokumentu" showImage="true" showLabel="true" supertip="Selektiraj cijeli tekst u dokumentu" visible="true"/>
          </buttonGroup>
          <!--Provjera pravopisa za cijeli dokument-->
          <button description="Provjera pravopisa za cijeli dokument" getEnabled="getEnabled_ReadOnly" id="Button17" imageMso="FileStartWorkflow" label="Provjera pravopisa za cijeli dokument" onAction="Run_SpellCheck" screentip="Provjera pravopisa za cijeli dokument" showImage="true" showLabel="true" supertip="Provjera pravopisa za cijeli dokument" visible="true"/>
        </group>
        <group id="Dev" label="Rad s Content Control formama" visible="true">
          <!--Ažuriranje podataka za odabranu CC formu.-->
          <button description="Ažuriranje podataka za odabranu CC formu." getEnabled="getEnabled_ReadOnly" id="AzurirajCC" imageMso="ServerProperties" label="Ažuriraj CC" onAction="Run_AzurirajCC" screentip="Ažuriranje podataka za odabranu CC formu." showImage="true" showLabel="true" size="large" supertip="Ažuriranje podataka za odabranu CC formu." visible="true"/>
          <!--
						Na odabrano mjesto u dokumentu dodaj CC formu i poveznicu na
						eSPIS varijablu.
					-->
          <button description="Na odabrano mjesto u dokumentu dodaj CC formu i poveznicu na eSPIS varijablu." getEnabled="getEnabled_ReadOnly" id="DodajCC" imageMso="SignatureLineInsert" label="Dodaj CC" onAction="Run_DodajCC" showImage="true" showLabel="true" size="large" supertip="Na odabrano mjesto u dokumentu dodaj CC formu i poveznicu na eSPIS varijablu." visible="true"/>
          <!--Popis Content Control formi u dokumentu-->
          <button description="Popis Content Control formi u dokumentu" enabled="true" id="Button23" imageMso="GroupSearchScope" label="Popis CC formi    " onAction="Run_TraziCC" screentip="Popis Content Control formi u dokumentu" showImage="true" showLabel="true" size="large" supertip="Popis Content Control formi u dokumentu" visible="true"/>
          <!--Popis eSPIS varijabli.-->
          <button description="Popis eSPIS varijabli." enabled="true" id="PopisVarijabli" imageMso="FileManageMenu" label="Popis varijabli" onAction="Run_PopisVarijabli" screentip="Popis eSPIS varijabli." showImage="true" showLabel="true" size="large" supertip="Popis eSPIS varijabli." visible="true"/>
          <!-- Briši CC formu -->
          <button description="Briši selektirano" enabled="true" id="BrisiSelektirano" imageMso="RecordsDeleteRecord" label="Briši selektirano" onAction="Run_BrisiSelektirano" screentip="Obriši cijelo selektirano područje" showImage="true" showLabel="true" size="large" supertip="Obriši cijelo selektirano područje" visible="true"/>
        </group>
      </tab>
    </tabs>
  </ribbon>
</customUI>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18. rujna 2019.</izvorni_sadrzaj>
    <derivirana_varijabla naziv="DomainObject.DatumDonosenjaOdluke_1">18. rujna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Pž-5395/2019-2</izvorni_sadrzaj>
    <derivirana_varijabla naziv="DomainObject.Oznaka_1">Pž-5395/2019-2</derivirana_varijabla>
  </DomainObject.Oznaka>
  <DomainObject.DonositeljOdluke.Ime>
    <izvorni_sadrzaj>Ivica</izvorni_sadrzaj>
    <derivirana_varijabla naziv="DomainObject.DonositeljOdluke.Ime_1">Ivica</derivirana_varijabla>
  </DomainObject.DonositeljOdluke.Ime>
  <DomainObject.DonositeljOdluke.Prezime>
    <izvorni_sadrzaj>Omazić</izvorni_sadrzaj>
    <derivirana_varijabla naziv="DomainObject.DonositeljOdluke.Prezime_1">Omazić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SudskaRadnja.UcesniciObavijest>
    <izvorni_sadrzaj/>
    <derivirana_varijabla naziv="DomainObject.UcesnikSudskeRadnje.SudskaRadnja.UcesniciObavijest_1"/>
  </DomainObject.UcesnikSudskeRadnje.SudskaRadnja.UcesniciObavijest>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5395</izvorni_sadrzaj>
    <derivirana_varijabla naziv="DomainObject.Predmet.Broj_1">5395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rujna 2019.</izvorni_sadrzaj>
    <derivirana_varijabla naziv="DomainObject.Predmet.DatumOsnivanja_1">17. rujna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19. rujna 2019.</izvorni_sadrzaj>
    <derivirana_varijabla naziv="DomainObject.Predmet.DatumRjesavanja_1">19. rujna 2019.</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Pž-5395/2019</izvorni_sadrzaj>
    <derivirana_varijabla naziv="DomainObject.Predmet.OznakaBroj_1">Pž-5395/2019</derivirana_varijabla>
  </DomainObject.Predmet.OznakaBroj>
  <DomainObject.Predmet.OznakaBrojOptuznogAkta>
    <izvorni_sadrzaj/>
    <derivirana_varijabla naziv="DomainObject.Predmet.OznakaBrojOptuznogAkta_1"/>
  </DomainObject.Predmet.OznakaBrojOptuznogAkta>
  <DomainObject.Predmet.PredmetRijesio.Ime>
    <izvorni_sadrzaj>Ivica</izvorni_sadrzaj>
    <derivirana_varijabla naziv="DomainObject.Predmet.PredmetRijesio.Ime_1">Ivica</derivirana_varijabla>
  </DomainObject.Predmet.PredmetRijesio.Ime>
  <DomainObject.Predmet.PredmetRijesio.Oib>
    <izvorni_sadrzaj/>
    <derivirana_varijabla naziv="DomainObject.Predmet.PredmetRijesio.Oib_1"/>
  </DomainObject.Predmet.PredmetRijesio.Oib>
  <DomainObject.Predmet.PredmetRijesio.Prezime>
    <izvorni_sadrzaj>Omazić</izvorni_sadrzaj>
    <derivirana_varijabla naziv="DomainObject.Predmet.PredmetRijesio.Prezime_1">Omazić</derivirana_varijabla>
  </DomainObject.Predmet.PredmetRijesio.Prezime>
  <DomainObject.Predmet.PrimjedbaSuca>
    <izvorni_sadrzaj>predst. postupak</izvorni_sadrzaj>
    <derivirana_varijabla naziv="DomainObject.Predmet.PrimjedbaSuca_1">predst. postupak</derivirana_varijabla>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erivirana_varijabla naziv="Padez"/>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 56 - Omazić I.</izvorni_sadrzaj>
    <derivirana_varijabla naziv="DomainObject.Predmet.Referada.Naziv_1">Ref. 56 - Omazić I.</derivirana_varijabla>
  </DomainObject.Predmet.Referada.Naziv>
  <DomainObject.Predmet.Referada.Oznaka>
    <izvorni_sadrzaj>56</izvorni_sadrzaj>
    <derivirana_varijabla naziv="DomainObject.Predmet.Referada.Oznaka_1">56</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Visoki trgovački sud Republike Hrvatske</izvorni_sadrzaj>
    <derivirana_varijabla naziv="DomainObject.Predmet.Referada.Sud.Naziv_1">Visoki trgovački sud Republike Hrvatske</derivirana_varijabla>
  </DomainObject.Predmet.Referada.Sud.Naziv>
  <DomainObject.Predmet.Referada.Sudac>
    <izvorni_sadrzaj>Ivica Omazić</izvorni_sadrzaj>
    <derivirana_varijabla naziv="DomainObject.Predmet.Referada.Sudac_1">Ivica Omazić</derivirana_varijabla>
    <derivirana_varijabla naziv="Dativ">Ivica Omazić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HRVATSKA BRODOGRADNJA TROGIR, društvo s ograničenom odgovornošću za izgradnju i remont brodova</izvorni_sadrzaj>
    <derivirana_varijabla naziv="DomainObject.Predmet.StrankaFormated_1">  HRVATSKA BRODOGRADNJA TROGIR, društvo s ograničenom odgovornošću za izgradnju i remont brodova</derivirana_varijabla>
  </DomainObject.Predmet.StrankaFormated>
  <DomainObject.Predmet.StrankaFormatedOIB>
    <izvorni_sadrzaj>  HRVATSKA BRODOGRADNJA TROGIR, društvo s ograničenom odgovornošću za izgradnju i remont brodova, OIB 99699042389</izvorni_sadrzaj>
    <derivirana_varijabla naziv="DomainObject.Predmet.StrankaFormatedOIB_1">  HRVATSKA BRODOGRADNJA TROGIR, društvo s ograničenom odgovornošću za izgradnju i remont brodova, OIB 99699042389</derivirana_varijabla>
  </DomainObject.Predmet.StrankaFormatedOIB>
  <DomainObject.Predmet.StrankaFormatedWithAdress>
    <izvorni_sadrzaj> HRVATSKA BRODOGRADNJA TROGIR, društvo s ograničenom odgovornošću za izgradnju i remont brodova, Put brodograditelja 16, 21220 Trogir</izvorni_sadrzaj>
    <derivirana_varijabla naziv="DomainObject.Predmet.StrankaFormatedWithAdress_1"> HRVATSKA BRODOGRADNJA TROGIR, društvo s ograničenom odgovornošću za izgradnju i remont brodova, Put brodograditelja 16, 21220 Trogir</derivirana_varijabla>
  </DomainObject.Predmet.StrankaFormatedWithAdress>
  <DomainObject.Predmet.StrankaFormatedWithAdressOIB>
    <izvorni_sadrzaj> HRVATSKA BRODOGRADNJA TROGIR, društvo s ograničenom odgovornošću za izgradnju i remont brodova, OIB 99699042389, Put brodograditelja 16, 21220 Trogir</izvorni_sadrzaj>
    <derivirana_varijabla naziv="DomainObject.Predmet.StrankaFormatedWithAdressOIB_1"> HRVATSKA BRODOGRADNJA TROGIR, društvo s ograničenom odgovornošću za izgradnju i remont brodova, OIB 99699042389, Put brodograditelja 16, 21220 Trogir</derivirana_varijabla>
  </DomainObject.Predmet.StrankaFormatedWithAdressOIB>
  <DomainObject.Predmet.StrankaWithAdress>
    <izvorni_sadrzaj>HRVATSKA BRODOGRADNJA TROGIR, društvo s ograničenom odgovornošću za izgradnju i remont brodova Put brodograditelja 16,21220 Trogir</izvorni_sadrzaj>
    <derivirana_varijabla naziv="DomainObject.Predmet.StrankaWithAdress_1">HRVATSKA BRODOGRADNJA TROGIR, društvo s ograničenom odgovornošću za izgradnju i remont brodova Put brodograditelja 16,21220 Trogir</derivirana_varijabla>
  </DomainObject.Predmet.StrankaWithAdress>
  <DomainObject.Predmet.StrankaWithAdressOIB>
    <izvorni_sadrzaj>HRVATSKA BRODOGRADNJA TROGIR, društvo s ograničenom odgovornošću za izgradnju i remont brodova, OIB 99699042389, Put brodograditelja 16,21220 Trogir</izvorni_sadrzaj>
    <derivirana_varijabla naziv="DomainObject.Predmet.StrankaWithAdressOIB_1">HRVATSKA BRODOGRADNJA TROGIR, društvo s ograničenom odgovornošću za izgradnju i remont brodova, OIB 99699042389, Put brodograditelja 16,21220 Trogir</derivirana_varijabla>
  </DomainObject.Predmet.StrankaWithAdressOIB>
  <DomainObject.Predmet.StrankaNazivFormated>
    <izvorni_sadrzaj>HRVATSKA BRODOGRADNJA TROGIR, društvo s ograničenom odgovornošću za izgradnju i remont brodova</izvorni_sadrzaj>
    <derivirana_varijabla naziv="DomainObject.Predmet.StrankaNazivFormated_1">HRVATSKA BRODOGRADNJA TROGIR, društvo s ograničenom odgovornošću za izgradnju i remont brodova</derivirana_varijabla>
    <derivirana_varijabla naziv="Padez">HRVATSKA BRODOGRADNJA TROGIR, društvo s ograničenom odgovornošću za izgradnju i remont brodova</derivirana_varijabla>
  </DomainObject.Predmet.StrankaNazivFormated>
  <DomainObject.Predmet.StrankaNazivFormatedOIB>
    <izvorni_sadrzaj>HRVATSKA BRODOGRADNJA TROGIR, društvo s ograničenom odgovornošću za izgradnju i remont brodova, OIB 99699042389</izvorni_sadrzaj>
    <derivirana_varijabla naziv="DomainObject.Predmet.StrankaNazivFormatedOIB_1">HRVATSKA BRODOGRADNJA TROGIR, društvo s ograničenom odgovornošću za izgradnju i remont brodova, OIB 99699042389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Berislavićeva 11</izvorni_sadrzaj>
    <derivirana_varijabla naziv="DomainObject.Predmet.Sud.Adresa.UlicaIKBR_1">Berislavićeva 11</derivirana_varijabla>
  </DomainObject.Predmet.Sud.Adresa.UlicaIKBR>
  <DomainObject.Predmet.Sud.Naziv>
    <izvorni_sadrzaj>Visoki trgovački sud Republike Hrvatske</izvorni_sadrzaj>
    <derivirana_varijabla naziv="DomainObject.Predmet.Sud.Naziv_1">Visoki trgovački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Prijepisno-otpremna pisarnica</izvorni_sadrzaj>
    <derivirana_varijabla naziv="DomainObject.Predmet.TrenutnaLokacijaSpisa.Naziv_1">Prijepisno-otpremna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Prijamna pisarnica</izvorni_sadrzaj>
    <derivirana_varijabla naziv="DomainObject.Predmet.UstrojstvenaJedinicaVodi.Naziv_1">Prijamna pisarnica</derivirana_varijabla>
  </DomainObject.Predmet.UstrojstvenaJedinicaVodi.Naziv>
  <DomainObject.Predmet.UstrojstvenaJedinicaVodi.Oznaka>
    <izvorni_sadrzaj>Prijamna</izvorni_sadrzaj>
    <derivirana_varijabla naziv="DomainObject.Predmet.UstrojstvenaJedinicaVodi.Oznaka_1">Prijamna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Visoki trgovački sud Republike Hrvatske</izvorni_sadrzaj>
    <derivirana_varijabla naziv="DomainObject.Predmet.UstrojstvenaJedinicaVodi.Sud.Naziv_1">Visoki trgovački sud Republike Hrvatske</derivirana_varijabla>
  </DomainObject.Predmet.UstrojstvenaJedinicaVodi.Sud.Naziv>
  <DomainObject.Predmet.VrstaSpora.Naziv>
    <izvorni_sadrzaj>Stečajni predmeti povodom žalbe protiv rješenja o upućivanju stečajnih vjerovnika u parnicu</izvorni_sadrzaj>
    <derivirana_varijabla naziv="DomainObject.Predmet.VrstaSpora.Naziv_1">Stečajni predmeti povodom žalbe protiv rješenja o upućivanju stečajnih vjerovnika u parnicu</derivirana_varijabla>
  </DomainObject.Predmet.VrstaSpora.Naziv>
  <DomainObject.Predmet.Zapisnicar>
    <izvorni_sadrzaj>Ankica Žegarac</izvorni_sadrzaj>
    <derivirana_varijabla naziv="DomainObject.Predmet.Zapisnicar_1">Ankica Žegarac</derivirana_varijabla>
    <derivirana_varijabla naziv="Padez">Ankica Žegarac</derivirana_varijabla>
  </DomainObject.Predmet.Zapisnicar>
  <DomainObject.Predmet.StrankaListFormated>
    <izvorni_sadrzaj>
      <item>HRVATSKA BRODOGRADNJA TROGIR, društvo s ograničenom odgovornošću za izgradnju i remont brodova</item>
    </izvorni_sadrzaj>
    <derivirana_varijabla naziv="DomainObject.Predmet.StrankaListFormated_1">
      <item>HRVATSKA BRODOGRADNJA TROGIR, društvo s ograničenom odgovornošću za izgradnju i remont brodova</item>
    </derivirana_varijabla>
  </DomainObject.Predmet.StrankaListFormated>
  <DomainObject.Predmet.StrankaListFormatedOIB>
    <izvorni_sadrzaj>
      <item>HRVATSKA BRODOGRADNJA TROGIR, društvo s ograničenom odgovornošću za izgradnju i remont brodova, OIB 99699042389</item>
    </izvorni_sadrzaj>
    <derivirana_varijabla naziv="DomainObject.Predmet.StrankaListFormatedOIB_1">
      <item>HRVATSKA BRODOGRADNJA TROGIR, društvo s ograničenom odgovornošću za izgradnju i remont brodova, OIB 99699042389</item>
    </derivirana_varijabla>
  </DomainObject.Predmet.StrankaListFormatedOIB>
  <DomainObject.Predmet.StrankaListFormatedWithAdress>
    <izvorni_sadrzaj>
      <item>HRVATSKA BRODOGRADNJA TROGIR, društvo s ograničenom odgovornošću za izgradnju i remont brodova, Put brodograditelja 16, 21220 Trogir</item>
    </izvorni_sadrzaj>
    <derivirana_varijabla naziv="DomainObject.Predmet.StrankaListFormatedWithAdress_1">
      <item>HRVATSKA BRODOGRADNJA TROGIR, društvo s ograničenom odgovornošću za izgradnju i remont brodova, Put brodograditelja 16, 21220 Trogir</item>
    </derivirana_varijabla>
  </DomainObject.Predmet.StrankaListFormatedWithAdress>
  <DomainObject.Predmet.StrankaListFormatedWithAdressOIB>
    <izvorni_sadrzaj>
      <item>HRVATSKA BRODOGRADNJA TROGIR, društvo s ograničenom odgovornošću za izgradnju i remont brodova, OIB 99699042389, Put brodograditelja 16, 21220 Trogir</item>
    </izvorni_sadrzaj>
    <derivirana_varijabla naziv="DomainObject.Predmet.StrankaListFormatedWithAdressOIB_1">
      <item>HRVATSKA BRODOGRADNJA TROGIR, društvo s ograničenom odgovornošću za izgradnju i remont brodova, OIB 99699042389, Put brodograditelja 16, 21220 Trogir</item>
    </derivirana_varijabla>
  </DomainObject.Predmet.StrankaListFormatedWithAdressOIB>
  <DomainObject.Predmet.StrankaListNazivFormated>
    <izvorni_sadrzaj>
      <item>HRVATSKA BRODOGRADNJA TROGIR, društvo s ograničenom odgovornošću za izgradnju i remont brodova</item>
    </izvorni_sadrzaj>
    <derivirana_varijabla naziv="DomainObject.Predmet.StrankaListNazivFormated_1">
      <item>HRVATSKA BRODOGRADNJA TROGIR, društvo s ograničenom odgovornošću za izgradnju i remont brodova</item>
    </derivirana_varijabla>
  </DomainObject.Predmet.StrankaListNazivFormated>
  <DomainObject.Predmet.StrankaListNazivFormatedOIB>
    <izvorni_sadrzaj>
      <item>HRVATSKA BRODOGRADNJA TROGIR, društvo s ograničenom odgovornošću za izgradnju i remont brodova, OIB 99699042389</item>
    </izvorni_sadrzaj>
    <derivirana_varijabla naziv="DomainObject.Predmet.StrankaListNazivFormatedOIB_1">
      <item>HRVATSKA BRODOGRADNJA TROGIR, društvo s ograničenom odgovornošću za izgradnju i remont brodova, OIB 99699042389</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Vrhovni sud Republike Hrvatske</izvorni_sadrzaj>
    <derivirana_varijabla naziv="DomainObject.Predmet.Sud.Parent.Naziv_1">Vrhovni sud Republike Hrvatske</derivirana_varijabla>
  </DomainObject.Predmet.Sud.Parent.Naziv>
  <DomainObject.Datum>
    <izvorni_sadrzaj>20. rujna 2019.</izvorni_sadrzaj>
    <derivirana_varijabla naziv="DomainObject.Datum_1">20. rujna 2019.</derivirana_varijabla>
  </DomainObject.Datum>
  <DomainObject.PoslovniBrojDokumenta>
    <izvorni_sadrzaj>Pž-5395/2019-2</izvorni_sadrzaj>
    <derivirana_varijabla naziv="DomainObject.PoslovniBrojDokumenta_1">Pž-5395/2019-2</derivirana_varijabla>
  </DomainObject.PoslovniBrojDokumenta>
  <DomainObject.Predmet.StrankaIDrugi>
    <izvorni_sadrzaj>HRVATSKA BRODOGRADNJA TROGIR, društvo s ograničenom odgovornošću za izgradnju i remont brodova</izvorni_sadrzaj>
    <derivirana_varijabla naziv="DomainObject.Predmet.StrankaIDrugi_1">HRVATSKA BRODOGRADNJA TROGIR, društvo s ograničenom odgovornošću za izgradnju i remont brodova</derivirana_varijabla>
  </DomainObject.Predmet.StrankaIDrugi>
  <DomainObject.Predmet.ProtustrankaIDrugi>
    <izvorni_sadrzaj/>
    <derivirana_varijabla naziv="DomainObject.Predmet.ProtustrankaIDrugi_1"/>
  </DomainObject.Predmet.ProtustrankaIDrugi>
  <DomainObject.Predmet.StrankaIDrugiAdressOIB>
    <izvorni_sadrzaj>HRVATSKA BRODOGRADNJA TROGIR, društvo s ograničenom odgovornošću za izgradnju i remont brodova, OIB 99699042389, Put brodograditelja 16, 21220 Trogir</izvorni_sadrzaj>
    <derivirana_varijabla naziv="DomainObject.Predmet.StrankaIDrugiAdressOIB_1">HRVATSKA BRODOGRADNJA TROGIR, društvo s ograničenom odgovornošću za izgradnju i remont brodova, OIB 99699042389, Put brodograditelja 16, 21220 Trogir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18. rujna 2019.</izvorni_sadrzaj>
    <derivirana_varijabla naziv="DomainObject.Predmet.OdlukaRjesenje.DatumDonosenjaOdluke_1">18. rujna 2019.</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Pž-5395/2019-2</izvorni_sadrzaj>
    <derivirana_varijabla naziv="DomainObject.Predmet.OdlukaRjesenje.Oznaka_1">Pž-5395/2019-2</derivirana_varijabla>
  </DomainObject.Predmet.OdlukaRjesenje.Oznaka>
  <DomainObject.Predmet.SudioniciListNaziv>
    <izvorni_sadrzaj>
      <item>HRVATSKA BRODOGRADNJA TROGIR, društvo s ograničenom odgovornošću za izgradnju i remont brodova</item>
    </izvorni_sadrzaj>
    <derivirana_varijabla naziv="DomainObject.Predmet.SudioniciListNaziv_1">
      <item>HRVATSKA BRODOGRADNJA TROGIR, društvo s ograničenom odgovornošću za izgradnju i remont brodova</item>
    </derivirana_varijabla>
    <derivirana_varijabla naziv="OstaliSudionici">
      <item>HRVATSKA BRODOGRADNJA TROGIR, društvo s ograničenom odgovornošću za izgradnju i remont brodova</item>
    </derivirana_varijabla>
  </DomainObject.Predmet.SudioniciListNaziv>
  <DomainObject.Predmet.SudioniciListAdressOIB>
    <izvorni_sadrzaj>
      <item>HRVATSKA BRODOGRADNJA TROGIR, društvo s ograničenom odgovornošću za izgradnju i remont brodova, OIB 99699042389, Put brodograditelja 16,21220 Trogir</item>
    </izvorni_sadrzaj>
    <derivirana_varijabla naziv="DomainObject.Predmet.SudioniciListAdressOIB_1">
      <item>HRVATSKA BRODOGRADNJA TROGIR, društvo s ograničenom odgovornošću za izgradnju i remont brodova, OIB 99699042389, Put brodograditelja 16,21220 Trogir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99699042389</item>
    </izvorni_sadrzaj>
    <derivirana_varijabla naziv="DomainObject.Predmet.SudioniciListNazivOIB_1">
      <item>, OIB 99699042389</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St-144/2019</izvorni_sadrzaj>
    <derivirana_varijabla naziv="DomainObject.Predmet.OznakaNizestupanjskogPredmeta_1">St-144/2019</derivirana_varijabla>
  </DomainObject.Predmet.OznakaNizestupanjskogPredmeta>
  <DomainObject.Predmet.NazivNizestupanjskogSuda>
    <izvorni_sadrzaj>Trgovački sud u Splitu</izvorni_sadrzaj>
    <derivirana_varijabla naziv="DomainObject.Predmet.NazivNizestupanjskogSuda_1">Trgovački sud u Splitu</derivirana_varijabla>
  </DomainObject.Predmet.NazivNizestupanjskogSuda>
</icms>
</file>

<file path=customXml/item2.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5BA3582-9108-495D-9187-5073BB841CD6}">
  <ds:schemaRefs>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1064</properties:Words>
  <properties:Characters>5551</properties:Characters>
  <properties:Lines>120</properties:Lines>
  <properties:Paragraphs>28</properties:Paragraphs>
  <properties:TotalTime>185</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6609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2018-06-12T11:47:00Z</dcterms:created>
  <dc:creator>Ivan Bauk</dc:creator>
  <dc:description>Ovaj predložak služi kao osnova za kreiranje novih eSPIS predložaka te za upravljanje eSPIS funkcijama tijekom obrade sudskih dokumenata.</dc:description>
  <cp:lastModifiedBy>Marija Omazić</cp:lastModifiedBy>
  <cp:lastPrinted>2019-09-20T08:46:00Z</cp:lastPrinted>
  <dcterms:modified xmlns:xsi="http://www.w3.org/2001/XMLSchema-instance" xsi:type="dcterms:W3CDTF">2019-09-27T06:55:00Z</dcterms:modified>
  <cp:revision>24</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3</vt:i4>
  </prop:property>
  <prop:property fmtid="{D5CDD505-2E9C-101B-9397-08002B2CF9AE}" pid="5" name="Naslov">
    <vt:lpwstr>Podnesak - Odluka višeg suda (56._Pž-5395-19_čl._48._st._5._SZ-a_upućivanje_u_parnicu_akopostoji_ovršna_isprava.docx)</vt:lpwstr>
  </prop:property>
  <prop:property fmtid="{D5CDD505-2E9C-101B-9397-08002B2CF9AE}" pid="6" name="Predlozak_id">
    <vt:lpwstr>1000000655</vt:lpwstr>
  </prop:property>
  <prop:property fmtid="{D5CDD505-2E9C-101B-9397-08002B2CF9AE}" pid="7" name="Predlozak_oznaka">
    <vt:lpwstr>VTSRH-memorandum2018</vt:lpwstr>
  </prop:property>
  <prop:property fmtid="{D5CDD505-2E9C-101B-9397-08002B2CF9AE}" pid="8" name="Predlozak_naziv">
    <vt:lpwstr>VTSRH - memorandum 2018 s grbom, dopis, presuda, rješenje s poslovnim brojem </vt:lpwstr>
  </prop:property>
</prop:Properties>
</file>