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551ca" w14:paraId="bc551ca" w:rsidRDefault="003B2145" w:rsidP="00137AE4" w:rsidR="00137AE4" w:rsidRPr="00137AE4">
      <w:pPr>
        <w15:collapsed w:val="false"/>
        <w:rPr>
          <w:lang w:eastAsia="hr-HR"/>
        </w:rPr>
      </w:pPr>
      <w:bookmarkStart w:name="_GoBack" w:id="0"/>
      <w:bookmarkEnd w:id="0"/>
      <w:r>
        <w:rPr>
          <w:lang w:eastAsia="hr-HR"/>
        </w:rPr>
        <w:t xml:space="preserve">             </w:t>
      </w:r>
      <w:r w:rsidR="00137AE4" w:rsidRPr="00137AE4">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37AE4" w:rsidP="003B2145" w:rsidR="00137AE4" w:rsidRPr="00137AE4">
      <w:pPr>
        <w:spacing w:before="100"/>
        <w:rPr>
          <w:lang w:eastAsia="hr-HR"/>
        </w:rPr>
      </w:pPr>
      <w:r w:rsidRPr="00137AE4">
        <w:rPr>
          <w:lang w:eastAsia="hr-HR"/>
        </w:rPr>
        <w:t>REPUBLIKA HRVATSKA</w:t>
      </w:r>
      <w:r w:rsidRPr="00137AE4">
        <w:rPr>
          <w:lang w:eastAsia="hr-HR"/>
        </w:rPr>
        <w:tab/>
      </w:r>
      <w:r w:rsidRPr="00137AE4">
        <w:rPr>
          <w:lang w:eastAsia="hr-HR"/>
        </w:rPr>
        <w:tab/>
      </w:r>
      <w:r w:rsidRPr="00137AE4">
        <w:rPr>
          <w:lang w:eastAsia="hr-HR"/>
        </w:rPr>
        <w:tab/>
      </w:r>
      <w:r w:rsidRPr="00137AE4">
        <w:rPr>
          <w:lang w:eastAsia="hr-HR"/>
        </w:rPr>
        <w:tab/>
      </w:r>
      <w:r w:rsidRPr="00137AE4">
        <w:rPr>
          <w:lang w:eastAsia="hr-HR"/>
        </w:rPr>
        <w:tab/>
      </w:r>
      <w:r w:rsidRPr="00137AE4">
        <w:rPr>
          <w:lang w:eastAsia="hr-HR"/>
        </w:rPr>
        <w:tab/>
      </w:r>
    </w:p>
    <w:p w:rsidRDefault="00137AE4" w:rsidP="00137AE4" w:rsidR="00137AE4">
      <w:pPr>
        <w:jc w:val="both"/>
        <w:rPr>
          <w:rFonts w:eastAsiaTheme="minorHAnsi"/>
          <w:bCs/>
          <w:lang w:val="fr-FR"/>
        </w:rPr>
      </w:pPr>
      <w:r w:rsidRPr="00137AE4">
        <w:rPr>
          <w:lang w:eastAsia="hr-HR"/>
        </w:rPr>
        <w:t>TRGOVAČKI SUD U SPLITU</w:t>
      </w:r>
    </w:p>
    <w:p w:rsidRDefault="00FC16B2" w:rsidP="00137AE4" w:rsidR="002802BB" w:rsidRPr="00DE2B55">
      <w:pPr>
        <w:jc w:val="both"/>
        <w:rPr>
          <w:rFonts w:eastAsiaTheme="minorHAnsi"/>
          <w:bCs/>
          <w:lang w:val="en-US"/>
        </w:rPr>
      </w:pPr>
      <w:r>
        <w:rPr>
          <w:rFonts w:eastAsiaTheme="minorHAnsi"/>
          <w:bCs/>
          <w:lang w:val="fr-FR"/>
        </w:rPr>
        <w:t>Suko</w:t>
      </w:r>
      <w:r w:rsidR="002802BB" w:rsidRPr="00DE2B55">
        <w:rPr>
          <w:rFonts w:eastAsiaTheme="minorHAnsi"/>
          <w:bCs/>
          <w:lang w:val="fr-FR"/>
        </w:rPr>
        <w:t xml:space="preserve">išanska 6, Split                                        </w:t>
      </w:r>
      <w:r w:rsidR="002802BB" w:rsidRPr="00DE2B55">
        <w:rPr>
          <w:rFonts w:eastAsiaTheme="minorHAnsi"/>
        </w:rPr>
        <w:t>                                       </w:t>
      </w:r>
    </w:p>
    <w:p w:rsidRDefault="003A0A25" w:rsidP="001B6519" w:rsidR="003A0A25" w:rsidRPr="009F1B4F">
      <w:pPr>
        <w:jc w:val="both"/>
      </w:pPr>
    </w:p>
    <w:p w:rsidRDefault="009F1B4F" w:rsidP="001B6519" w:rsidR="009F1B4F">
      <w:pPr>
        <w:jc w:val="center"/>
      </w:pPr>
      <w:r>
        <w:t>R E P U B L I K A   H R V A T S K A</w:t>
      </w:r>
    </w:p>
    <w:p w:rsidRDefault="009F1B4F" w:rsidP="001B6519" w:rsidR="009F1B4F">
      <w:pPr>
        <w:jc w:val="center"/>
      </w:pPr>
    </w:p>
    <w:p w:rsidRDefault="00134AB1" w:rsidP="001B6519" w:rsidR="0042407B" w:rsidRPr="000149C1">
      <w:pPr>
        <w:jc w:val="center"/>
        <w:rPr>
          <w:b/>
        </w:rPr>
      </w:pPr>
      <w:r>
        <w:t>R J E Š E N J E</w:t>
      </w:r>
    </w:p>
    <w:p w:rsidRDefault="003A0A25" w:rsidP="001B6519" w:rsidR="003A0A25" w:rsidRPr="00162A0E">
      <w:pPr>
        <w:jc w:val="both"/>
        <w:rPr>
          <w:b/>
        </w:rPr>
      </w:pPr>
    </w:p>
    <w:p w:rsidRDefault="00262A0A" w:rsidP="001B6519" w:rsidR="001B6519" w:rsidRPr="001B6519">
      <w:pPr>
        <w:ind w:firstLine="708"/>
        <w:jc w:val="both"/>
        <w:rPr>
          <w:rFonts w:eastAsiaTheme="minorHAnsi"/>
        </w:rPr>
      </w:pPr>
      <w:r w:rsidRPr="00162A0E">
        <w:t xml:space="preserve">Trgovački sud u </w:t>
      </w:r>
      <w:r w:rsidR="003A0A25" w:rsidRPr="00162A0E">
        <w:t>Splitu,</w:t>
      </w:r>
      <w:r w:rsidRPr="00162A0E">
        <w:t xml:space="preserve"> po </w:t>
      </w:r>
      <w:r w:rsidR="003A0A25" w:rsidRPr="00162A0E">
        <w:t xml:space="preserve">stečajnoj sutkinji Ani Golub Gruić, </w:t>
      </w:r>
      <w:r w:rsidR="00137AE4" w:rsidRPr="00162A0E">
        <w:t xml:space="preserve">u postupku povodom prijedloga predlagatelja </w:t>
      </w:r>
      <w:r w:rsidR="006E1946" w:rsidRPr="00162A0E">
        <w:rPr>
          <w:rFonts w:eastAsiaTheme="minorHAnsi"/>
        </w:rPr>
        <w:t>Heta Asset Resolution AG</w:t>
      </w:r>
      <w:r w:rsidR="00137AE4" w:rsidRPr="00162A0E">
        <w:t xml:space="preserve">, Klagenfurt am Wӧrthersee, Alpen-Adria-Platz 1, Republika Austrija, OIB: 90730821413, zastupan po punomoćniku Luki Rimcu, odvjetniku u Odvjetničkom društvu Mamić, Perić, Reberski i Rimac iz Zagreba, radi otvaranja stečajnog postupka nad dužnikom </w:t>
      </w:r>
      <w:r w:rsidR="0063300D">
        <w:t>AREIOS</w:t>
      </w:r>
      <w:r w:rsidR="00137AE4" w:rsidRPr="00162A0E">
        <w:t xml:space="preserve"> d.o.o</w:t>
      </w:r>
      <w:r w:rsidR="00137AE4">
        <w:t xml:space="preserve">. Split, Obala Hrvatskog narodnog preporoda 6, OIB: </w:t>
      </w:r>
      <w:r w:rsidR="0063300D">
        <w:t>60966752592</w:t>
      </w:r>
      <w:r w:rsidR="00137AE4" w:rsidRPr="006C2110">
        <w:t>,</w:t>
      </w:r>
      <w:r w:rsidR="00C40576">
        <w:t xml:space="preserve"> dana </w:t>
      </w:r>
      <w:r w:rsidR="00F517B0">
        <w:t>22</w:t>
      </w:r>
      <w:r w:rsidR="00137AE4">
        <w:t>. rujna</w:t>
      </w:r>
      <w:r w:rsidR="00C40576" w:rsidRPr="00C40576">
        <w:t xml:space="preserve"> 2015. godine</w:t>
      </w:r>
    </w:p>
    <w:p w:rsidRDefault="001B6519" w:rsidP="003B2145" w:rsidR="001B6519" w:rsidRPr="001B6519">
      <w:pPr>
        <w:spacing w:after="300" w:before="300"/>
        <w:jc w:val="center"/>
        <w:rPr>
          <w:rFonts w:eastAsiaTheme="minorHAnsi"/>
        </w:rPr>
      </w:pPr>
      <w:r w:rsidRPr="001B6519">
        <w:rPr>
          <w:rFonts w:eastAsiaTheme="minorHAnsi"/>
        </w:rPr>
        <w:t>r i j e š i o   j e</w:t>
      </w:r>
    </w:p>
    <w:p w:rsidRDefault="001B6519" w:rsidP="001B6519" w:rsidR="001B6519" w:rsidRPr="001B6519">
      <w:pPr>
        <w:spacing w:after="200"/>
        <w:ind w:firstLine="708"/>
        <w:jc w:val="both"/>
        <w:rPr>
          <w:rFonts w:eastAsiaTheme="minorHAnsi"/>
        </w:rPr>
      </w:pPr>
      <w:r w:rsidRPr="001B6519">
        <w:rPr>
          <w:rFonts w:eastAsiaTheme="minorHAnsi"/>
        </w:rPr>
        <w:t xml:space="preserve">I. Pokreće se prethodni postupak radi utvrđivanja uvjeta za otvaranje stečajnog postupka nad dužnikom </w:t>
      </w:r>
      <w:r w:rsidR="00D9057C" w:rsidRPr="00D9057C">
        <w:rPr>
          <w:rFonts w:eastAsiaTheme="minorHAnsi"/>
        </w:rPr>
        <w:t>AREIOS d.o.o. Split, Obala Hrvatskog narodnog preporoda 6, OIB: 60966752592</w:t>
      </w:r>
      <w:r w:rsidRPr="001B6519">
        <w:rPr>
          <w:rFonts w:eastAsiaTheme="minorHAnsi"/>
        </w:rPr>
        <w:t>.</w:t>
      </w:r>
    </w:p>
    <w:p w:rsidRDefault="001B6519" w:rsidP="001B6519" w:rsidR="001B6519" w:rsidRPr="001B6519">
      <w:pPr>
        <w:spacing w:after="200"/>
        <w:ind w:firstLine="708"/>
        <w:jc w:val="both"/>
        <w:rPr>
          <w:rFonts w:eastAsiaTheme="minorHAnsi"/>
        </w:rPr>
      </w:pPr>
      <w:r w:rsidRPr="001B6519">
        <w:rPr>
          <w:rFonts w:eastAsiaTheme="minorHAnsi"/>
        </w:rPr>
        <w:t xml:space="preserve">II. Određuju se mjere osiguranja te se dužniku </w:t>
      </w:r>
      <w:r w:rsidR="00D9057C" w:rsidRPr="00D9057C">
        <w:rPr>
          <w:rFonts w:eastAsiaTheme="minorHAnsi"/>
        </w:rPr>
        <w:t>AREIOS d.o.o. Split, Obala Hrvatskog narodnog preporoda 6, OIB: 60966752592</w:t>
      </w:r>
      <w:r w:rsidRPr="001B6519">
        <w:rPr>
          <w:rFonts w:eastAsiaTheme="minorHAnsi"/>
        </w:rPr>
        <w:t>, postavlja privremen</w:t>
      </w:r>
      <w:r>
        <w:rPr>
          <w:rFonts w:eastAsiaTheme="minorHAnsi"/>
        </w:rPr>
        <w:t>a stečajna</w:t>
      </w:r>
      <w:r w:rsidRPr="001B6519">
        <w:rPr>
          <w:rFonts w:eastAsiaTheme="minorHAnsi"/>
        </w:rPr>
        <w:t xml:space="preserve"> upravitelj</w:t>
      </w:r>
      <w:r>
        <w:rPr>
          <w:rFonts w:eastAsiaTheme="minorHAnsi"/>
        </w:rPr>
        <w:t>ica</w:t>
      </w:r>
      <w:r w:rsidRPr="001B6519">
        <w:rPr>
          <w:rFonts w:eastAsiaTheme="minorHAnsi"/>
        </w:rPr>
        <w:t xml:space="preserve"> i to </w:t>
      </w:r>
      <w:r w:rsidR="00137AE4">
        <w:rPr>
          <w:rFonts w:eastAsiaTheme="minorHAnsi"/>
        </w:rPr>
        <w:t>Ljiljana Poljanić</w:t>
      </w:r>
      <w:r w:rsidR="00137AE4">
        <w:t xml:space="preserve">, dipl. oec. iz Splita, Vinkovačka 25, OIB: </w:t>
      </w:r>
      <w:r w:rsidR="00137AE4" w:rsidRPr="00137AE4">
        <w:t>73648398828</w:t>
      </w:r>
      <w:r w:rsidR="00137AE4">
        <w:t>,</w:t>
      </w:r>
      <w:r w:rsidRPr="001B6519">
        <w:rPr>
          <w:rFonts w:eastAsiaTheme="minorHAnsi"/>
        </w:rPr>
        <w:t xml:space="preserve"> na koju se na odgovarajući način primjenjuju</w:t>
      </w:r>
      <w:r w:rsidR="009673E9">
        <w:rPr>
          <w:rFonts w:eastAsiaTheme="minorHAnsi"/>
        </w:rPr>
        <w:t xml:space="preserve"> </w:t>
      </w:r>
      <w:r w:rsidRPr="001B6519">
        <w:rPr>
          <w:rFonts w:eastAsiaTheme="minorHAnsi"/>
        </w:rPr>
        <w:t xml:space="preserve">odredbe Stečajnog zakona o stečajnom upravitelju. </w:t>
      </w:r>
    </w:p>
    <w:p w:rsidRDefault="001B6519" w:rsidP="001B6519" w:rsidR="001B6519" w:rsidRPr="001B6519">
      <w:pPr>
        <w:spacing w:after="200"/>
        <w:ind w:firstLine="708"/>
        <w:jc w:val="both"/>
        <w:rPr>
          <w:rFonts w:eastAsiaTheme="minorHAnsi"/>
        </w:rPr>
      </w:pPr>
      <w:r w:rsidRPr="001B6519">
        <w:rPr>
          <w:rFonts w:eastAsiaTheme="minorHAnsi"/>
        </w:rPr>
        <w:t>III. Određuje se da dužnik može raspolagati svojom imovinom samo uz prethodnu suglasnost pri</w:t>
      </w:r>
      <w:r>
        <w:rPr>
          <w:rFonts w:eastAsiaTheme="minorHAnsi"/>
        </w:rPr>
        <w:t>vremene</w:t>
      </w:r>
      <w:r w:rsidRPr="001B6519">
        <w:rPr>
          <w:rFonts w:eastAsiaTheme="minorHAnsi"/>
        </w:rPr>
        <w:t xml:space="preserve"> stečajn</w:t>
      </w:r>
      <w:r>
        <w:rPr>
          <w:rFonts w:eastAsiaTheme="minorHAnsi"/>
        </w:rPr>
        <w:t>e</w:t>
      </w:r>
      <w:r w:rsidRPr="001B6519">
        <w:rPr>
          <w:rFonts w:eastAsiaTheme="minorHAnsi"/>
        </w:rPr>
        <w:t xml:space="preserve"> upravitelj</w:t>
      </w:r>
      <w:r>
        <w:rPr>
          <w:rFonts w:eastAsiaTheme="minorHAnsi"/>
        </w:rPr>
        <w:t>ice</w:t>
      </w:r>
      <w:r w:rsidRPr="001B6519">
        <w:rPr>
          <w:rFonts w:eastAsiaTheme="minorHAnsi"/>
        </w:rPr>
        <w:t>.</w:t>
      </w:r>
    </w:p>
    <w:p w:rsidRDefault="001B6519" w:rsidP="001B6519" w:rsidR="001B6519" w:rsidRPr="001B6519">
      <w:pPr>
        <w:spacing w:after="200"/>
        <w:ind w:firstLine="708"/>
        <w:jc w:val="both"/>
        <w:rPr>
          <w:rFonts w:eastAsiaTheme="minorHAnsi"/>
        </w:rPr>
      </w:pPr>
      <w:r w:rsidRPr="001B6519">
        <w:rPr>
          <w:rFonts w:eastAsiaTheme="minorHAnsi"/>
        </w:rPr>
        <w:t>IV. Privremen</w:t>
      </w:r>
      <w:r>
        <w:rPr>
          <w:rFonts w:eastAsiaTheme="minorHAnsi"/>
        </w:rPr>
        <w:t>a</w:t>
      </w:r>
      <w:r w:rsidRPr="001B6519">
        <w:rPr>
          <w:rFonts w:eastAsiaTheme="minorHAnsi"/>
        </w:rPr>
        <w:t xml:space="preserve"> stečajn</w:t>
      </w:r>
      <w:r>
        <w:rPr>
          <w:rFonts w:eastAsiaTheme="minorHAnsi"/>
        </w:rPr>
        <w:t>a</w:t>
      </w:r>
      <w:r w:rsidRPr="001B6519">
        <w:rPr>
          <w:rFonts w:eastAsiaTheme="minorHAnsi"/>
        </w:rPr>
        <w:t xml:space="preserve"> upravitelj</w:t>
      </w:r>
      <w:r>
        <w:rPr>
          <w:rFonts w:eastAsiaTheme="minorHAnsi"/>
        </w:rPr>
        <w:t>ica</w:t>
      </w:r>
      <w:r w:rsidRPr="001B6519">
        <w:rPr>
          <w:rFonts w:eastAsiaTheme="minorHAnsi"/>
        </w:rPr>
        <w:t xml:space="preserve"> dužn</w:t>
      </w:r>
      <w:r>
        <w:rPr>
          <w:rFonts w:eastAsiaTheme="minorHAnsi"/>
        </w:rPr>
        <w:t>a</w:t>
      </w:r>
      <w:r w:rsidRPr="001B6519">
        <w:rPr>
          <w:rFonts w:eastAsiaTheme="minorHAnsi"/>
        </w:rPr>
        <w:t xml:space="preserve"> je zaštititi i održavati imovinu dužnika, kao stručna osoba ispitati postoji li razlog za otvaranje stečajnog postupka nad dužnikom te posebno ispitati mogu li se imovinom dužnika pokriti troškovi stečajnog postupka. Pisano izvješće o </w:t>
      </w:r>
      <w:r>
        <w:rPr>
          <w:rFonts w:eastAsiaTheme="minorHAnsi"/>
        </w:rPr>
        <w:t>utvrđenim činjenicama privremena stečajna</w:t>
      </w:r>
      <w:r w:rsidRPr="001B6519">
        <w:rPr>
          <w:rFonts w:eastAsiaTheme="minorHAnsi"/>
        </w:rPr>
        <w:t xml:space="preserve"> upravitelj</w:t>
      </w:r>
      <w:r>
        <w:rPr>
          <w:rFonts w:eastAsiaTheme="minorHAnsi"/>
        </w:rPr>
        <w:t>ica</w:t>
      </w:r>
      <w:r w:rsidRPr="001B6519">
        <w:rPr>
          <w:rFonts w:eastAsiaTheme="minorHAnsi"/>
        </w:rPr>
        <w:t xml:space="preserve"> duž</w:t>
      </w:r>
      <w:r>
        <w:rPr>
          <w:rFonts w:eastAsiaTheme="minorHAnsi"/>
        </w:rPr>
        <w:t>n</w:t>
      </w:r>
      <w:r w:rsidRPr="001B6519">
        <w:rPr>
          <w:rFonts w:eastAsiaTheme="minorHAnsi"/>
        </w:rPr>
        <w:t>a je podnijeti sudu najkasnije dva dana prije održavanja ročišta radi izjašnjenja o prijedlogu za otvaranje stečajnog postupka nad dužnikom.</w:t>
      </w:r>
    </w:p>
    <w:p w:rsidRDefault="001B6519" w:rsidP="001B6519" w:rsidR="001B6519" w:rsidRPr="001B6519">
      <w:pPr>
        <w:spacing w:after="200"/>
        <w:ind w:firstLine="708"/>
        <w:jc w:val="both"/>
        <w:rPr>
          <w:rFonts w:eastAsiaTheme="minorHAnsi"/>
        </w:rPr>
      </w:pPr>
      <w:r w:rsidRPr="001B6519">
        <w:rPr>
          <w:rFonts w:eastAsiaTheme="minorHAnsi"/>
        </w:rPr>
        <w:t xml:space="preserve">V. Pozivaju se dužnikovi dužnici da svoje obveze prema dužniku ispunjavaju vodeći računa o ovom rješenju. </w:t>
      </w:r>
    </w:p>
    <w:p w:rsidRDefault="001B6519" w:rsidP="001B6519" w:rsidR="001B6519" w:rsidRPr="001B6519">
      <w:pPr>
        <w:spacing w:after="200"/>
        <w:ind w:firstLine="708"/>
        <w:jc w:val="both"/>
        <w:rPr>
          <w:rFonts w:eastAsiaTheme="minorHAnsi"/>
        </w:rPr>
      </w:pPr>
      <w:r w:rsidRPr="001B6519">
        <w:rPr>
          <w:rFonts w:eastAsiaTheme="minorHAnsi"/>
        </w:rPr>
        <w:t>VI. Mjere osiguranja određene ovim rješenjem ostaju na snazi do donošenja odluke o prijedlogu za otvaranje stečajnog postupka ili do drugačije odluke suda.</w:t>
      </w:r>
    </w:p>
    <w:p w:rsidRDefault="00137AE4" w:rsidP="00137AE4" w:rsidR="001B6519" w:rsidRPr="00162A0E">
      <w:pPr>
        <w:ind w:firstLine="708"/>
        <w:jc w:val="both"/>
        <w:rPr>
          <w:rFonts w:eastAsiaTheme="minorHAnsi"/>
        </w:rPr>
      </w:pPr>
      <w:r w:rsidRPr="00162A0E">
        <w:rPr>
          <w:rFonts w:eastAsiaTheme="minorHAnsi"/>
        </w:rPr>
        <w:lastRenderedPageBreak/>
        <w:t>VII</w:t>
      </w:r>
      <w:r w:rsidR="001B6519" w:rsidRPr="00162A0E">
        <w:rPr>
          <w:rFonts w:eastAsiaTheme="minorHAnsi"/>
        </w:rPr>
        <w:t xml:space="preserve">. Ročište radi izjašnjenja o prijedlogu za otvaranje stečajnog postupka nad dužnikom određuje se za dan </w:t>
      </w:r>
      <w:r w:rsidR="00162A0E" w:rsidRPr="00162A0E">
        <w:rPr>
          <w:rFonts w:eastAsiaTheme="minorHAnsi"/>
        </w:rPr>
        <w:t>23. listopada 2015. godine u 09,15</w:t>
      </w:r>
      <w:r w:rsidR="001B6519" w:rsidRPr="00162A0E">
        <w:rPr>
          <w:rFonts w:eastAsiaTheme="minorHAnsi"/>
        </w:rPr>
        <w:t xml:space="preserve"> sati, sudnica br. 202/II Trgovačkog suda u Splitu, Sukoišanska 6, na koje ročište se pozivaju:</w:t>
      </w:r>
    </w:p>
    <w:p w:rsidRDefault="001B6519" w:rsidP="007F4D89" w:rsidR="007F4D89" w:rsidRPr="00162A0E">
      <w:pPr>
        <w:spacing w:lineRule="auto" w:line="276" w:before="50"/>
        <w:ind w:firstLine="708"/>
        <w:jc w:val="both"/>
        <w:rPr>
          <w:rFonts w:eastAsiaTheme="minorHAnsi"/>
        </w:rPr>
      </w:pPr>
      <w:r w:rsidRPr="00162A0E">
        <w:rPr>
          <w:rFonts w:eastAsiaTheme="minorHAnsi"/>
        </w:rPr>
        <w:t xml:space="preserve">- </w:t>
      </w:r>
      <w:r w:rsidR="00137AE4" w:rsidRPr="00162A0E">
        <w:rPr>
          <w:rFonts w:eastAsiaTheme="minorHAnsi"/>
        </w:rPr>
        <w:t>predlagatelj po punomoćniku</w:t>
      </w:r>
    </w:p>
    <w:p w:rsidRDefault="007F4D89" w:rsidP="007F4D89" w:rsidR="001B6519" w:rsidRPr="00162A0E">
      <w:pPr>
        <w:spacing w:lineRule="auto" w:line="276" w:before="50"/>
        <w:ind w:firstLine="708"/>
        <w:jc w:val="both"/>
        <w:rPr>
          <w:rFonts w:eastAsiaTheme="minorHAnsi"/>
        </w:rPr>
      </w:pPr>
      <w:r w:rsidRPr="00162A0E">
        <w:rPr>
          <w:rFonts w:eastAsiaTheme="minorHAnsi"/>
        </w:rPr>
        <w:t xml:space="preserve">- </w:t>
      </w:r>
      <w:r w:rsidR="00137AE4" w:rsidRPr="00162A0E">
        <w:rPr>
          <w:rFonts w:eastAsiaTheme="minorHAnsi"/>
        </w:rPr>
        <w:t>zastupnik</w:t>
      </w:r>
      <w:r w:rsidR="001B6519" w:rsidRPr="00162A0E">
        <w:rPr>
          <w:rFonts w:eastAsiaTheme="minorHAnsi"/>
        </w:rPr>
        <w:t xml:space="preserve"> po zakonu dužnika </w:t>
      </w:r>
      <w:r w:rsidR="00137AE4" w:rsidRPr="00162A0E">
        <w:rPr>
          <w:rFonts w:eastAsiaTheme="minorHAnsi"/>
        </w:rPr>
        <w:t>Kristijan Gelo</w:t>
      </w:r>
    </w:p>
    <w:p w:rsidRDefault="001B6519" w:rsidP="007F4D89" w:rsidR="001B6519" w:rsidRPr="00162A0E">
      <w:pPr>
        <w:spacing w:lineRule="auto" w:line="276" w:before="50"/>
        <w:ind w:left="714"/>
        <w:jc w:val="both"/>
        <w:rPr>
          <w:rFonts w:eastAsiaTheme="minorHAnsi"/>
        </w:rPr>
      </w:pPr>
      <w:r w:rsidRPr="00162A0E">
        <w:rPr>
          <w:rFonts w:eastAsiaTheme="minorHAnsi"/>
        </w:rPr>
        <w:t xml:space="preserve">- privremena stečajna upraviteljica </w:t>
      </w:r>
      <w:r w:rsidR="00137AE4" w:rsidRPr="00162A0E">
        <w:rPr>
          <w:rFonts w:eastAsiaTheme="minorHAnsi"/>
        </w:rPr>
        <w:t>Ljiljana Poljanić</w:t>
      </w:r>
    </w:p>
    <w:p w:rsidRDefault="001B6519" w:rsidP="007F4D89" w:rsidR="001B6519">
      <w:pPr>
        <w:spacing w:before="50"/>
        <w:ind w:firstLine="708"/>
        <w:jc w:val="both"/>
        <w:rPr>
          <w:rFonts w:eastAsiaTheme="minorHAnsi"/>
        </w:rPr>
      </w:pPr>
      <w:r w:rsidRPr="00162A0E">
        <w:rPr>
          <w:rFonts w:eastAsiaTheme="minorHAnsi"/>
        </w:rPr>
        <w:t>- FINA, Regionalni centar Split, kojoj se nalaže dan prije održavanja ročišta (2</w:t>
      </w:r>
      <w:r w:rsidR="00162A0E" w:rsidRPr="00162A0E">
        <w:rPr>
          <w:rFonts w:eastAsiaTheme="minorHAnsi"/>
        </w:rPr>
        <w:t>2. listopada</w:t>
      </w:r>
      <w:r w:rsidR="00F517B0">
        <w:rPr>
          <w:rFonts w:eastAsiaTheme="minorHAnsi"/>
        </w:rPr>
        <w:t xml:space="preserve"> </w:t>
      </w:r>
      <w:r w:rsidRPr="00162A0E">
        <w:rPr>
          <w:rFonts w:eastAsiaTheme="minorHAnsi"/>
        </w:rPr>
        <w:t>2015. godine) dostaviti za dužnika potvrdu u smislu odredbe članka 4. Stečajnog zakona („Narodne novine“ 44/96, 29/99, 129</w:t>
      </w:r>
      <w:r w:rsidRPr="001B6519">
        <w:rPr>
          <w:rFonts w:eastAsiaTheme="minorHAnsi"/>
        </w:rPr>
        <w:t>/00, 123/03, 82/06, 116/10, 25/12, 133/12 i 45/13; dalje SZ).</w:t>
      </w:r>
    </w:p>
    <w:p w:rsidRDefault="00137AE4" w:rsidP="003B2145" w:rsidR="001B6519" w:rsidRPr="001B6519">
      <w:pPr>
        <w:spacing w:before="200"/>
        <w:ind w:firstLine="709"/>
        <w:jc w:val="both"/>
        <w:rPr>
          <w:rFonts w:eastAsiaTheme="minorHAnsi"/>
        </w:rPr>
      </w:pPr>
      <w:r>
        <w:rPr>
          <w:rFonts w:eastAsiaTheme="minorHAnsi"/>
        </w:rPr>
        <w:t>VIII</w:t>
      </w:r>
      <w:r w:rsidR="001B6519" w:rsidRPr="001B6519">
        <w:rPr>
          <w:rFonts w:eastAsiaTheme="minorHAnsi"/>
        </w:rPr>
        <w:t>. Osobe iz točke VIII. ovoga rješenja se mogu i pisano izjasniti o prijedlogu za otvaranje stečajnog postupka.</w:t>
      </w:r>
    </w:p>
    <w:p w:rsidRDefault="001B6519" w:rsidP="003B2145" w:rsidR="006E5A75" w:rsidRPr="001B6519">
      <w:pPr>
        <w:spacing w:after="160" w:before="240"/>
        <w:jc w:val="center"/>
        <w:rPr>
          <w:rFonts w:eastAsiaTheme="minorHAnsi"/>
        </w:rPr>
      </w:pPr>
      <w:r w:rsidRPr="001B6519">
        <w:rPr>
          <w:rFonts w:eastAsiaTheme="minorHAnsi"/>
        </w:rPr>
        <w:t>Obrazloženje</w:t>
      </w:r>
    </w:p>
    <w:p w:rsidRDefault="001B6519" w:rsidP="006E5A75" w:rsidR="007F4D89">
      <w:pPr>
        <w:ind w:firstLine="708"/>
        <w:jc w:val="both"/>
      </w:pPr>
      <w:r w:rsidRPr="001B6519">
        <w:rPr>
          <w:rFonts w:eastAsiaTheme="minorHAnsi"/>
        </w:rPr>
        <w:t xml:space="preserve">Predlagatelj – vjerovnik </w:t>
      </w:r>
      <w:r w:rsidR="00567B3E" w:rsidRPr="00567B3E">
        <w:t>Heta Asset Resolution AG</w:t>
      </w:r>
      <w:r w:rsidR="00137AE4">
        <w:t>, Klagenfurt am Wӧrthersee, Alpen-Adria-Platz 1, Republika Austrija, OIB: 90730821413</w:t>
      </w:r>
      <w:r w:rsidRPr="00C40576">
        <w:t xml:space="preserve">, </w:t>
      </w:r>
      <w:r w:rsidR="007F4D89" w:rsidRPr="001B6519">
        <w:rPr>
          <w:rFonts w:eastAsiaTheme="minorHAnsi"/>
        </w:rPr>
        <w:t>podnio</w:t>
      </w:r>
      <w:r w:rsidR="00137AE4">
        <w:rPr>
          <w:rFonts w:eastAsiaTheme="minorHAnsi"/>
        </w:rPr>
        <w:t xml:space="preserve"> je dana 21. kolovoza</w:t>
      </w:r>
      <w:r w:rsidR="007F4D89">
        <w:rPr>
          <w:rFonts w:eastAsiaTheme="minorHAnsi"/>
        </w:rPr>
        <w:t xml:space="preserve"> 2014. godine</w:t>
      </w:r>
      <w:r w:rsidR="007F4D89" w:rsidRPr="001B6519">
        <w:rPr>
          <w:rFonts w:eastAsiaTheme="minorHAnsi"/>
        </w:rPr>
        <w:t xml:space="preserve"> ovom sudu prijedlog za otvaranje stečajnog postupka nad dužnikom </w:t>
      </w:r>
      <w:r w:rsidR="00D9057C" w:rsidRPr="00D9057C">
        <w:rPr>
          <w:rFonts w:eastAsiaTheme="minorHAnsi"/>
        </w:rPr>
        <w:t>AREIOS d.o.o. Split, Obala Hrvatskog narodnog preporoda 6, OIB: 60966752592</w:t>
      </w:r>
      <w:r w:rsidR="007F4D89">
        <w:t>.</w:t>
      </w:r>
    </w:p>
    <w:p w:rsidRDefault="001B6519" w:rsidP="003B2145" w:rsidR="006844AB">
      <w:pPr>
        <w:spacing w:before="200"/>
        <w:ind w:firstLine="709"/>
        <w:jc w:val="both"/>
        <w:rPr>
          <w:rFonts w:eastAsiaTheme="minorHAnsi"/>
        </w:rPr>
      </w:pPr>
      <w:r w:rsidRPr="001B6519">
        <w:rPr>
          <w:rFonts w:eastAsiaTheme="minorHAnsi"/>
        </w:rPr>
        <w:t>U prijedlogu predlagatelj navodi da</w:t>
      </w:r>
      <w:r w:rsidR="00137AE4">
        <w:rPr>
          <w:rFonts w:eastAsiaTheme="minorHAnsi"/>
        </w:rPr>
        <w:t xml:space="preserve">kao vjerovnik ima nenamirenu novčanu tražbinu prema dužniku temeljem rješenja Trgovačkog suda u Splitu poslovni broj: R1-129/2012 od 3. lipnja 2013. godine, a koje je postalo ovršno dana 2. listopada 2013. godine. Navedenim rješenjem da je dužniku i drugim osobama navedenim u točki II. dispozitiva naloženo platiti predlagatelju (kao protivniku osiguranja) iznos od ukupno 284.825,00 kn, a na koji iznos glavnice teku zakonske zatezne kamate od 4. lipnja 2013. godine do 31. srpnja 2015. godine po kamatnoj stopi </w:t>
      </w:r>
      <w:r w:rsidR="006844AB">
        <w:rPr>
          <w:rFonts w:eastAsiaTheme="minorHAnsi"/>
        </w:rPr>
        <w:t>koja se određuje uvećanjem eskontne stope HNB-a koja je vrijedila zadnjeg dana polugodišta koje je prethodilo tekućem polugodištu za 8%-nih poena</w:t>
      </w:r>
      <w:r w:rsidR="00137AE4">
        <w:rPr>
          <w:rFonts w:eastAsiaTheme="minorHAnsi"/>
        </w:rPr>
        <w:t xml:space="preserve">, a od dana 1. kolovoza 2015. godine do isplate </w:t>
      </w:r>
      <w:r w:rsidR="006844AB">
        <w:rPr>
          <w:rFonts w:eastAsiaTheme="minorHAnsi"/>
        </w:rPr>
        <w:t xml:space="preserve">po stopi koja se određuje za svako polugodište, uvećanjem prosječne kamatne stope na stanja kredita odobrenih na razdoblje dulje od godine dana nefinancijskim trgovačkim društvima, izračunate za referentno razdoblje koje prethodi tekućem polugodištu za 5%-nih poena. Nakon donošenja naprijed navedenog rješenja predlagatelj da je promijenio tvrtku iz ˝Hypo-Alpe-Adria-Bank </w:t>
      </w:r>
      <w:r w:rsidR="006844AB" w:rsidRPr="009849C0">
        <w:rPr>
          <w:rFonts w:eastAsiaTheme="minorHAnsi"/>
        </w:rPr>
        <w:t>International AG˝ u ˝Heta</w:t>
      </w:r>
      <w:r w:rsidR="008D376A" w:rsidRPr="009849C0">
        <w:rPr>
          <w:rFonts w:eastAsiaTheme="minorHAnsi"/>
        </w:rPr>
        <w:t xml:space="preserve"> </w:t>
      </w:r>
      <w:r w:rsidR="006844AB" w:rsidRPr="009849C0">
        <w:rPr>
          <w:rFonts w:eastAsiaTheme="minorHAnsi"/>
        </w:rPr>
        <w:t>Asset</w:t>
      </w:r>
      <w:r w:rsidR="008D376A" w:rsidRPr="009849C0">
        <w:rPr>
          <w:rFonts w:eastAsiaTheme="minorHAnsi"/>
        </w:rPr>
        <w:t xml:space="preserve"> </w:t>
      </w:r>
      <w:r w:rsidR="006844AB" w:rsidRPr="009849C0">
        <w:rPr>
          <w:rFonts w:eastAsiaTheme="minorHAnsi"/>
        </w:rPr>
        <w:t>Resolution AG˝</w:t>
      </w:r>
      <w:r w:rsidR="006844AB">
        <w:rPr>
          <w:rFonts w:eastAsiaTheme="minorHAnsi"/>
        </w:rPr>
        <w:t xml:space="preserve">, a sjedište i OIB da su ostali nepromijenjeni. Dužnik da u očevidniku redoslijeda osnova za plaćanje, koje vodi FINA, ima evidentirane neizvršene osnove za plaćanje u razdoblju duljem od 60 dana, a koje je trebalo, na temelju valjanih osnova za plaćanje, bez daljnjeg pristanka dužnika, naplatiti sa bilo kojeg od njegovih računa, iz čega da proizlazi da je dužnik nesposoban za plaćanje, a što da predlagatelj dokazuje Potvrdom FINA-e od 10. veljače 2015. godine koju dostavlja uz prijedlog te Potvrdom FINA-e od 9. lipnja 2015. godine o redoslijedu osnove za plaćanje sa kamatom po osnovi izravne naplate po rješenju Trgovačkog suda u Splitu R1-129/2012. Iz svega navedenog, predlagatelj smatra da je učini vjerojatnim, odnosno nedvojbeno dokazao postojanje tražbine prema dužniku te postojanje stečajnog razloga nesposobnosti za plaćanje na strani dužnika, radi čega je predložio da sud donese rješenje o pokretanju postupka radi utvrđivanja uvjeta za otvaranje stečajnog postupka. Konačno, predlagatelj predlaže sudu da dužniku postavi privremenog stečajnog upravitelja i zabrani raspolaganje imovinom dužnika, odnosno odredi da dužnik može raspolagati svojom imovinom samo uz prethodnu suglasnost stečajnog suca ili privremenog stečajnog upravitelja, a kako bi se spriječilo da do donošenja odluke o prijedlogu za </w:t>
      </w:r>
      <w:r w:rsidR="006844AB">
        <w:rPr>
          <w:rFonts w:eastAsiaTheme="minorHAnsi"/>
        </w:rPr>
        <w:lastRenderedPageBreak/>
        <w:t>otvaranje stečajnog postupka ne nastupe takve promjene imovinskog položaja dužnika koje bi za vjerovnike mogle biti nepovoljne.</w:t>
      </w:r>
    </w:p>
    <w:p w:rsidRDefault="006844AB" w:rsidP="003B2145" w:rsidR="006E5A75">
      <w:pPr>
        <w:spacing w:before="200"/>
        <w:ind w:firstLine="708"/>
        <w:jc w:val="both"/>
        <w:rPr>
          <w:rFonts w:eastAsiaTheme="minorHAnsi"/>
        </w:rPr>
      </w:pPr>
      <w:r>
        <w:rPr>
          <w:rFonts w:eastAsiaTheme="minorHAnsi"/>
        </w:rPr>
        <w:t>Uz prijedlog predlagatelj je dostavio službenu potvrdu javnog bilježnika Dieter</w:t>
      </w:r>
      <w:r w:rsidR="00043D03">
        <w:rPr>
          <w:rFonts w:eastAsiaTheme="minorHAnsi"/>
        </w:rPr>
        <w:t xml:space="preserve"> </w:t>
      </w:r>
      <w:r w:rsidR="003E5F31">
        <w:rPr>
          <w:rFonts w:eastAsiaTheme="minorHAnsi"/>
        </w:rPr>
        <w:t>Wallnera iz Klagenfurt</w:t>
      </w:r>
      <w:r>
        <w:rPr>
          <w:rFonts w:eastAsiaTheme="minorHAnsi"/>
        </w:rPr>
        <w:t xml:space="preserve">a u ovjerenom prijevodu sa njemačkog jezika (list </w:t>
      </w:r>
      <w:r w:rsidR="00D9057C">
        <w:rPr>
          <w:rFonts w:eastAsiaTheme="minorHAnsi"/>
        </w:rPr>
        <w:t>38-41</w:t>
      </w:r>
      <w:r>
        <w:rPr>
          <w:rFonts w:eastAsiaTheme="minorHAnsi"/>
        </w:rPr>
        <w:t xml:space="preserve"> spisa), rješenje ovog suda poslovni broj 10.R1-129/2012 od 3. lipnja 2013. godine (list </w:t>
      </w:r>
      <w:r w:rsidR="00D9057C">
        <w:rPr>
          <w:rFonts w:eastAsiaTheme="minorHAnsi"/>
        </w:rPr>
        <w:t>4-36</w:t>
      </w:r>
      <w:r>
        <w:rPr>
          <w:rFonts w:eastAsiaTheme="minorHAnsi"/>
        </w:rPr>
        <w:t xml:space="preserve"> spisa), Potvrdu FINA-e od 1</w:t>
      </w:r>
      <w:r w:rsidR="00D9057C">
        <w:rPr>
          <w:rFonts w:eastAsiaTheme="minorHAnsi"/>
        </w:rPr>
        <w:t>0. veljače 2015. godine (list 42</w:t>
      </w:r>
      <w:r>
        <w:rPr>
          <w:rFonts w:eastAsiaTheme="minorHAnsi"/>
        </w:rPr>
        <w:t xml:space="preserve"> spisa) i Potvrdu FINA-e o redoslijedu osnove za plaćanje sa kamatom od</w:t>
      </w:r>
      <w:r w:rsidR="00D9057C">
        <w:rPr>
          <w:rFonts w:eastAsiaTheme="minorHAnsi"/>
        </w:rPr>
        <w:t xml:space="preserve"> 9. lipnja 2015. godine (list 43</w:t>
      </w:r>
      <w:r>
        <w:rPr>
          <w:rFonts w:eastAsiaTheme="minorHAnsi"/>
        </w:rPr>
        <w:t xml:space="preserve"> spisa).</w:t>
      </w:r>
    </w:p>
    <w:p w:rsidRDefault="006844AB" w:rsidP="003B2145" w:rsidR="006E5A75">
      <w:pPr>
        <w:spacing w:before="200"/>
        <w:ind w:firstLine="709"/>
        <w:jc w:val="both"/>
        <w:rPr>
          <w:rFonts w:eastAsiaTheme="minorHAnsi"/>
        </w:rPr>
      </w:pPr>
      <w:r>
        <w:rPr>
          <w:rFonts w:eastAsiaTheme="minorHAnsi"/>
        </w:rPr>
        <w:t>Zaključkom o</w:t>
      </w:r>
      <w:r w:rsidR="00D9057C">
        <w:rPr>
          <w:rFonts w:eastAsiaTheme="minorHAnsi"/>
        </w:rPr>
        <w:t>vog suda poslovni broj 11.St-119</w:t>
      </w:r>
      <w:r>
        <w:rPr>
          <w:rFonts w:eastAsiaTheme="minorHAnsi"/>
        </w:rPr>
        <w:t>/2015 od 25. kolovoza 2015. godine pozvan je predlagatelj u roku od 15 dana uplatiti iznos od 10.000,00 kn na ime predujma za pokriće troškova prethodnog postupka, a kojem nalogu je predlagatelj i udovoljio, o čemu je dostavio i dokaz (uz podnesak od 8. rujna 2015. godine).</w:t>
      </w:r>
      <w:r w:rsidR="0089576A">
        <w:rPr>
          <w:rFonts w:eastAsiaTheme="minorHAnsi"/>
        </w:rPr>
        <w:t xml:space="preserve"> </w:t>
      </w:r>
    </w:p>
    <w:p w:rsidRDefault="001B6519" w:rsidP="003B2145" w:rsidR="001B6519">
      <w:pPr>
        <w:spacing w:before="200"/>
        <w:ind w:firstLine="709"/>
        <w:jc w:val="both"/>
        <w:rPr>
          <w:rFonts w:eastAsiaTheme="minorHAnsi"/>
        </w:rPr>
      </w:pPr>
      <w:r w:rsidRPr="001B6519">
        <w:rPr>
          <w:rFonts w:eastAsiaTheme="minorHAnsi"/>
        </w:rPr>
        <w:t xml:space="preserve">Odredbom čl. 39. st. 1. </w:t>
      </w:r>
      <w:r w:rsidR="00AB3B13" w:rsidRPr="00AB3B13">
        <w:rPr>
          <w:rFonts w:eastAsiaTheme="minorHAnsi"/>
        </w:rPr>
        <w:t>SZ</w:t>
      </w:r>
      <w:r w:rsidR="00F517B0">
        <w:rPr>
          <w:rFonts w:eastAsiaTheme="minorHAnsi"/>
        </w:rPr>
        <w:t>-a</w:t>
      </w:r>
      <w:r w:rsidR="00AB3B13" w:rsidRPr="00AB3B13">
        <w:rPr>
          <w:rFonts w:eastAsiaTheme="minorHAnsi"/>
        </w:rPr>
        <w:t xml:space="preserve"> </w:t>
      </w:r>
      <w:r w:rsidRPr="001B6519">
        <w:rPr>
          <w:rFonts w:eastAsiaTheme="minorHAnsi"/>
        </w:rPr>
        <w:t>propisano je kako se stečajni postupak pokreće prijedlogom vjerovnika ili dužnika, ako zakonom nije drugačije određeno, dok stavak 2. istog članka SZ-a propisuje da je vjerovnik ovlašten podnijeti prijedlog za otvaranje stečajnog postupka ako učini vjerojatnim postojanje svoje tražbine i kojeg od stečajnih razloga.</w:t>
      </w:r>
    </w:p>
    <w:p w:rsidRDefault="00AB3B13" w:rsidP="003B2145" w:rsidR="001B6519">
      <w:pPr>
        <w:spacing w:before="200"/>
        <w:ind w:firstLine="708"/>
        <w:jc w:val="both"/>
        <w:rPr>
          <w:rFonts w:eastAsiaTheme="minorHAnsi"/>
        </w:rPr>
      </w:pPr>
      <w:r>
        <w:rPr>
          <w:rFonts w:eastAsiaTheme="minorHAnsi"/>
        </w:rPr>
        <w:t>Č</w:t>
      </w:r>
      <w:r w:rsidR="001B6519" w:rsidRPr="001B6519">
        <w:rPr>
          <w:rFonts w:eastAsiaTheme="minorHAnsi"/>
        </w:rPr>
        <w:t>lankom 4. st. 1. i 2. SZ-a propisano je kako se stečajni postupak može otvoriti samo ako se utvrdi postojanje kojeg od stečajnih razloga, a kao stečajni razlozi navedeni su nelikvidnost, nesposobnost za plaćanje i prezaduženost.</w:t>
      </w:r>
    </w:p>
    <w:p w:rsidRDefault="001B6519" w:rsidP="003B2145" w:rsidR="006A2EA6">
      <w:pPr>
        <w:spacing w:before="200"/>
        <w:ind w:firstLine="708"/>
        <w:jc w:val="both"/>
        <w:rPr>
          <w:rFonts w:eastAsiaTheme="minorHAnsi"/>
        </w:rPr>
      </w:pPr>
      <w:r w:rsidRPr="001B6519">
        <w:rPr>
          <w:rFonts w:eastAsiaTheme="minorHAnsi"/>
        </w:rPr>
        <w:t>Prema odredbi čl. 4. st. 7. SZ-a smatrat će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Postojanje okolnosti iz stavka 7. dokazuje se potvrdom Financijske agencije (čl. 4.st. 9. SZ-a).</w:t>
      </w:r>
    </w:p>
    <w:p w:rsidRDefault="00CB4AE7" w:rsidP="003B2145" w:rsidR="00CB4AE7">
      <w:pPr>
        <w:spacing w:before="200"/>
        <w:ind w:firstLine="708"/>
        <w:jc w:val="both"/>
        <w:rPr>
          <w:rFonts w:eastAsiaTheme="minorHAnsi"/>
        </w:rPr>
      </w:pPr>
      <w:r>
        <w:rPr>
          <w:rFonts w:eastAsiaTheme="minorHAnsi"/>
        </w:rPr>
        <w:t>Odredbom</w:t>
      </w:r>
      <w:r w:rsidRPr="001B6519">
        <w:rPr>
          <w:rFonts w:eastAsiaTheme="minorHAnsi"/>
        </w:rPr>
        <w:t xml:space="preserve"> čl. 42. st. 1. SZ-a propisano je kako na temelju prijedloga za otvaranje stečajnog postupka stečajni sudac donosi rješenje o pokretanju postupka radi utvrđivanja uvjeta za otvaranje stečajnog postupka (prethodni postupak), protiv kojeg nije dopuštena posebna žalba ili taj prijedlog odbacuje rješenjem.</w:t>
      </w:r>
    </w:p>
    <w:p w:rsidRDefault="005F5C54" w:rsidP="003B2145" w:rsidR="005F5C54">
      <w:pPr>
        <w:spacing w:before="200"/>
        <w:ind w:firstLine="708"/>
        <w:jc w:val="both"/>
        <w:rPr>
          <w:rFonts w:eastAsiaTheme="minorHAnsi"/>
        </w:rPr>
      </w:pPr>
      <w:r>
        <w:rPr>
          <w:rFonts w:eastAsiaTheme="minorHAnsi"/>
        </w:rPr>
        <w:t>Iz naprijed citirane odredbe, čl. 39. st. 3. SZ-a, proizlazi da vjerovnik može podnijeti prijedlog za otvaranje stečajnog postupka (aktivna legitimacija), samo ako kumulativno</w:t>
      </w:r>
      <w:r w:rsidR="00D9057C">
        <w:rPr>
          <w:rFonts w:eastAsiaTheme="minorHAnsi"/>
        </w:rPr>
        <w:t xml:space="preserve"> </w:t>
      </w:r>
      <w:r>
        <w:rPr>
          <w:rFonts w:eastAsiaTheme="minorHAnsi"/>
        </w:rPr>
        <w:t>učini vjerojatnim:</w:t>
      </w:r>
    </w:p>
    <w:p w:rsidRDefault="003B2145" w:rsidP="003B2145" w:rsidR="003B2145">
      <w:pPr>
        <w:ind w:firstLine="708"/>
        <w:jc w:val="both"/>
        <w:rPr>
          <w:rFonts w:eastAsiaTheme="minorHAnsi"/>
        </w:rPr>
      </w:pPr>
      <w:r>
        <w:rPr>
          <w:rFonts w:eastAsiaTheme="minorHAnsi"/>
        </w:rPr>
        <w:t xml:space="preserve">- </w:t>
      </w:r>
      <w:r w:rsidR="005F5C54">
        <w:rPr>
          <w:rFonts w:eastAsiaTheme="minorHAnsi"/>
        </w:rPr>
        <w:t>postojanje svoje tražbine</w:t>
      </w:r>
    </w:p>
    <w:p w:rsidRDefault="003B2145" w:rsidP="003B2145" w:rsidR="005F5C54">
      <w:pPr>
        <w:ind w:firstLine="708"/>
        <w:jc w:val="both"/>
        <w:rPr>
          <w:rFonts w:eastAsiaTheme="minorHAnsi"/>
        </w:rPr>
      </w:pPr>
      <w:r>
        <w:rPr>
          <w:rFonts w:eastAsiaTheme="minorHAnsi"/>
        </w:rPr>
        <w:t xml:space="preserve">- </w:t>
      </w:r>
      <w:r w:rsidR="005F5C54">
        <w:rPr>
          <w:rFonts w:eastAsiaTheme="minorHAnsi"/>
        </w:rPr>
        <w:t>postojanje kojeg od stečajnih razloga.</w:t>
      </w:r>
    </w:p>
    <w:p w:rsidRDefault="00107A42" w:rsidP="003B2145" w:rsidR="003068BB">
      <w:pPr>
        <w:spacing w:before="200"/>
        <w:ind w:firstLine="708"/>
        <w:jc w:val="both"/>
        <w:rPr>
          <w:rFonts w:eastAsiaTheme="minorHAnsi"/>
        </w:rPr>
      </w:pPr>
      <w:r>
        <w:rPr>
          <w:rFonts w:eastAsiaTheme="minorHAnsi"/>
        </w:rPr>
        <w:t>Na okolnost vjerojatnosti po</w:t>
      </w:r>
      <w:r w:rsidR="003068BB">
        <w:rPr>
          <w:rFonts w:eastAsiaTheme="minorHAnsi"/>
        </w:rPr>
        <w:t>stojanja svoje tražbine prema dužniku predlagatelj je dostavio rješenje ovog suda poslovni broj  10.R1-129/2012 od 3. lipnja 2013. godine</w:t>
      </w:r>
      <w:r w:rsidR="00D81C9A">
        <w:rPr>
          <w:rFonts w:eastAsiaTheme="minorHAnsi"/>
        </w:rPr>
        <w:t xml:space="preserve"> na kojem je iskazana klauzula pravomoćnosti </w:t>
      </w:r>
      <w:r w:rsidR="00264B07">
        <w:rPr>
          <w:rFonts w:eastAsiaTheme="minorHAnsi"/>
        </w:rPr>
        <w:t xml:space="preserve">s danom </w:t>
      </w:r>
      <w:r w:rsidR="00644680">
        <w:rPr>
          <w:rFonts w:eastAsiaTheme="minorHAnsi"/>
        </w:rPr>
        <w:t>2. rujna 2013. i ovršnosti s danom 2. listopada 2013. godine.</w:t>
      </w:r>
      <w:r w:rsidR="003068BB">
        <w:rPr>
          <w:rFonts w:eastAsiaTheme="minorHAnsi"/>
        </w:rPr>
        <w:t xml:space="preserve"> Navedenom odlukom odbačen je prijedlog za osiguranje pred</w:t>
      </w:r>
      <w:r w:rsidR="007E55AA">
        <w:rPr>
          <w:rFonts w:eastAsiaTheme="minorHAnsi"/>
        </w:rPr>
        <w:t>lagatelja osiguranja 1. Mejaši d</w:t>
      </w:r>
      <w:r w:rsidR="003068BB">
        <w:rPr>
          <w:rFonts w:eastAsiaTheme="minorHAnsi"/>
        </w:rPr>
        <w:t xml:space="preserve">rugi </w:t>
      </w:r>
      <w:r w:rsidR="007E55AA">
        <w:rPr>
          <w:rFonts w:eastAsiaTheme="minorHAnsi"/>
        </w:rPr>
        <w:t>d.o.o. Sp</w:t>
      </w:r>
      <w:r w:rsidR="003068BB">
        <w:rPr>
          <w:rFonts w:eastAsiaTheme="minorHAnsi"/>
        </w:rPr>
        <w:t>lit, 2. Mejaši</w:t>
      </w:r>
      <w:r w:rsidR="007E55AA">
        <w:rPr>
          <w:rFonts w:eastAsiaTheme="minorHAnsi"/>
        </w:rPr>
        <w:t xml:space="preserve"> treći d.o.o. Split, 3. Mejaši četvrti d.o.o. Split, 4. Mejaši peti d.o.o. Split, 5. Mejaši šesti d.o.o. Split, 6. Mejaši sedmi d.o.o. Split, 7. Mejaši osmi d.o.o. Split, 8. Mejaši d</w:t>
      </w:r>
      <w:r w:rsidR="003068BB">
        <w:rPr>
          <w:rFonts w:eastAsiaTheme="minorHAnsi"/>
        </w:rPr>
        <w:t xml:space="preserve">eveti d.o.o. Split, 9. Areios d.o.o. Split, 10. Tragos d.o.o. Split, 11. Kristijan Gelo i 12. Split Invest GMBH, Beč, Republika Austrija, određivanjem privremene mjere osiguranja protiv protivnika </w:t>
      </w:r>
      <w:r w:rsidR="003068BB">
        <w:rPr>
          <w:rFonts w:eastAsiaTheme="minorHAnsi"/>
        </w:rPr>
        <w:lastRenderedPageBreak/>
        <w:t xml:space="preserve">osiguranja Hypo Alpe-Adria-Bank International AG, Klagenfurt (točka I. rješenja). Točkom II. rješenja naloženo je predlagateljima osiguranja od 1. do 12. da u roku od 8 dana naknade protivniku osiguranja troškove postupka u iznosu od 284.825,00 kn, dok je za više traženu naknadu troškova u iznosu od 99.742,50 kn zahtjev predlagatelja osiguranja odbijen. </w:t>
      </w:r>
      <w:r w:rsidR="00264B07">
        <w:rPr>
          <w:rFonts w:eastAsiaTheme="minorHAnsi"/>
        </w:rPr>
        <w:t xml:space="preserve">Pogrešno se predlagatelj poziva na odredbu članka 39. stavak 2. SZ-a po kojoj se smatra da je vjerovnik učinio vjerojatnim postojanje svoje tražbine ako njezino postojanje temelji na ovršnoj ispravi ili nepravomoćnoj sudskoj ili upravnoj odluci budući je </w:t>
      </w:r>
      <w:r w:rsidR="00E73E3B">
        <w:rPr>
          <w:rFonts w:eastAsiaTheme="minorHAnsi"/>
        </w:rPr>
        <w:t xml:space="preserve">odlukom Ustavnog suda Republike Hrvatske broj </w:t>
      </w:r>
      <w:r w:rsidR="00E73E3B" w:rsidRPr="00E73E3B">
        <w:rPr>
          <w:rFonts w:eastAsiaTheme="minorHAnsi"/>
        </w:rPr>
        <w:t>U-I-1457/2013</w:t>
      </w:r>
      <w:r w:rsidR="00E73E3B">
        <w:rPr>
          <w:rFonts w:eastAsiaTheme="minorHAnsi"/>
        </w:rPr>
        <w:t xml:space="preserve"> od </w:t>
      </w:r>
      <w:r w:rsidR="00E73E3B" w:rsidRPr="00E73E3B">
        <w:rPr>
          <w:rFonts w:eastAsiaTheme="minorHAnsi"/>
        </w:rPr>
        <w:t>11. travnja 2013.</w:t>
      </w:r>
      <w:r w:rsidR="00E73E3B">
        <w:rPr>
          <w:rFonts w:eastAsiaTheme="minorHAnsi"/>
        </w:rPr>
        <w:t xml:space="preserve"> godine pokrenut </w:t>
      </w:r>
      <w:r w:rsidR="00E73E3B" w:rsidRPr="00E73E3B">
        <w:rPr>
          <w:rFonts w:eastAsiaTheme="minorHAnsi"/>
        </w:rPr>
        <w:t xml:space="preserve">postupak za ocjenu suglasnosti s Ustavom članka 13. stavka 1. Zakona o izmjenama i dopunama Stečajnog zakona </w:t>
      </w:r>
      <w:r w:rsidR="00E73E3B">
        <w:rPr>
          <w:rFonts w:eastAsiaTheme="minorHAnsi"/>
        </w:rPr>
        <w:t xml:space="preserve">(»Narodne novine« broj 133/12.) te </w:t>
      </w:r>
      <w:r w:rsidR="00E73E3B" w:rsidRPr="00E73E3B">
        <w:rPr>
          <w:rFonts w:eastAsiaTheme="minorHAnsi"/>
        </w:rPr>
        <w:t xml:space="preserve">privremeno </w:t>
      </w:r>
      <w:r w:rsidR="00E73E3B">
        <w:rPr>
          <w:rFonts w:eastAsiaTheme="minorHAnsi"/>
        </w:rPr>
        <w:t>obustavljeno</w:t>
      </w:r>
      <w:r w:rsidR="00E73E3B" w:rsidRPr="00E73E3B">
        <w:rPr>
          <w:rFonts w:eastAsiaTheme="minorHAnsi"/>
        </w:rPr>
        <w:t xml:space="preserve"> izvršenje svih pojedinačnih akata i radnji koje se poduzimaju na te</w:t>
      </w:r>
      <w:r w:rsidR="00E73E3B">
        <w:rPr>
          <w:rFonts w:eastAsiaTheme="minorHAnsi"/>
        </w:rPr>
        <w:t xml:space="preserve">melju osporene zakonske odredbe </w:t>
      </w:r>
      <w:r w:rsidR="00E73E3B" w:rsidRPr="00E73E3B">
        <w:rPr>
          <w:rFonts w:eastAsiaTheme="minorHAnsi"/>
        </w:rPr>
        <w:t>do donošenja konačne odluke Ustavnog suda Republike Hrvatske o suglasnosti s Ustavom</w:t>
      </w:r>
      <w:r w:rsidR="00E73E3B">
        <w:rPr>
          <w:rFonts w:eastAsiaTheme="minorHAnsi"/>
        </w:rPr>
        <w:t>. Navedenom odlukom određeno je i da se d</w:t>
      </w:r>
      <w:r w:rsidR="00E73E3B" w:rsidRPr="00E73E3B">
        <w:rPr>
          <w:rFonts w:eastAsiaTheme="minorHAnsi"/>
        </w:rPr>
        <w:t>o donošenja konačne odluke Ustavnog suda Republike Hrvatske primjenjuje se članak 39. stavak 2. Stečajnog zakona (»Narodne novine« broj 44/96., 29/99., 129/00., 123/03., 82/06., 116/10. i 25/12.).</w:t>
      </w:r>
      <w:r w:rsidR="00E73E3B">
        <w:rPr>
          <w:rFonts w:eastAsiaTheme="minorHAnsi"/>
        </w:rPr>
        <w:t xml:space="preserve"> Unatoč tome, </w:t>
      </w:r>
      <w:r w:rsidR="001A769A">
        <w:rPr>
          <w:rFonts w:eastAsiaTheme="minorHAnsi"/>
        </w:rPr>
        <w:t xml:space="preserve">a budući je </w:t>
      </w:r>
      <w:r w:rsidR="001A769A" w:rsidRPr="001A769A">
        <w:rPr>
          <w:rFonts w:eastAsiaTheme="minorHAnsi"/>
        </w:rPr>
        <w:t>vjerojatnost postojanja tražbine</w:t>
      </w:r>
      <w:r w:rsidR="003B2145">
        <w:rPr>
          <w:rFonts w:eastAsiaTheme="minorHAnsi"/>
        </w:rPr>
        <w:t xml:space="preserve"> </w:t>
      </w:r>
      <w:r w:rsidR="005C3AB3" w:rsidRPr="005C3AB3">
        <w:rPr>
          <w:rFonts w:eastAsiaTheme="minorHAnsi"/>
        </w:rPr>
        <w:t xml:space="preserve">slabiji stupanj uvjerenja o postojanju određene činjenice </w:t>
      </w:r>
      <w:r w:rsidR="005C3AB3">
        <w:rPr>
          <w:rFonts w:eastAsiaTheme="minorHAnsi"/>
        </w:rPr>
        <w:t>od izvjesnosti</w:t>
      </w:r>
      <w:r w:rsidR="00651A1A">
        <w:rPr>
          <w:rFonts w:eastAsiaTheme="minorHAnsi"/>
        </w:rPr>
        <w:t xml:space="preserve">, </w:t>
      </w:r>
      <w:r w:rsidR="00E73E3B">
        <w:rPr>
          <w:rFonts w:eastAsiaTheme="minorHAnsi"/>
        </w:rPr>
        <w:t>ovaj sud nalazi da je predlagatel</w:t>
      </w:r>
      <w:r w:rsidR="001A769A">
        <w:rPr>
          <w:rFonts w:eastAsiaTheme="minorHAnsi"/>
        </w:rPr>
        <w:t>j pravomoćn</w:t>
      </w:r>
      <w:r w:rsidR="00651A1A">
        <w:rPr>
          <w:rFonts w:eastAsiaTheme="minorHAnsi"/>
        </w:rPr>
        <w:t>im</w:t>
      </w:r>
      <w:r w:rsidR="001A769A">
        <w:rPr>
          <w:rFonts w:eastAsiaTheme="minorHAnsi"/>
        </w:rPr>
        <w:t xml:space="preserve"> rješenj</w:t>
      </w:r>
      <w:r w:rsidR="00651A1A">
        <w:rPr>
          <w:rFonts w:eastAsiaTheme="minorHAnsi"/>
        </w:rPr>
        <w:t>em</w:t>
      </w:r>
      <w:r w:rsidR="009849C0">
        <w:rPr>
          <w:rFonts w:eastAsiaTheme="minorHAnsi"/>
        </w:rPr>
        <w:t xml:space="preserve"> </w:t>
      </w:r>
      <w:r w:rsidR="00E73E3B" w:rsidRPr="00E73E3B">
        <w:rPr>
          <w:rFonts w:eastAsiaTheme="minorHAnsi"/>
        </w:rPr>
        <w:t>ovog suda poslovni broj  10.R1-129/2012 od 3. lipnja 2013. godine</w:t>
      </w:r>
      <w:r w:rsidR="00E73E3B">
        <w:rPr>
          <w:rFonts w:eastAsiaTheme="minorHAnsi"/>
        </w:rPr>
        <w:t xml:space="preserve"> učinio vjerojatnim postojanje svoje tražbine prema dužniku i to u iznosu od </w:t>
      </w:r>
      <w:r w:rsidR="001A769A">
        <w:rPr>
          <w:rFonts w:eastAsiaTheme="minorHAnsi"/>
        </w:rPr>
        <w:t xml:space="preserve">23.735,42 kn. </w:t>
      </w:r>
      <w:r w:rsidR="00651A1A">
        <w:rPr>
          <w:rFonts w:eastAsiaTheme="minorHAnsi"/>
        </w:rPr>
        <w:t>Naime, tim rje</w:t>
      </w:r>
      <w:r w:rsidR="006129B8">
        <w:rPr>
          <w:rFonts w:eastAsiaTheme="minorHAnsi"/>
        </w:rPr>
        <w:t>šenjem naloženo je predlagateljima</w:t>
      </w:r>
      <w:r w:rsidR="00651A1A">
        <w:rPr>
          <w:rFonts w:eastAsiaTheme="minorHAnsi"/>
        </w:rPr>
        <w:t xml:space="preserve"> osiguranja </w:t>
      </w:r>
      <w:r w:rsidR="006129B8">
        <w:rPr>
          <w:rFonts w:eastAsiaTheme="minorHAnsi"/>
        </w:rPr>
        <w:t xml:space="preserve">(od 1. do 12.) naknaditi protivniku </w:t>
      </w:r>
      <w:r w:rsidR="006129B8" w:rsidRPr="003725D9">
        <w:rPr>
          <w:rFonts w:eastAsiaTheme="minorHAnsi"/>
        </w:rPr>
        <w:t xml:space="preserve">osiguranja u roku od 8 dana iznos od </w:t>
      </w:r>
      <w:r w:rsidR="007A61A0" w:rsidRPr="003725D9">
        <w:rPr>
          <w:rFonts w:eastAsiaTheme="minorHAnsi"/>
        </w:rPr>
        <w:t>284.825,00 kn. Kako iz izreke citiranog rješenja ne proizlazi da bi ta obveza predlagatelja osiguranja bila solidarna, ovaj sud temeljem odredbe članka 41. Zakona o obveznim odnosima ("Narodne novine", broj 35/</w:t>
      </w:r>
      <w:r w:rsidR="0032770D" w:rsidRPr="003725D9">
        <w:rPr>
          <w:rFonts w:eastAsiaTheme="minorHAnsi"/>
        </w:rPr>
        <w:t>05, 41/08 i 125/11; dalje ZOO</w:t>
      </w:r>
      <w:r w:rsidR="007A61A0" w:rsidRPr="003725D9">
        <w:rPr>
          <w:rFonts w:eastAsiaTheme="minorHAnsi"/>
        </w:rPr>
        <w:t>) zaključuje d</w:t>
      </w:r>
      <w:r w:rsidR="0032770D" w:rsidRPr="003725D9">
        <w:rPr>
          <w:rFonts w:eastAsiaTheme="minorHAnsi"/>
        </w:rPr>
        <w:t>a je riječ o djeljivoj obvezi. U smislu odredbe članka 41. stavak 2. ZOO-a</w:t>
      </w:r>
      <w:r w:rsidR="00FC29C9" w:rsidRPr="003725D9">
        <w:rPr>
          <w:rFonts w:eastAsiaTheme="minorHAnsi"/>
        </w:rPr>
        <w:t xml:space="preserve">, </w:t>
      </w:r>
      <w:r w:rsidR="005F1ECA" w:rsidRPr="003725D9">
        <w:rPr>
          <w:rFonts w:eastAsiaTheme="minorHAnsi"/>
        </w:rPr>
        <w:t xml:space="preserve">dug se dijeli na jednake dijelove iz čega proizlazi da na društvo </w:t>
      </w:r>
      <w:r w:rsidR="003A7ADB">
        <w:rPr>
          <w:rFonts w:eastAsiaTheme="minorHAnsi"/>
        </w:rPr>
        <w:t xml:space="preserve">AREIOS d.o.o. Split </w:t>
      </w:r>
      <w:r w:rsidR="005F1ECA" w:rsidRPr="003725D9">
        <w:rPr>
          <w:rFonts w:eastAsiaTheme="minorHAnsi"/>
        </w:rPr>
        <w:t>otpada 23.735,42 kn (284.825,00 kn/12=23.735,42 kn).</w:t>
      </w:r>
      <w:r w:rsidR="005F1ECA">
        <w:rPr>
          <w:rFonts w:eastAsiaTheme="minorHAnsi"/>
        </w:rPr>
        <w:t xml:space="preserve"> </w:t>
      </w:r>
    </w:p>
    <w:p w:rsidRDefault="003068BB" w:rsidP="003B2145" w:rsidR="003068BB">
      <w:pPr>
        <w:spacing w:before="200"/>
        <w:ind w:firstLine="709"/>
        <w:jc w:val="both"/>
        <w:rPr>
          <w:rFonts w:eastAsiaTheme="minorHAnsi"/>
        </w:rPr>
      </w:pPr>
      <w:r>
        <w:rPr>
          <w:rFonts w:eastAsiaTheme="minorHAnsi"/>
        </w:rPr>
        <w:t xml:space="preserve">Na okolnost vjerojatnosti postojanja stečajnog razloga predlagatelj je dostavio Potvrdu FINA-e od 10. veljače 2015. godine iz koje proizlazi da dužnik </w:t>
      </w:r>
      <w:r w:rsidRPr="003068BB">
        <w:rPr>
          <w:rFonts w:eastAsiaTheme="minorHAnsi"/>
        </w:rPr>
        <w:t xml:space="preserve">u razdoblju dužem od 60 dana </w:t>
      </w:r>
      <w:r>
        <w:rPr>
          <w:rFonts w:eastAsiaTheme="minorHAnsi"/>
        </w:rPr>
        <w:t xml:space="preserve">ima </w:t>
      </w:r>
      <w:r w:rsidRPr="003068BB">
        <w:rPr>
          <w:rFonts w:eastAsiaTheme="minorHAnsi"/>
        </w:rPr>
        <w:t>evidentiran</w:t>
      </w:r>
      <w:r>
        <w:rPr>
          <w:rFonts w:eastAsiaTheme="minorHAnsi"/>
        </w:rPr>
        <w:t>e</w:t>
      </w:r>
      <w:r w:rsidRPr="003068BB">
        <w:rPr>
          <w:rFonts w:eastAsiaTheme="minorHAnsi"/>
        </w:rPr>
        <w:t xml:space="preserve"> neizvršen</w:t>
      </w:r>
      <w:r>
        <w:rPr>
          <w:rFonts w:eastAsiaTheme="minorHAnsi"/>
        </w:rPr>
        <w:t>e osnove</w:t>
      </w:r>
      <w:r w:rsidRPr="003068BB">
        <w:rPr>
          <w:rFonts w:eastAsiaTheme="minorHAnsi"/>
        </w:rPr>
        <w:t xml:space="preserve"> za plaćanje, a koje je trebalo, na temelju valjanih osnova za plaćanje, bez daljnjeg pristanka dužnika, naplatiti sa bilo kojeg od njegovih računa</w:t>
      </w:r>
      <w:r w:rsidR="003A7ADB">
        <w:rPr>
          <w:rFonts w:eastAsiaTheme="minorHAnsi"/>
        </w:rPr>
        <w:t xml:space="preserve"> (list 42</w:t>
      </w:r>
      <w:r>
        <w:rPr>
          <w:rFonts w:eastAsiaTheme="minorHAnsi"/>
        </w:rPr>
        <w:t xml:space="preserve"> spisa), kao i Potvrdu FINA-e o redoslijedu osnove za plaćanje sa kamatom od 9. lipnja 2015. godine iz koje proizlazi da je osnova iz rješenja 10.R1-129/2012 upisana u Očevidniku redoslijeda osnova za plaćanje na 3. mjestu, a obveze u redoslijedu prije ove osnove iznose 101.80</w:t>
      </w:r>
      <w:r w:rsidR="003A7ADB">
        <w:rPr>
          <w:rFonts w:eastAsiaTheme="minorHAnsi"/>
        </w:rPr>
        <w:t>2.111,41 kn (list 43</w:t>
      </w:r>
      <w:r>
        <w:rPr>
          <w:rFonts w:eastAsiaTheme="minorHAnsi"/>
        </w:rPr>
        <w:t xml:space="preserve"> spisa)</w:t>
      </w:r>
      <w:r w:rsidRPr="003068BB">
        <w:rPr>
          <w:rFonts w:eastAsiaTheme="minorHAnsi"/>
        </w:rPr>
        <w:t>.</w:t>
      </w:r>
    </w:p>
    <w:p w:rsidRDefault="001B6519" w:rsidP="003B2145" w:rsidR="001B6519">
      <w:pPr>
        <w:spacing w:before="200"/>
        <w:ind w:firstLine="709"/>
        <w:jc w:val="both"/>
        <w:rPr>
          <w:rFonts w:eastAsiaTheme="minorHAnsi"/>
        </w:rPr>
      </w:pPr>
      <w:r w:rsidRPr="001B6519">
        <w:rPr>
          <w:rFonts w:eastAsiaTheme="minorHAnsi"/>
        </w:rPr>
        <w:t>S obzirom da je predlagatelj – vjerovnik dostavljenim ispravama učinio vjerojatnim postojanje tražbine prema dužniku kao i stečajnog razloga nesposobnosti za plaćanje dužnika to je stoga sud temeljem odredbi čl. 39. st. 1. i 2., čl. 42. st. 1. i čl. 49. SZ</w:t>
      </w:r>
      <w:r w:rsidR="00F517B0">
        <w:rPr>
          <w:rFonts w:eastAsiaTheme="minorHAnsi"/>
        </w:rPr>
        <w:t>-a odlučio kao u toč. I., VII. i</w:t>
      </w:r>
      <w:r w:rsidRPr="001B6519">
        <w:rPr>
          <w:rFonts w:eastAsiaTheme="minorHAnsi"/>
        </w:rPr>
        <w:t xml:space="preserve"> VIII. izreke ovog rješenja. </w:t>
      </w:r>
    </w:p>
    <w:p w:rsidRDefault="005F1ECA" w:rsidP="003B2145" w:rsidR="005F1ECA">
      <w:pPr>
        <w:spacing w:before="200"/>
        <w:ind w:firstLine="709"/>
        <w:jc w:val="both"/>
        <w:rPr>
          <w:rFonts w:eastAsiaTheme="minorHAnsi"/>
        </w:rPr>
      </w:pPr>
      <w:r>
        <w:rPr>
          <w:rFonts w:eastAsiaTheme="minorHAnsi"/>
        </w:rPr>
        <w:t xml:space="preserve">Predlagatelj je u prijedlogu za pokretanje stečajnog postupka predložio da sud </w:t>
      </w:r>
      <w:r w:rsidRPr="005F1ECA">
        <w:rPr>
          <w:rFonts w:eastAsiaTheme="minorHAnsi"/>
        </w:rPr>
        <w:t>dužniku postavi privremenog stečajnog upravitelja i zabrani raspolaganje imovinom dužnika, odnosno odredi da dužnik može raspolagati svojom imovinom samo uz prethodnu suglasnost stečajnog suca ili privremenog stečajnog upravitelja, a kako bi se spriječilo da do donošenja odluke o prijedlogu za otvaranje stečajnog postupka ne nastupe takve promjene imovinskog položaja dužnika koje bi za vjerovnike mogle biti nepovoljne.</w:t>
      </w:r>
    </w:p>
    <w:p w:rsidRDefault="001B6519" w:rsidP="003B2145" w:rsidR="001B6519">
      <w:pPr>
        <w:spacing w:before="200"/>
        <w:ind w:firstLine="709"/>
        <w:jc w:val="both"/>
        <w:rPr>
          <w:rFonts w:eastAsiaTheme="minorHAnsi"/>
        </w:rPr>
      </w:pPr>
      <w:r w:rsidRPr="001B6519">
        <w:rPr>
          <w:rFonts w:eastAsiaTheme="minorHAnsi"/>
        </w:rPr>
        <w:lastRenderedPageBreak/>
        <w:t xml:space="preserve">Odredbom čl. 44. st. 1. SZ-a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w:t>
      </w:r>
    </w:p>
    <w:p w:rsidRDefault="001B6519" w:rsidP="003B2145" w:rsidR="006E5A75">
      <w:pPr>
        <w:spacing w:before="200"/>
        <w:ind w:firstLine="709"/>
        <w:jc w:val="both"/>
        <w:rPr>
          <w:rFonts w:eastAsiaTheme="minorHAnsi"/>
        </w:rPr>
      </w:pPr>
      <w:r w:rsidRPr="001B6519">
        <w:rPr>
          <w:rFonts w:eastAsiaTheme="minorHAnsi"/>
        </w:rPr>
        <w:t>Odredbom čl. 44. st. 2. SZ-a određene su vrste mjera osiguranja koje je moguće odrediti, među ostalim i postavljanje privremenog stečajnog upravitelja, kao i mjera da dužnik može raspolagati svojom imovinom samo uz prethodnu suglasnost privremenog stečajnog upravitelja.</w:t>
      </w:r>
    </w:p>
    <w:p w:rsidRDefault="001B6519" w:rsidP="003B2145" w:rsidR="001B6519">
      <w:pPr>
        <w:spacing w:before="200"/>
        <w:ind w:firstLine="709"/>
        <w:jc w:val="both"/>
        <w:rPr>
          <w:rFonts w:eastAsiaTheme="minorHAnsi"/>
        </w:rPr>
      </w:pPr>
      <w:r w:rsidRPr="001B6519">
        <w:rPr>
          <w:rFonts w:eastAsiaTheme="minorHAnsi"/>
        </w:rPr>
        <w:t xml:space="preserve"> </w:t>
      </w:r>
      <w:r w:rsidR="00162A0E">
        <w:rPr>
          <w:rFonts w:eastAsiaTheme="minorHAnsi"/>
        </w:rPr>
        <w:t xml:space="preserve">S obzirom da za sada ovaj sud nema nikakvih podataka o imovini dužnika, </w:t>
      </w:r>
      <w:r w:rsidRPr="001B6519">
        <w:rPr>
          <w:rFonts w:eastAsiaTheme="minorHAnsi"/>
        </w:rPr>
        <w:t>prihva</w:t>
      </w:r>
      <w:r w:rsidR="00162A0E">
        <w:rPr>
          <w:rFonts w:eastAsiaTheme="minorHAnsi"/>
        </w:rPr>
        <w:t xml:space="preserve">ćen je </w:t>
      </w:r>
      <w:r w:rsidRPr="001B6519">
        <w:rPr>
          <w:rFonts w:eastAsiaTheme="minorHAnsi"/>
        </w:rPr>
        <w:t xml:space="preserve"> prijedlog predlagatelja za određivanje mjera osiguranja te je dužniku postavljen privremeni stečajni upravitelj u osobi </w:t>
      </w:r>
      <w:r w:rsidR="005F1ECA">
        <w:rPr>
          <w:rFonts w:eastAsiaTheme="minorHAnsi"/>
        </w:rPr>
        <w:t>Ljiljane Poljanić</w:t>
      </w:r>
      <w:r w:rsidRPr="001B6519">
        <w:rPr>
          <w:rFonts w:eastAsiaTheme="minorHAnsi"/>
        </w:rPr>
        <w:t xml:space="preserve">, dipl. ekonomistice iz Splita, </w:t>
      </w:r>
      <w:r w:rsidR="006E5A75">
        <w:t>Vinkovačka 25</w:t>
      </w:r>
      <w:r w:rsidRPr="001B6519">
        <w:rPr>
          <w:rFonts w:eastAsiaTheme="minorHAnsi"/>
        </w:rPr>
        <w:t xml:space="preserve">. Isto tako, određeno je da dužnik može raspolagati svojom imovinom samo uz prethodnu suglasnost privremenog stečajnog upravitelja. Navedene mjere osiguranja je po ocjeni ovog suda, a imajući u vidu navode predlagatelja iz podnesenog prijedloga bilo osnovano odrediti iz razloga kako bi se spriječilo da do donošenja odluke o prijedlogu za otvaranje stečajnog postupka ne nastupe takve promjene imovinskog položaja dužnika koje bi za vjerovnike dužnika mogle biti nepovoljne. </w:t>
      </w:r>
    </w:p>
    <w:p w:rsidRDefault="001B6519" w:rsidP="003B2145" w:rsidR="001B6519">
      <w:pPr>
        <w:spacing w:before="200"/>
        <w:ind w:firstLine="709"/>
        <w:jc w:val="both"/>
        <w:rPr>
          <w:rFonts w:eastAsiaTheme="minorHAnsi"/>
        </w:rPr>
      </w:pPr>
      <w:r w:rsidRPr="001B6519">
        <w:rPr>
          <w:rFonts w:eastAsiaTheme="minorHAnsi"/>
        </w:rPr>
        <w:t>Dužnosti postavljenog privremenog stečajnog upravitelja, a sukladno odredbama čl. 45. st. 1. SZ-a, sastoje se u tome da je isti dužan zaštiti i održavati imovinu stečajnog dužnika, ispitati mogu li se imovinom dužnika pokriti troškovi stečajnog postupka, a isto tako, u smislu odredbe  čl. 45. st. 2. SZ-a, zatraženo je od privremenog stečajnog upravitelja da kao stručna osoba ispita postoji li razlog za otvaranje stečajnog postupka nad dužnikom.</w:t>
      </w:r>
    </w:p>
    <w:p w:rsidRDefault="001B6519" w:rsidP="003B2145" w:rsidR="001B6519">
      <w:pPr>
        <w:spacing w:before="200"/>
        <w:ind w:firstLine="709"/>
        <w:jc w:val="both"/>
        <w:rPr>
          <w:rFonts w:eastAsiaTheme="minorHAnsi"/>
        </w:rPr>
      </w:pPr>
      <w:r w:rsidRPr="001B6519">
        <w:rPr>
          <w:rFonts w:eastAsiaTheme="minorHAnsi"/>
        </w:rPr>
        <w:t>Sukladno navedenom, a temeljem odredbi čl. 44. st. 1. i 2., čl. 45. i čl. 46. SZ-a odlučeno je kao u točkama II., III., IV., V.</w:t>
      </w:r>
      <w:r w:rsidR="00F517B0">
        <w:rPr>
          <w:rFonts w:eastAsiaTheme="minorHAnsi"/>
        </w:rPr>
        <w:t xml:space="preserve"> i </w:t>
      </w:r>
      <w:r w:rsidRPr="001B6519">
        <w:rPr>
          <w:rFonts w:eastAsiaTheme="minorHAnsi"/>
        </w:rPr>
        <w:t xml:space="preserve">VI. izreke ovog rješenja. </w:t>
      </w:r>
    </w:p>
    <w:p w:rsidRDefault="006E5A75" w:rsidP="006E5A75" w:rsidR="006E5A75" w:rsidRPr="001B6519">
      <w:pPr>
        <w:ind w:firstLine="708"/>
        <w:jc w:val="both"/>
        <w:rPr>
          <w:rFonts w:eastAsiaTheme="minorHAnsi"/>
        </w:rPr>
      </w:pPr>
    </w:p>
    <w:p w:rsidRDefault="001B6519" w:rsidP="006E5A75" w:rsidR="001B6519" w:rsidRPr="001B6519">
      <w:pPr>
        <w:jc w:val="center"/>
        <w:rPr>
          <w:rFonts w:eastAsiaTheme="minorHAnsi"/>
        </w:rPr>
      </w:pPr>
      <w:r w:rsidRPr="001B6519">
        <w:rPr>
          <w:rFonts w:eastAsiaTheme="minorHAnsi"/>
        </w:rPr>
        <w:t xml:space="preserve">U Splitu, </w:t>
      </w:r>
      <w:r w:rsidR="0063300D">
        <w:rPr>
          <w:rFonts w:eastAsiaTheme="minorHAnsi"/>
        </w:rPr>
        <w:t>2</w:t>
      </w:r>
      <w:r w:rsidR="00F517B0">
        <w:rPr>
          <w:rFonts w:eastAsiaTheme="minorHAnsi"/>
        </w:rPr>
        <w:t>2</w:t>
      </w:r>
      <w:r w:rsidR="005F1ECA">
        <w:rPr>
          <w:rFonts w:eastAsiaTheme="minorHAnsi"/>
        </w:rPr>
        <w:t>. rujna</w:t>
      </w:r>
      <w:r w:rsidRPr="001B6519">
        <w:rPr>
          <w:rFonts w:eastAsiaTheme="minorHAnsi"/>
        </w:rPr>
        <w:t xml:space="preserve"> 2015. godine</w:t>
      </w:r>
    </w:p>
    <w:p w:rsidRDefault="001B6519" w:rsidP="000957A9" w:rsidR="001B6519" w:rsidRPr="001B6519">
      <w:pPr>
        <w:spacing w:after="200"/>
        <w:jc w:val="center"/>
        <w:rPr>
          <w:rFonts w:eastAsiaTheme="minorHAnsi"/>
        </w:rPr>
      </w:pPr>
    </w:p>
    <w:p w:rsidRDefault="001B6519" w:rsidP="003B2145" w:rsidR="001B6519" w:rsidRPr="001B6519">
      <w:pPr>
        <w:ind w:left="7080"/>
        <w:jc w:val="center"/>
        <w:rPr>
          <w:rFonts w:eastAsiaTheme="minorHAnsi"/>
        </w:rPr>
      </w:pPr>
      <w:r w:rsidRPr="001B6519">
        <w:rPr>
          <w:rFonts w:eastAsiaTheme="minorHAnsi"/>
        </w:rPr>
        <w:t>SUTKINJA</w:t>
      </w:r>
    </w:p>
    <w:p w:rsidRDefault="003B2145" w:rsidP="003B2145" w:rsidR="001B6519" w:rsidRPr="001B6519">
      <w:pPr>
        <w:ind w:left="7080"/>
        <w:jc w:val="center"/>
        <w:rPr>
          <w:rFonts w:eastAsiaTheme="minorHAnsi"/>
        </w:rPr>
      </w:pPr>
      <w:r>
        <w:rPr>
          <w:rFonts w:eastAsiaTheme="minorHAnsi"/>
        </w:rPr>
        <w:t>ANA GOLUB GRUIĆ</w:t>
      </w:r>
    </w:p>
    <w:p w:rsidRDefault="001B6519" w:rsidP="001B6519" w:rsidR="001B6519" w:rsidRPr="001B6519">
      <w:pPr>
        <w:jc w:val="both"/>
        <w:rPr>
          <w:rFonts w:eastAsiaTheme="minorHAnsi"/>
        </w:rPr>
      </w:pPr>
    </w:p>
    <w:p w:rsidRDefault="001B6519" w:rsidP="001B6519" w:rsidR="001B6519" w:rsidRPr="001B6519">
      <w:pPr>
        <w:jc w:val="both"/>
        <w:rPr>
          <w:rFonts w:eastAsiaTheme="minorHAnsi"/>
        </w:rPr>
      </w:pPr>
      <w:r w:rsidRPr="001B6519">
        <w:rPr>
          <w:rFonts w:eastAsiaTheme="minorHAnsi"/>
        </w:rPr>
        <w:t xml:space="preserve">POUKA O PRAVNOM LIJEKU: </w:t>
      </w:r>
    </w:p>
    <w:p w:rsidRDefault="001B6519" w:rsidP="001B6519" w:rsidR="001B6519" w:rsidRPr="001B6519">
      <w:pPr>
        <w:jc w:val="both"/>
        <w:rPr>
          <w:rFonts w:eastAsiaTheme="minorHAnsi"/>
        </w:rPr>
      </w:pPr>
      <w:r w:rsidRPr="001B6519">
        <w:rPr>
          <w:rFonts w:eastAsiaTheme="minorHAnsi"/>
        </w:rPr>
        <w:t>Protiv točke I., VI</w:t>
      </w:r>
      <w:r w:rsidR="00FA2AC0">
        <w:rPr>
          <w:rFonts w:eastAsiaTheme="minorHAnsi"/>
        </w:rPr>
        <w:t>I</w:t>
      </w:r>
      <w:r w:rsidR="006E5A75">
        <w:rPr>
          <w:rFonts w:eastAsiaTheme="minorHAnsi"/>
        </w:rPr>
        <w:t>. i VIII.</w:t>
      </w:r>
      <w:r w:rsidRPr="001B6519">
        <w:rPr>
          <w:rFonts w:eastAsiaTheme="minorHAnsi"/>
        </w:rPr>
        <w:t>. izreke ovog rješenja posebna žalba nije do</w:t>
      </w:r>
      <w:r w:rsidR="00B46E5B">
        <w:rPr>
          <w:rFonts w:eastAsiaTheme="minorHAnsi"/>
        </w:rPr>
        <w:t>puštena. Protiv točke II. do VI</w:t>
      </w:r>
      <w:r w:rsidRPr="001B6519">
        <w:rPr>
          <w:rFonts w:eastAsiaTheme="minorHAnsi"/>
        </w:rPr>
        <w:t>. ovog rješenja dopuštena je žalba Visokom trgovačkom sudu RH u Zagrebu. Žalba se podnosi putem ovog suda, pismeno u tri primjerka, u roku od 8 dana od dana dostave ovog rješenja.</w:t>
      </w:r>
    </w:p>
    <w:p w:rsidRDefault="005F1ECA" w:rsidP="001B6519" w:rsidR="005F1ECA">
      <w:pPr>
        <w:jc w:val="both"/>
        <w:rPr>
          <w:rFonts w:eastAsiaTheme="minorHAnsi"/>
        </w:rPr>
      </w:pPr>
    </w:p>
    <w:p w:rsidRDefault="001B6519" w:rsidP="001B6519" w:rsidR="001B6519" w:rsidRPr="001B6519">
      <w:pPr>
        <w:jc w:val="both"/>
        <w:rPr>
          <w:rFonts w:eastAsiaTheme="minorHAnsi"/>
        </w:rPr>
      </w:pPr>
      <w:r w:rsidRPr="001B6519">
        <w:rPr>
          <w:rFonts w:eastAsiaTheme="minorHAnsi"/>
        </w:rPr>
        <w:t>DNA:</w:t>
      </w:r>
    </w:p>
    <w:p w:rsidRDefault="001B6519" w:rsidP="001B6519" w:rsidR="001B6519" w:rsidRPr="001B6519">
      <w:pPr>
        <w:jc w:val="both"/>
        <w:rPr>
          <w:rFonts w:eastAsiaTheme="minorHAnsi"/>
        </w:rPr>
      </w:pPr>
      <w:r w:rsidRPr="001B6519">
        <w:rPr>
          <w:rFonts w:eastAsiaTheme="minorHAnsi"/>
        </w:rPr>
        <w:t>-  pred</w:t>
      </w:r>
      <w:r w:rsidR="00614E83">
        <w:rPr>
          <w:rFonts w:eastAsiaTheme="minorHAnsi"/>
        </w:rPr>
        <w:t>lagatelju – vjerovniku po punomoćniku</w:t>
      </w:r>
    </w:p>
    <w:p w:rsidRDefault="001B6519" w:rsidP="001B6519" w:rsidR="001B6519" w:rsidRPr="001B6519">
      <w:pPr>
        <w:jc w:val="both"/>
        <w:rPr>
          <w:rFonts w:eastAsiaTheme="minorHAnsi"/>
        </w:rPr>
      </w:pPr>
      <w:r w:rsidRPr="001B6519">
        <w:rPr>
          <w:rFonts w:eastAsiaTheme="minorHAnsi"/>
        </w:rPr>
        <w:t>-  dužniku, uz prijedlog</w:t>
      </w:r>
    </w:p>
    <w:p w:rsidRDefault="001B6519" w:rsidP="001B6519" w:rsidR="001B6519" w:rsidRPr="001B6519">
      <w:pPr>
        <w:jc w:val="both"/>
        <w:rPr>
          <w:rFonts w:eastAsiaTheme="minorHAnsi"/>
        </w:rPr>
      </w:pPr>
      <w:r w:rsidRPr="001B6519">
        <w:rPr>
          <w:rFonts w:eastAsiaTheme="minorHAnsi"/>
        </w:rPr>
        <w:t xml:space="preserve">-  zakonskom zastupniku dužnika </w:t>
      </w:r>
    </w:p>
    <w:p w:rsidRDefault="001B6519" w:rsidP="001B6519" w:rsidR="001B6519" w:rsidRPr="001B6519">
      <w:pPr>
        <w:jc w:val="both"/>
        <w:rPr>
          <w:rFonts w:eastAsiaTheme="minorHAnsi"/>
        </w:rPr>
      </w:pPr>
      <w:r w:rsidRPr="001B6519">
        <w:rPr>
          <w:rFonts w:eastAsiaTheme="minorHAnsi"/>
        </w:rPr>
        <w:t xml:space="preserve">-  FINA Split </w:t>
      </w:r>
    </w:p>
    <w:p w:rsidRDefault="005F1ECA" w:rsidP="001B6519" w:rsidR="001B6519" w:rsidRPr="001B6519">
      <w:pPr>
        <w:jc w:val="both"/>
        <w:rPr>
          <w:rFonts w:eastAsiaTheme="minorHAnsi"/>
        </w:rPr>
      </w:pPr>
      <w:r>
        <w:rPr>
          <w:rFonts w:eastAsiaTheme="minorHAnsi"/>
        </w:rPr>
        <w:t>-  privremena stečajna</w:t>
      </w:r>
      <w:r w:rsidR="001B6519" w:rsidRPr="001B6519">
        <w:rPr>
          <w:rFonts w:eastAsiaTheme="minorHAnsi"/>
        </w:rPr>
        <w:t xml:space="preserve"> upravitelj</w:t>
      </w:r>
      <w:r>
        <w:rPr>
          <w:rFonts w:eastAsiaTheme="minorHAnsi"/>
        </w:rPr>
        <w:t>ica</w:t>
      </w:r>
    </w:p>
    <w:p w:rsidRDefault="001B6519" w:rsidP="001B6519" w:rsidR="001B6519" w:rsidRPr="001B6519">
      <w:pPr>
        <w:jc w:val="both"/>
        <w:rPr>
          <w:rFonts w:eastAsiaTheme="minorHAnsi"/>
        </w:rPr>
      </w:pPr>
      <w:r w:rsidRPr="001B6519">
        <w:rPr>
          <w:rFonts w:eastAsiaTheme="minorHAnsi"/>
        </w:rPr>
        <w:t>-  sudski registar ovog suda</w:t>
      </w:r>
    </w:p>
    <w:p w:rsidRDefault="001B6519" w:rsidP="001B6519" w:rsidR="001B6519" w:rsidRPr="001B6519">
      <w:pPr>
        <w:jc w:val="both"/>
        <w:rPr>
          <w:rFonts w:eastAsiaTheme="minorHAnsi"/>
        </w:rPr>
      </w:pPr>
      <w:r w:rsidRPr="001B6519">
        <w:rPr>
          <w:rFonts w:eastAsiaTheme="minorHAnsi"/>
        </w:rPr>
        <w:t>-  e- oglasna ploča suda, rok 8 dana</w:t>
      </w:r>
    </w:p>
    <w:p w:rsidRDefault="001B6519" w:rsidP="001B6519" w:rsidR="0042407B">
      <w:pPr>
        <w:jc w:val="both"/>
      </w:pPr>
      <w:r w:rsidRPr="001B6519">
        <w:rPr>
          <w:rFonts w:eastAsiaTheme="minorHAnsi"/>
        </w:rPr>
        <w:t>-  u spis</w:t>
      </w:r>
    </w:p>
    <w:sectPr w:rsidSect="00D30DED" w:rsidR="0042407B">
      <w:headerReference w:type="even" r:id="rId11"/>
      <w:headerReference w:type="default" r:id="rId12"/>
      <w:headerReference w:type="first" r:id="rId13"/>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2473" w:rsidR="00732473">
      <w:r>
        <w:separator/>
      </w:r>
    </w:p>
  </w:endnote>
  <w:endnote w:id="0" w:type="continuationSeparator">
    <w:p w:rsidRDefault="00732473" w:rsidR="007324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2473" w:rsidR="00732473">
      <w:r>
        <w:separator/>
      </w:r>
    </w:p>
  </w:footnote>
  <w:footnote w:id="0" w:type="continuationSeparator">
    <w:p w:rsidRDefault="00732473" w:rsidR="007324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0B76"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end"/>
    </w:r>
  </w:p>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0B76"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9D00AD">
      <w:rPr>
        <w:rStyle w:val="Brojstranice"/>
        <w:noProof/>
      </w:rPr>
      <w:t>5</w:t>
    </w:r>
    <w:r>
      <w:rPr>
        <w:rStyle w:val="Brojstranice"/>
      </w:rPr>
      <w:fldChar w:fldCharType="end"/>
    </w:r>
  </w:p>
  <w:p w:rsidRDefault="00CD09E2" w:rsidP="00585191" w:rsidR="00CD09E2">
    <w:r>
      <w:tab/>
    </w:r>
    <w:r>
      <w:tab/>
    </w:r>
    <w:r>
      <w:tab/>
    </w:r>
    <w:r>
      <w:tab/>
    </w:r>
    <w:r>
      <w:tab/>
    </w:r>
    <w:r>
      <w:tab/>
    </w:r>
    <w:r>
      <w:tab/>
    </w:r>
    <w:r>
      <w:tab/>
    </w:r>
    <w:r>
      <w:tab/>
    </w:r>
    <w:r>
      <w:tab/>
    </w:r>
    <w:r w:rsidR="00EB39C3">
      <w:tab/>
      <w:t>11. St-119</w:t>
    </w:r>
    <w:r w:rsidR="00137AE4">
      <w:t>/2015</w:t>
    </w:r>
  </w:p>
  <w:p w:rsidRDefault="00CD09E2" w:rsidR="00CD09E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7AE4" w:rsidP="00C40576" w:rsidR="009F1B4F">
    <w:pPr>
      <w:pStyle w:val="Zaglavlje"/>
      <w:jc w:val="right"/>
    </w:pPr>
    <w:r>
      <w:tab/>
    </w:r>
    <w:r w:rsidR="00EB39C3">
      <w:tab/>
      <w:t>11. St-119</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5FB69CB"/>
    <w:multiLevelType w:val="hybridMultilevel"/>
    <w:tmpl w:val="C1B24C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AB5497"/>
    <w:multiLevelType w:val="hybridMultilevel"/>
    <w:tmpl w:val="D890A9C0"/>
    <w:lvl w:tplc="FE1C184E" w:ilvl="0">
      <w:start w:val="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0EB0454"/>
    <w:multiLevelType w:val="hybridMultilevel"/>
    <w:tmpl w:val="8F401FB4"/>
    <w:lvl w:tplc="8EACFD0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F53208B"/>
    <w:multiLevelType w:val="hybridMultilevel"/>
    <w:tmpl w:val="47108176"/>
    <w:lvl w:tplc="AB6CEE94"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0"/>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440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3B25"/>
    <w:rsid w:val="000149C1"/>
    <w:rsid w:val="000348BE"/>
    <w:rsid w:val="00043D03"/>
    <w:rsid w:val="000661A5"/>
    <w:rsid w:val="0007323F"/>
    <w:rsid w:val="0007661D"/>
    <w:rsid w:val="000846DF"/>
    <w:rsid w:val="00086D8A"/>
    <w:rsid w:val="000957A9"/>
    <w:rsid w:val="000D79DC"/>
    <w:rsid w:val="00107A42"/>
    <w:rsid w:val="001260DE"/>
    <w:rsid w:val="0013297C"/>
    <w:rsid w:val="00134AB1"/>
    <w:rsid w:val="00137AE4"/>
    <w:rsid w:val="00162A0E"/>
    <w:rsid w:val="00166165"/>
    <w:rsid w:val="001A769A"/>
    <w:rsid w:val="001B6519"/>
    <w:rsid w:val="001B6D72"/>
    <w:rsid w:val="00245480"/>
    <w:rsid w:val="00262A0A"/>
    <w:rsid w:val="00264B07"/>
    <w:rsid w:val="002802BB"/>
    <w:rsid w:val="00296420"/>
    <w:rsid w:val="002D5A3D"/>
    <w:rsid w:val="003068BB"/>
    <w:rsid w:val="0032770D"/>
    <w:rsid w:val="003436FB"/>
    <w:rsid w:val="0037039D"/>
    <w:rsid w:val="003725D9"/>
    <w:rsid w:val="003A0A25"/>
    <w:rsid w:val="003A7ADB"/>
    <w:rsid w:val="003B2145"/>
    <w:rsid w:val="003D2CAE"/>
    <w:rsid w:val="003E2E3D"/>
    <w:rsid w:val="003E5F31"/>
    <w:rsid w:val="003F73AE"/>
    <w:rsid w:val="0042407B"/>
    <w:rsid w:val="00451BC1"/>
    <w:rsid w:val="0049692E"/>
    <w:rsid w:val="004A73FF"/>
    <w:rsid w:val="00503716"/>
    <w:rsid w:val="005533F3"/>
    <w:rsid w:val="00567B3E"/>
    <w:rsid w:val="0057690F"/>
    <w:rsid w:val="00577559"/>
    <w:rsid w:val="00585191"/>
    <w:rsid w:val="0059681D"/>
    <w:rsid w:val="005A3656"/>
    <w:rsid w:val="005B4DE4"/>
    <w:rsid w:val="005C3AB3"/>
    <w:rsid w:val="005D5AC1"/>
    <w:rsid w:val="005E53F4"/>
    <w:rsid w:val="005F1ECA"/>
    <w:rsid w:val="005F5C54"/>
    <w:rsid w:val="00611A92"/>
    <w:rsid w:val="006129B8"/>
    <w:rsid w:val="00614E83"/>
    <w:rsid w:val="0063300D"/>
    <w:rsid w:val="00644680"/>
    <w:rsid w:val="00651A1A"/>
    <w:rsid w:val="00672D13"/>
    <w:rsid w:val="006844AB"/>
    <w:rsid w:val="006A2EA6"/>
    <w:rsid w:val="006B4543"/>
    <w:rsid w:val="006C6D31"/>
    <w:rsid w:val="006E17DF"/>
    <w:rsid w:val="006E1946"/>
    <w:rsid w:val="006E5A75"/>
    <w:rsid w:val="006F2E2D"/>
    <w:rsid w:val="00732473"/>
    <w:rsid w:val="007547E5"/>
    <w:rsid w:val="00763C22"/>
    <w:rsid w:val="00771DD4"/>
    <w:rsid w:val="007A61A0"/>
    <w:rsid w:val="007E55AA"/>
    <w:rsid w:val="007F4D89"/>
    <w:rsid w:val="0085489D"/>
    <w:rsid w:val="0089576A"/>
    <w:rsid w:val="008C6E2F"/>
    <w:rsid w:val="008D0CC0"/>
    <w:rsid w:val="008D376A"/>
    <w:rsid w:val="0095221E"/>
    <w:rsid w:val="009673E9"/>
    <w:rsid w:val="009849C0"/>
    <w:rsid w:val="009903DB"/>
    <w:rsid w:val="009C5332"/>
    <w:rsid w:val="009D00AD"/>
    <w:rsid w:val="009F1B4F"/>
    <w:rsid w:val="00A21B7D"/>
    <w:rsid w:val="00A545CD"/>
    <w:rsid w:val="00AB3B13"/>
    <w:rsid w:val="00B063BE"/>
    <w:rsid w:val="00B13F51"/>
    <w:rsid w:val="00B46E5B"/>
    <w:rsid w:val="00BA6A85"/>
    <w:rsid w:val="00BC21E9"/>
    <w:rsid w:val="00BC4B13"/>
    <w:rsid w:val="00C22FB5"/>
    <w:rsid w:val="00C34CD5"/>
    <w:rsid w:val="00C40576"/>
    <w:rsid w:val="00C60D86"/>
    <w:rsid w:val="00C73C08"/>
    <w:rsid w:val="00CB4AE7"/>
    <w:rsid w:val="00CD09E2"/>
    <w:rsid w:val="00D03905"/>
    <w:rsid w:val="00D20B76"/>
    <w:rsid w:val="00D30DED"/>
    <w:rsid w:val="00D5739D"/>
    <w:rsid w:val="00D81C9A"/>
    <w:rsid w:val="00D9057C"/>
    <w:rsid w:val="00E10189"/>
    <w:rsid w:val="00E73E3B"/>
    <w:rsid w:val="00EB39C3"/>
    <w:rsid w:val="00ED3B98"/>
    <w:rsid w:val="00F517B0"/>
    <w:rsid w:val="00F70A23"/>
    <w:rsid w:val="00F753F1"/>
    <w:rsid w:val="00FA16B1"/>
    <w:rsid w:val="00FA2AC0"/>
    <w:rsid w:val="00FC16B2"/>
    <w:rsid w:val="00FC29C9"/>
    <w:rsid w:val="00FE166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4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Tekstbalonia" w:type="paragraph">
    <w:name w:val="Balloon Text"/>
    <w:basedOn w:val="Normal"/>
    <w:link w:val="TekstbaloniaChar"/>
    <w:rsid w:val="00771DD4"/>
    <w:rPr>
      <w:rFonts w:cs="Tahoma" w:hAnsi="Tahoma" w:ascii="Tahoma"/>
      <w:sz w:val="16"/>
      <w:szCs w:val="16"/>
    </w:rPr>
  </w:style>
  <w:style w:customStyle="true" w:styleId="TekstbaloniaChar" w:type="character">
    <w:name w:val="Tekst balončića Char"/>
    <w:basedOn w:val="Zadanifontodlomka"/>
    <w:link w:val="Tekstbalonia"/>
    <w:rsid w:val="00771DD4"/>
    <w:rPr>
      <w:rFonts w:cs="Tahoma" w:hAnsi="Tahoma" w:ascii="Tahoma"/>
      <w:sz w:val="16"/>
      <w:szCs w:val="16"/>
      <w:lang w:eastAsia="en-US"/>
    </w:rPr>
  </w:style>
  <w:style w:styleId="Tekstrezerviranogmjesta" w:type="character">
    <w:name w:val="Placeholder Text"/>
    <w:basedOn w:val="Zadanifontodlomka"/>
    <w:uiPriority w:val="99"/>
    <w:semiHidden/>
    <w:rsid w:val="00166165"/>
    <w:rPr>
      <w:color w:val="808080"/>
      <w:bdr w:space="0" w:sz="0" w:color="auto" w:val="none"/>
      <w:shd w:fill="auto" w:color="auto" w:val="clear"/>
    </w:rPr>
  </w:style>
  <w:style w:customStyle="true" w:styleId="eSPISCCParagraphDefaultFont" w:type="character">
    <w:name w:val="eSPIS_CC_Paragraph Default Font"/>
    <w:basedOn w:val="Zadanifontodlomka"/>
    <w:rsid w:val="001661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6165"/>
    <w:rPr>
      <w:bdr w:space="0" w:sz="0" w:color="auto" w:val="none"/>
      <w:shd w:fill="FFFFCC" w:color="auto" w:val="clear"/>
      <w:lang w:val="hr-HR"/>
    </w:rPr>
  </w:style>
  <w:style w:customStyle="true" w:styleId="PozadinaSvijetloCrvena" w:type="character">
    <w:name w:val="Pozadina_SvijetloCrvena"/>
    <w:basedOn w:val="eSPISCCParagraphDefaultFont"/>
    <w:rsid w:val="001661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616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0A25"/>
    <w:pPr>
      <w:ind w:left="720"/>
      <w:contextualSpacing/>
    </w:pPr>
  </w:style>
  <w:style w:styleId="Bezproreda" w:type="paragraph">
    <w:name w:val="No Spacing"/>
    <w:uiPriority w:val="1"/>
    <w:qFormat/>
    <w:rsid w:val="00611A92"/>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Tekstbalonia" w:type="paragraph">
    <w:name w:val="Balloon Text"/>
    <w:basedOn w:val="Normal"/>
    <w:link w:val="TekstbaloniaChar"/>
    <w:rsid w:val="00771DD4"/>
    <w:rPr>
      <w:rFonts w:ascii="Tahoma" w:cs="Tahoma" w:hAnsi="Tahoma"/>
      <w:sz w:val="16"/>
      <w:szCs w:val="16"/>
    </w:rPr>
  </w:style>
  <w:style w:customStyle="1" w:styleId="TekstbaloniaChar" w:type="character">
    <w:name w:val="Tekst balončića Char"/>
    <w:basedOn w:val="Zadanifontodlomka"/>
    <w:link w:val="Tekstbalonia"/>
    <w:rsid w:val="00771DD4"/>
    <w:rPr>
      <w:rFonts w:ascii="Tahoma" w:cs="Tahoma" w:hAnsi="Tahoma"/>
      <w:sz w:val="16"/>
      <w:szCs w:val="16"/>
      <w:lang w:eastAsia="en-US"/>
    </w:rPr>
  </w:style>
  <w:style w:styleId="Tekstrezerviranogmjesta" w:type="character">
    <w:name w:val="Placeholder Text"/>
    <w:basedOn w:val="Zadanifontodlomka"/>
    <w:uiPriority w:val="99"/>
    <w:semiHidden/>
    <w:rsid w:val="00166165"/>
    <w:rPr>
      <w:color w:val="808080"/>
      <w:bdr w:color="auto" w:space="0" w:sz="0" w:val="none"/>
      <w:shd w:color="auto" w:fill="auto" w:val="clear"/>
    </w:rPr>
  </w:style>
  <w:style w:customStyle="1" w:styleId="eSPISCCParagraphDefaultFont" w:type="character">
    <w:name w:val="eSPIS_CC_Paragraph Default Font"/>
    <w:basedOn w:val="Zadanifontodlomka"/>
    <w:rsid w:val="001661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6165"/>
    <w:rPr>
      <w:bdr w:color="auto" w:space="0" w:sz="0" w:val="none"/>
      <w:shd w:color="auto" w:fill="FFFFCC" w:val="clear"/>
      <w:lang w:val="hr-HR"/>
    </w:rPr>
  </w:style>
  <w:style w:customStyle="1" w:styleId="PozadinaSvijetloCrvena" w:type="character">
    <w:name w:val="Pozadina_SvijetloCrvena"/>
    <w:basedOn w:val="eSPISCCParagraphDefaultFont"/>
    <w:rsid w:val="001661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616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0A25"/>
    <w:pPr>
      <w:ind w:left="720"/>
      <w:contextualSpacing/>
    </w:pPr>
  </w:style>
  <w:style w:styleId="Bezproreda" w:type="paragraph">
    <w:name w:val="No Spacing"/>
    <w:uiPriority w:val="1"/>
    <w:qFormat/>
    <w:rsid w:val="00611A92"/>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2015.</izvorni_sadrzaj>
    <derivirana_varijabla naziv="DomainObject.DatumDonosenjaOdluke_1">22.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St-119/2015</izvorni_sadrzaj>
    <derivirana_varijabla naziv="DomainObject.Predmet.OznakaBroj_1">St-119/2015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AREIOS d.o.o. za usluge</izvorni_sadrzaj>
    <derivirana_varijabla naziv="DomainObject.Predmet.ProtustrankaFormated_1">  AREIOS d.o.o. za usluge</derivirana_varijabla>
  </DomainObject.Predmet.ProtustrankaFormated>
  <DomainObject.Predmet.ProtustrankaFormatedOIB>
    <izvorni_sadrzaj>  AREIOS d.o.o. za usluge, OIB 60966752592</izvorni_sadrzaj>
    <derivirana_varijabla naziv="DomainObject.Predmet.ProtustrankaFormatedOIB_1">  AREIOS d.o.o. za usluge, OIB 60966752592</derivirana_varijabla>
  </DomainObject.Predmet.ProtustrankaFormatedOIB>
  <DomainObject.Predmet.ProtustrankaFormatedWithAdress>
    <izvorni_sadrzaj> AREIOS d.o.o. za usluge, Obala hrvatskog narodnog preporoda 6, 21000 Split</izvorni_sadrzaj>
    <derivirana_varijabla naziv="DomainObject.Predmet.ProtustrankaFormatedWithAdress_1"> AREIOS d.o.o. za usluge, Obala hrvatskog narodnog preporoda 6, 21000 Split</derivirana_varijabla>
  </DomainObject.Predmet.ProtustrankaFormatedWithAdress>
  <DomainObject.Predmet.ProtustrankaFormatedWithAdressOIB>
    <izvorni_sadrzaj> AREIOS d.o.o. za usluge, OIB 60966752592, Obala hrvatskog narodnog preporoda 6, 21000 Split</izvorni_sadrzaj>
    <derivirana_varijabla naziv="DomainObject.Predmet.ProtustrankaFormatedWithAdressOIB_1"> AREIOS d.o.o. za usluge, OIB 60966752592, Obala hrvatskog narodnog preporoda 6, 21000 Split</derivirana_varijabla>
  </DomainObject.Predmet.ProtustrankaFormatedWithAdressOIB>
  <DomainObject.Predmet.ProtustrankaWithAdress>
    <izvorni_sadrzaj>AREIOS d.o.o. za usluge Obala hrvatskog narodnog preporoda 6, 21000 Split</izvorni_sadrzaj>
    <derivirana_varijabla naziv="DomainObject.Predmet.ProtustrankaWithAdress_1">AREIOS d.o.o. za usluge Obala hrvatskog narodnog preporoda 6, 21000 Split</derivirana_varijabla>
  </DomainObject.Predmet.ProtustrankaWithAdress>
  <DomainObject.Predmet.ProtustrankaWithAdressOIB>
    <izvorni_sadrzaj>AREIOS d.o.o. za usluge, OIB 60966752592, Obala hrvatskog narodnog preporoda 6, 21000 Split</izvorni_sadrzaj>
    <derivirana_varijabla naziv="DomainObject.Predmet.ProtustrankaWithAdressOIB_1">AREIOS d.o.o. za usluge, OIB 60966752592, Obala hrvatskog narodnog preporoda 6, 21000 Split</derivirana_varijabla>
  </DomainObject.Predmet.ProtustrankaWithAdressOIB>
  <DomainObject.Predmet.ProtustrankaNazivFormated>
    <izvorni_sadrzaj>AREIOS d.o.o. za usluge</izvorni_sadrzaj>
    <derivirana_varijabla naziv="DomainObject.Predmet.ProtustrankaNazivFormated_1">AREIOS d.o.o. za usluge</derivirana_varijabla>
  </DomainObject.Predmet.ProtustrankaNazivFormated>
  <DomainObject.Predmet.ProtustrankaNazivFormatedOIB>
    <izvorni_sadrzaj>AREIOS d.o.o. za usluge, OIB 60966752592</izvorni_sadrzaj>
    <derivirana_varijabla naziv="DomainObject.Predmet.ProtustrankaNazivFormatedOIB_1">AREIOS d.o.o. za usluge, OIB 60966752592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 Platz 1, 9020 Klagenfurt zastupanog po punomoćniku MAMIĆ PERIĆ REBERSKI RIMAC Odvjetničko društvo, društvo s ograničenom odgovornošću</izvorni_sadrzaj>
    <derivirana_varijabla naziv="DomainObject.Predmet.StrankaFormatedWithAdress_1">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HETA ASSET RESOLUTION AG Alpen-adria Platz 1,9020 Klagenfurt</izvorni_sadrzaj>
    <derivirana_varijabla naziv="DomainObject.Predmet.StrankaWithAdress_1">HETA ASSET RESOLUTION AG Alpen-adria Platz 1,9020 Klagenfurt</derivirana_varijabla>
  </DomainObject.Predmet.StrankaWithAdress>
  <DomainObject.Predmet.StrankaWithAdressOIB>
    <izvorni_sadrzaj>HETA ASSET RESOLUTION AG, OIB 90730821413, Alpen-adria Platz 1,9020 Klagenfurt</izvorni_sadrzaj>
    <derivirana_varijabla naziv="DomainObject.Predmet.StrankaWithAdressOIB_1">HETA ASSET RESOLUTION AG, OIB 90730821413, Alpen-adria Platz 1,9020 Klagenfurt</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AREIOS d.o.o. za usluge</item>
    </izvorni_sadrzaj>
    <derivirana_varijabla naziv="DomainObject.Predmet.ProtuStrankaListFormated_1">
      <item>AREIOS d.o.o. za usluge</item>
    </derivirana_varijabla>
  </DomainObject.Predmet.ProtuStrankaListFormated>
  <DomainObject.Predmet.ProtuStrankaListFormatedOIB>
    <izvorni_sadrzaj>
      <item>AREIOS d.o.o. za usluge, OIB 60966752592</item>
    </izvorni_sadrzaj>
    <derivirana_varijabla naziv="DomainObject.Predmet.ProtuStrankaListFormatedOIB_1">
      <item>AREIOS d.o.o. za usluge, OIB 60966752592</item>
    </derivirana_varijabla>
  </DomainObject.Predmet.ProtuStrankaListFormatedOIB>
  <DomainObject.Predmet.ProtuStrankaListFormatedWithAdress>
    <izvorni_sadrzaj>
      <item>AREIOS d.o.o. za usluge, Obala hrvatskog narodnog preporoda 6, 21000 Split</item>
    </izvorni_sadrzaj>
    <derivirana_varijabla naziv="DomainObject.Predmet.ProtuStrankaListFormatedWithAdress_1">
      <item>AREIOS d.o.o. za usluge, Obala hrvatskog narodnog preporoda 6, 21000 Split</item>
    </derivirana_varijabla>
  </DomainObject.Predmet.ProtuStrankaListFormatedWithAdress>
  <DomainObject.Predmet.ProtuStrankaListFormatedWithAdressOIB>
    <izvorni_sadrzaj>
      <item>AREIOS d.o.o. za usluge, OIB 60966752592, Obala hrvatskog narodnog preporoda 6, 21000 Split</item>
    </izvorni_sadrzaj>
    <derivirana_varijabla naziv="DomainObject.Predmet.ProtuStrankaListFormatedWithAdressOIB_1">
      <item>AREIOS d.o.o. za usluge, OIB 60966752592, Obala hrvatskog narodnog preporoda 6, 21000 Split</item>
    </derivirana_varijabla>
  </DomainObject.Predmet.ProtuStrankaListFormatedWithAdressOIB>
  <DomainObject.Predmet.ProtuStrankaListNazivFormated>
    <izvorni_sadrzaj>
      <item>AREIOS d.o.o. za usluge</item>
    </izvorni_sadrzaj>
    <derivirana_varijabla naziv="DomainObject.Predmet.ProtuStrankaListNazivFormated_1">
      <item>AREIOS d.o.o. za usluge</item>
    </derivirana_varijabla>
  </DomainObject.Predmet.ProtuStrankaListNazivFormated>
  <DomainObject.Predmet.ProtuStrankaListNazivFormatedOIB>
    <izvorni_sadrzaj>
      <item>AREIOS d.o.o. za usluge, OIB 60966752592</item>
    </izvorni_sadrzaj>
    <derivirana_varijabla naziv="DomainObject.Predmet.ProtuStrankaListNazivFormatedOIB_1">
      <item>AREIOS d.o.o. za usluge, OIB 60966752592</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zvorni_sadrzaj>
    <derivirana_varijabla naziv="DomainObject.Predmet.OstaliListFormated_1">
      <item>MAMIĆ PERIĆ REBERSKI RIMAC Odvjetničko društvo, društvo s ograničenom odgovornošću punomoćnik sudionika u postupku HETA ASSET RESOLUTION AG</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zvorni_sadrzaj>
    <derivirana_varijabla naziv="DomainObject.Predmet.OstaliListFormatedOIB_1">
      <item>MAMIĆ PERIĆ REBERSKI RIMAC Odvjetničko društvo, društvo s ograničenom odgovornošću, OIB 32802230502 punomoćnik sudionika u postupku HETA ASSET RESOLUTION AG</item>
    </derivirana_varijabla>
  </DomainObject.Predmet.OstaliListFormatedOIB>
  <DomainObject.Predmet.OstaliListFormatedWithAdress>
    <izvorni_sadrzaj>
      <item>MAMIĆ PERIĆ REBERSKI RIMAC Odvjetničko društvo, društvo s ograničenom odgovornošću, Radnička cesta 80, Zagreb punomoćnik sudionika u postupku HETA ASSET RESOLUTION AG</item>
    </izvorni_sadrzaj>
    <derivirana_varijabla naziv="DomainObject.Predmet.OstaliListFormatedWithAdress_1">
      <item>MAMIĆ PERIĆ REBERSKI RIMAC Odvjetničko društvo, društvo s ograničenom odgovornošću, Radnička cesta 80, Zagreb punomoćnik sudionika u postupku HETA ASSET RESOLUTION AG</item>
    </derivirana_varijabla>
  </DomainObject.Predmet.OstaliListFormatedWithAdress>
  <DomainObject.Predmet.OstaliListFormatedWithAdressOIB>
    <izvorni_sadrzaj>
      <item>MAMIĆ PERIĆ REBERSKI RIMAC Odvjetničko društvo, društvo s ograničenom odgovornošću, OIB 32802230502, Radnička cesta 80, Zagreb punomoćnik sudionika u postupku HETA ASSET RESOLUTION AG</item>
    </izvorni_sadrzaj>
    <derivirana_varijabla naziv="DomainObject.Predmet.OstaliListFormatedWithAdressOIB_1">
      <item>MAMIĆ PERIĆ REBERSKI RIMAC Odvjetničko društvo, društvo s ograničenom odgovornošću, OIB 32802230502, Radnička cesta 80, Zagreb punomoćnik sudionika u postupku HETA ASSET RESOLUTION AG</item>
    </derivirana_varijabla>
  </DomainObject.Predmet.OstaliListFormatedWithAdressOIB>
  <DomainObject.Predmet.OstaliListNazivFormated>
    <izvorni_sadrzaj>
      <item>MAMIĆ PERIĆ REBERSKI RIMAC Odvjetničko društvo, društvo s ograničenom odgovornošću</item>
    </izvorni_sadrzaj>
    <derivirana_varijabla naziv="DomainObject.Predmet.OstaliListNazivFormated_1">
      <item>MAMIĆ PERIĆ REBERSKI RIMAC Odvjetničko društvo, društvo s ograničenom odgovornošću</item>
    </derivirana_varijabla>
  </DomainObject.Predmet.OstaliListNazivFormated>
  <DomainObject.Predmet.OstaliListNazivFormatedOIB>
    <izvorni_sadrzaj>
      <item>MAMIĆ PERIĆ REBERSKI RIMAC Odvjetničko društvo, društvo s ograničenom odgovornošću, OIB 32802230502</item>
    </izvorni_sadrzaj>
    <derivirana_varijabla naziv="DomainObject.Predmet.OstaliListNazivFormatedOIB_1">
      <item>MAMIĆ PERIĆ REBERSKI RIMAC Odvjetničko društvo, društvo s ograničenom odgovornošću,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2015.</izvorni_sadrzaj>
    <derivirana_varijabla naziv="DomainObject.Datum_1">22. rujna 2015.</derivirana_varijabla>
  </DomainObject.Datum>
  <DomainObject.PoslovniBrojDokumenta>
    <izvorni_sadrzaj/>
    <derivirana_varijabla naziv="DomainObject.PoslovniBrojDokumenta_1"/>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AREIOS d.o.o. za usluge</izvorni_sadrzaj>
    <derivirana_varijabla naziv="DomainObject.Predmet.ProtustrankaIDrugi_1">AREIOS d.o.o. za usluge</derivirana_varijabla>
  </DomainObject.Predmet.ProtustrankaIDrugi>
  <DomainObject.Predmet.StrankaIDrugiAdressOIB>
    <izvorni_sadrzaj>HETA ASSET RESOLUTION AG, OIB 90730821413, Alpen-adria Platz 1, 9020 Klagenfurt</izvorni_sadrzaj>
    <derivirana_varijabla naziv="DomainObject.Predmet.StrankaIDrugiAdressOIB_1">HETA ASSET RESOLUTION AG, OIB 90730821413, Alpen-adria Platz 1, 9020 Klagenfurt</derivirana_varijabla>
  </DomainObject.Predmet.StrankaIDrugiAdressOIB>
  <DomainObject.Predmet.ProtustrankaIDrugiAdressOIB>
    <izvorni_sadrzaj>AREIOS d.o.o. za usluge, OIB 60966752592, Obala hrvatskog narodnog preporoda 6, 21000 Split</izvorni_sadrzaj>
    <derivirana_varijabla naziv="DomainObject.Predmet.ProtustrankaIDrugiAdressOIB_1">AREIOS d.o.o. za usluge, OIB 60966752592,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AREIOS d.o.o. za usluge</item>
      <item>HETA ASSET RESOLUTION AG</item>
      <item>MAMIĆ PERIĆ REBERSKI RIMAC Odvjetničko društvo, društvo s ograničenom odgovornošću</item>
    </izvorni_sadrzaj>
    <derivirana_varijabla naziv="DomainObject.Predmet.SudioniciListNaziv_1">
      <item>AREIOS d.o.o. za usluge</item>
      <item>HETA ASSET RESOLUTION AG</item>
      <item>MAMIĆ PERIĆ REBERSKI RIMAC Odvjetničko društvo, društvo s ograničenom odgovornošću</item>
    </derivirana_varijabla>
  </DomainObject.Predmet.SudioniciListNaziv>
  <DomainObject.Predmet.SudioniciListAdressOIB>
    <izvorni_sadrzaj>
      <item>AREIOS d.o.o. za usluge, OIB 60966752592, Obala hrvatskog narodnog preporoda 6,21000 Split</item>
      <item>HETA ASSET RESOLUTION AG, OIB 90730821413, Alpen-adria Platz 1,9020 Klagenfurt</item>
      <item>MAMIĆ PERIĆ REBERSKI RIMAC Odvjetničko društvo, društvo s ograničenom odgovornošću, OIB 32802230502, Radnička cesta 80,Zagreb</item>
    </izvorni_sadrzaj>
    <derivirana_varijabla naziv="DomainObject.Predmet.SudioniciListAdressOIB_1">
      <item>AREIOS d.o.o. za usluge, OIB 60966752592, Obala hrvatskog narodnog preporoda 6,21000 Split</item>
      <item>HETA ASSET RESOLUTION AG, OIB 90730821413, Alpen-adria Platz 1,9020 Klagenfurt</item>
      <item>MAMIĆ PERIĆ REBERSKI RIMAC Odvjetničko društvo, društvo s ograničenom odgovornošću, OIB 32802230502, Radnička cesta 80,Zagreb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60966752592</item>
      <item>, OIB 90730821413</item>
      <item>, OIB 32802230502</item>
    </izvorni_sadrzaj>
    <derivirana_varijabla naziv="DomainObject.Predmet.SudioniciListNazivOIB_1">
      <item>, OIB 60966752592</item>
      <item>, OIB 90730821413</item>
      <item>, OIB 32802230502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1D189C-4B0E-4349-9976-986146D708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5</properties:Pages>
  <properties:Words>2259</properties:Words>
  <properties:Characters>12937</properties:Characters>
  <properties:Lines>204</properties:Lines>
  <properties:Paragraphs>54</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15271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2015-09-21T07:46:00Z</dcterms:created>
  <dc:creator>nribaric</dc:creator>
  <cp:lastModifiedBy>Ana Golub Gruić</cp:lastModifiedBy>
  <cp:lastPrinted>2015-09-22T06:53:00Z</cp:lastPrinted>
  <dcterms:modified xmlns:xsi="http://www.w3.org/2001/XMLSchema-instance" xsi:type="dcterms:W3CDTF">2015-09-22T07:40:00Z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