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226BD" w:rsidR="004226BD" w:rsidRPr="00A5490D">
        <w:tc>
          <w:tcPr>
            <w:tcW w:type="dxa" w:w="2829"/>
            <w:shd w:fill="auto" w:color="auto" w:val="clear"/>
          </w:tcPr>
          <w:p w:rsidRDefault="004226BD" w:rsidP="004226BD" w:rsidR="004226BD" w:rsidRPr="00A5490D">
            <w:pPr>
              <w:jc w:val="center"/>
              <w:rPr>
                <w:rFonts w:cs="Times New Roman" w:hAnsi="Times New Roman" w:ascii="Times New Roman"/>
                <w:szCs w:val="24"/>
              </w:rPr>
            </w:pPr>
            <w:bookmarkStart w:name="_GoBack" w:id="0"/>
            <w:bookmarkEnd w:id="0"/>
            <w:r w:rsidRPr="00A5490D">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226BD" w:rsidP="004226BD" w:rsidR="004226BD" w:rsidRPr="00A5490D">
            <w:pPr>
              <w:spacing w:before="120"/>
              <w:jc w:val="center"/>
              <w:rPr>
                <w:rFonts w:cs="Times New Roman" w:hAnsi="Times New Roman" w:ascii="Times New Roman"/>
                <w:szCs w:val="24"/>
              </w:rPr>
            </w:pPr>
            <w:r w:rsidRPr="00A5490D">
              <w:rPr>
                <w:rFonts w:cs="Times New Roman" w:hAnsi="Times New Roman" w:ascii="Times New Roman"/>
                <w:szCs w:val="24"/>
              </w:rPr>
              <w:t>Republika Hrvatska</w:t>
            </w:r>
          </w:p>
          <w:p w:rsidRDefault="004226BD" w:rsidP="004226BD" w:rsidR="004226BD" w:rsidRPr="00A5490D">
            <w:pPr>
              <w:jc w:val="center"/>
              <w:rPr>
                <w:rFonts w:cs="Times New Roman" w:hAnsi="Times New Roman" w:ascii="Times New Roman"/>
                <w:szCs w:val="24"/>
              </w:rPr>
            </w:pPr>
            <w:r w:rsidRPr="00A5490D">
              <w:rPr>
                <w:rFonts w:cs="Times New Roman" w:hAnsi="Times New Roman" w:ascii="Times New Roman"/>
                <w:szCs w:val="24"/>
              </w:rPr>
              <w:t>Trgovački sud u Varaždinu</w:t>
            </w:r>
          </w:p>
          <w:p w:rsidRDefault="004226BD" w:rsidP="004226BD" w:rsidR="004226BD" w:rsidRPr="00A5490D">
            <w:pPr>
              <w:jc w:val="center"/>
              <w:rPr>
                <w:rFonts w:cs="Times New Roman" w:hAnsi="Times New Roman" w:ascii="Times New Roman"/>
                <w:szCs w:val="24"/>
              </w:rPr>
            </w:pPr>
            <w:r w:rsidRPr="00A5490D">
              <w:rPr>
                <w:rFonts w:cs="Times New Roman" w:hAnsi="Times New Roman" w:ascii="Times New Roman"/>
                <w:szCs w:val="24"/>
              </w:rPr>
              <w:t>Varaždin, Braće Radić 2</w:t>
            </w:r>
          </w:p>
        </w:tc>
      </w:tr>
    </w:tbl>
    <w:p w14:textId="a6fc7b9" w14:paraId="a6fc7b9" w:rsidRDefault="004226BD" w:rsidP="004226BD" w:rsidR="004226BD" w:rsidRPr="00A5490D">
      <w:pPr>
        <w:jc w:val="both"/>
        <w15:collapsed w:val="false"/>
        <w:rPr>
          <w:rFonts w:cs="Times New Roman" w:hAnsi="Times New Roman" w:ascii="Times New Roman"/>
          <w:szCs w:val="24"/>
        </w:rPr>
      </w:pPr>
    </w:p>
    <w:p w:rsidRDefault="004226BD" w:rsidP="004226BD" w:rsidR="004226BD">
      <w:pPr>
        <w:jc w:val="both"/>
        <w:rPr>
          <w:rFonts w:cs="Times New Roman" w:hAnsi="Times New Roman" w:ascii="Times New Roman"/>
          <w:szCs w:val="24"/>
        </w:rPr>
      </w:pPr>
    </w:p>
    <w:p w:rsidRDefault="00021025" w:rsidP="004226BD" w:rsidR="00021025" w:rsidRPr="00A5490D">
      <w:pPr>
        <w:jc w:val="both"/>
        <w:rPr>
          <w:rFonts w:cs="Times New Roman" w:hAnsi="Times New Roman" w:ascii="Times New Roman"/>
          <w:szCs w:val="24"/>
        </w:rPr>
      </w:pPr>
    </w:p>
    <w:p w:rsidRDefault="004226BD" w:rsidP="004226BD" w:rsidR="004226BD" w:rsidRPr="00A5490D">
      <w:pPr>
        <w:jc w:val="center"/>
        <w:rPr>
          <w:rFonts w:cs="Times New Roman" w:hAnsi="Times New Roman" w:ascii="Times New Roman"/>
          <w:szCs w:val="24"/>
        </w:rPr>
      </w:pPr>
      <w:r w:rsidRPr="00A5490D">
        <w:rPr>
          <w:rFonts w:cs="Times New Roman" w:hAnsi="Times New Roman" w:ascii="Times New Roman"/>
          <w:szCs w:val="24"/>
        </w:rPr>
        <w:t>R E P U B L I K A    H R V A T S K A</w:t>
      </w:r>
    </w:p>
    <w:p w:rsidRDefault="004226BD" w:rsidP="004226BD" w:rsidR="004226BD" w:rsidRPr="00A5490D">
      <w:pPr>
        <w:jc w:val="both"/>
        <w:rPr>
          <w:rFonts w:cs="Times New Roman" w:hAnsi="Times New Roman" w:ascii="Times New Roman"/>
          <w:szCs w:val="24"/>
        </w:rPr>
      </w:pPr>
    </w:p>
    <w:p w:rsidRDefault="004226BD" w:rsidP="004226BD" w:rsidR="004226BD">
      <w:pPr>
        <w:pStyle w:val="Naslov2"/>
        <w:rPr>
          <w:b w:val="false"/>
          <w:szCs w:val="24"/>
        </w:rPr>
      </w:pPr>
      <w:r w:rsidRPr="00A5490D">
        <w:rPr>
          <w:b w:val="false"/>
          <w:szCs w:val="24"/>
        </w:rPr>
        <w:t>R J E Š E NJ E</w:t>
      </w:r>
    </w:p>
    <w:p w:rsidRDefault="00021025" w:rsidP="00021025" w:rsidR="00021025" w:rsidRPr="00021025">
      <w:pPr>
        <w:rPr>
          <w:lang w:eastAsia="hr-HR"/>
        </w:rPr>
      </w:pPr>
    </w:p>
    <w:p w:rsidRDefault="004226BD" w:rsidP="004226BD" w:rsidR="004226BD" w:rsidRPr="00A5490D">
      <w:pPr>
        <w:jc w:val="both"/>
        <w:rPr>
          <w:rFonts w:cs="Times New Roman" w:hAnsi="Times New Roman" w:ascii="Times New Roman"/>
          <w:szCs w:val="24"/>
        </w:rPr>
      </w:pPr>
    </w:p>
    <w:p w:rsidRDefault="004226BD" w:rsidP="004226BD" w:rsidR="004226BD" w:rsidRPr="00A5490D">
      <w:pPr>
        <w:ind w:firstLine="708"/>
        <w:jc w:val="both"/>
        <w:rPr>
          <w:rFonts w:cs="Times New Roman" w:hAnsi="Times New Roman" w:ascii="Times New Roman"/>
          <w:szCs w:val="24"/>
        </w:rPr>
      </w:pPr>
      <w:r w:rsidRPr="00A5490D">
        <w:rPr>
          <w:rFonts w:cs="Times New Roman" w:hAnsi="Times New Roman" w:ascii="Times New Roman"/>
        </w:rPr>
        <w:t xml:space="preserve">Trgovački sud u Varaždinu, po sucu toga suda Iris Hatvalić Nemec kao stečajnom sucu, u stečajnom postupku nad </w:t>
      </w:r>
      <w:r w:rsidR="009C36FB" w:rsidRPr="00A5490D">
        <w:rPr>
          <w:rFonts w:cs="Times New Roman" w:hAnsi="Times New Roman" w:ascii="Times New Roman"/>
        </w:rPr>
        <w:t>WEISSBARTH I PARTNERI d.o.o. u stečaju, Anina ulica 2, Varaždin, OIB: 41714393418</w:t>
      </w:r>
      <w:r w:rsidR="008E4132" w:rsidRPr="00A5490D">
        <w:rPr>
          <w:rFonts w:cs="Times New Roman" w:hAnsi="Times New Roman" w:ascii="Times New Roman"/>
        </w:rPr>
        <w:t xml:space="preserve"> </w:t>
      </w:r>
      <w:r w:rsidRPr="00A5490D">
        <w:rPr>
          <w:rFonts w:cs="Times New Roman" w:hAnsi="Times New Roman" w:ascii="Times New Roman"/>
        </w:rPr>
        <w:t xml:space="preserve">zastupanom po stečajnom upravitelju </w:t>
      </w:r>
      <w:r w:rsidR="009C36FB" w:rsidRPr="00A5490D">
        <w:rPr>
          <w:rFonts w:cs="Times New Roman" w:eastAsia="Arial Unicode MS" w:hAnsi="Times New Roman" w:ascii="Times New Roman"/>
        </w:rPr>
        <w:t>Katarini Conar-Brod</w:t>
      </w:r>
      <w:r w:rsidRPr="00A5490D">
        <w:rPr>
          <w:rFonts w:cs="Times New Roman" w:hAnsi="Times New Roman" w:ascii="Times New Roman"/>
          <w:szCs w:val="24"/>
        </w:rPr>
        <w:t xml:space="preserve">, </w:t>
      </w:r>
      <w:r w:rsidRPr="00A5490D">
        <w:rPr>
          <w:rFonts w:cs="Times New Roman" w:hAnsi="Times New Roman" w:ascii="Times New Roman"/>
        </w:rPr>
        <w:t xml:space="preserve">nakon održanog ispitnog i izvještajnog ročišta </w:t>
      </w:r>
      <w:r w:rsidR="009C36FB" w:rsidRPr="00A5490D">
        <w:rPr>
          <w:rFonts w:cs="Times New Roman" w:hAnsi="Times New Roman" w:ascii="Times New Roman"/>
        </w:rPr>
        <w:t>19. ožujka 2018</w:t>
      </w:r>
      <w:r w:rsidRPr="00A5490D">
        <w:rPr>
          <w:rFonts w:cs="Times New Roman" w:hAnsi="Times New Roman" w:ascii="Times New Roman"/>
        </w:rPr>
        <w:t>. te izrađenih posebnih tablica ispitanih tražbina, dana</w:t>
      </w:r>
      <w:r w:rsidRPr="00A5490D">
        <w:rPr>
          <w:rFonts w:cs="Times New Roman" w:hAnsi="Times New Roman" w:ascii="Times New Roman"/>
          <w:szCs w:val="24"/>
        </w:rPr>
        <w:t xml:space="preserve"> </w:t>
      </w:r>
      <w:r w:rsidR="00FD54B0">
        <w:rPr>
          <w:rFonts w:cs="Times New Roman" w:hAnsi="Times New Roman" w:ascii="Times New Roman"/>
          <w:szCs w:val="24"/>
        </w:rPr>
        <w:t>13</w:t>
      </w:r>
      <w:r w:rsidR="00CE5EBC">
        <w:rPr>
          <w:rFonts w:cs="Times New Roman" w:hAnsi="Times New Roman" w:ascii="Times New Roman"/>
          <w:szCs w:val="24"/>
        </w:rPr>
        <w:t>. rujna</w:t>
      </w:r>
      <w:r w:rsidR="008E4132" w:rsidRPr="00A5490D">
        <w:rPr>
          <w:rFonts w:cs="Times New Roman" w:hAnsi="Times New Roman" w:ascii="Times New Roman"/>
          <w:szCs w:val="24"/>
        </w:rPr>
        <w:t xml:space="preserve"> 2018.</w:t>
      </w:r>
    </w:p>
    <w:p w:rsidRDefault="00A83203" w:rsidP="004226BD" w:rsidR="00A83203">
      <w:pPr>
        <w:ind w:firstLine="708"/>
        <w:jc w:val="both"/>
        <w:rPr>
          <w:rFonts w:cs="Times New Roman" w:hAnsi="Times New Roman" w:ascii="Times New Roman"/>
          <w:szCs w:val="24"/>
        </w:rPr>
      </w:pPr>
    </w:p>
    <w:p w:rsidRDefault="00021025" w:rsidP="004226BD" w:rsidR="00021025" w:rsidRPr="00A5490D">
      <w:pPr>
        <w:ind w:firstLine="708"/>
        <w:jc w:val="both"/>
        <w:rPr>
          <w:rFonts w:cs="Times New Roman" w:hAnsi="Times New Roman" w:ascii="Times New Roman"/>
          <w:szCs w:val="24"/>
        </w:rPr>
      </w:pPr>
    </w:p>
    <w:p w:rsidRDefault="004226BD" w:rsidP="004226BD" w:rsidR="004226BD">
      <w:pPr>
        <w:ind w:right="567" w:left="737"/>
        <w:jc w:val="center"/>
        <w:rPr>
          <w:rFonts w:cs="Times New Roman" w:hAnsi="Times New Roman" w:ascii="Times New Roman"/>
          <w:szCs w:val="24"/>
        </w:rPr>
      </w:pPr>
      <w:r w:rsidRPr="00A5490D">
        <w:rPr>
          <w:rFonts w:cs="Times New Roman" w:hAnsi="Times New Roman" w:ascii="Times New Roman"/>
          <w:szCs w:val="24"/>
        </w:rPr>
        <w:t>r i j e š i o    j e</w:t>
      </w:r>
    </w:p>
    <w:p w:rsidRDefault="00021025" w:rsidP="004226BD" w:rsidR="00021025" w:rsidRPr="00A5490D">
      <w:pPr>
        <w:ind w:right="567" w:left="737"/>
        <w:jc w:val="center"/>
        <w:rPr>
          <w:rFonts w:cs="Times New Roman" w:hAnsi="Times New Roman" w:ascii="Times New Roman"/>
          <w:szCs w:val="24"/>
        </w:rPr>
      </w:pPr>
    </w:p>
    <w:p w:rsidRDefault="00A83203" w:rsidP="004226BD" w:rsidR="00A83203" w:rsidRPr="00A5490D">
      <w:pPr>
        <w:ind w:right="1252"/>
        <w:jc w:val="both"/>
        <w:rPr>
          <w:rFonts w:cs="Times New Roman" w:hAnsi="Times New Roman" w:ascii="Times New Roman"/>
          <w:szCs w:val="24"/>
        </w:rPr>
      </w:pPr>
    </w:p>
    <w:p w:rsidRDefault="004226BD" w:rsidP="004226BD" w:rsidR="004226BD" w:rsidRPr="00A5490D">
      <w:pPr>
        <w:pStyle w:val="Odlomakpopisa"/>
        <w:numPr>
          <w:ilvl w:val="0"/>
          <w:numId w:val="7"/>
        </w:numPr>
        <w:ind w:right="567"/>
        <w:jc w:val="both"/>
        <w:rPr>
          <w:rFonts w:cs="Times New Roman" w:hAnsi="Times New Roman" w:ascii="Times New Roman"/>
          <w:b/>
          <w:szCs w:val="24"/>
        </w:rPr>
      </w:pPr>
      <w:r w:rsidRPr="00A5490D">
        <w:rPr>
          <w:rFonts w:cs="Times New Roman" w:hAnsi="Times New Roman" w:ascii="Times New Roman"/>
          <w:b/>
          <w:szCs w:val="24"/>
        </w:rPr>
        <w:t>Utvrđene tražbine viših isplatnih redova u kunama:</w:t>
      </w:r>
    </w:p>
    <w:p w:rsidRDefault="00AD7C31" w:rsidP="00AD7C31" w:rsidR="00AD7C31" w:rsidRPr="00A5490D">
      <w:pPr>
        <w:ind w:right="567"/>
        <w:jc w:val="both"/>
        <w:rPr>
          <w:rFonts w:cs="Times New Roman" w:hAnsi="Times New Roman" w:ascii="Times New Roman"/>
          <w:szCs w:val="24"/>
        </w:rPr>
      </w:pPr>
    </w:p>
    <w:p w:rsidRDefault="004226BD" w:rsidP="00AD7C31" w:rsidR="00AD7C31">
      <w:pPr>
        <w:ind w:right="567" w:left="705"/>
        <w:jc w:val="both"/>
        <w:rPr>
          <w:rFonts w:cs="Times New Roman" w:hAnsi="Times New Roman" w:ascii="Times New Roman"/>
          <w:szCs w:val="24"/>
          <w:u w:val="single"/>
        </w:rPr>
      </w:pPr>
      <w:r w:rsidRPr="00A5490D">
        <w:rPr>
          <w:rFonts w:cs="Times New Roman" w:hAnsi="Times New Roman" w:ascii="Times New Roman"/>
          <w:szCs w:val="24"/>
          <w:u w:val="single"/>
        </w:rPr>
        <w:t>Prvi viši isplatni red</w:t>
      </w:r>
    </w:p>
    <w:p w:rsidRDefault="00AD1E26" w:rsidP="00AD7C31" w:rsidR="00AD1E26" w:rsidRPr="00A5490D">
      <w:pPr>
        <w:ind w:right="567" w:left="705"/>
        <w:jc w:val="both"/>
        <w:rPr>
          <w:rFonts w:cs="Times New Roman" w:hAnsi="Times New Roman" w:ascii="Times New Roman"/>
          <w:szCs w:val="24"/>
          <w:u w:val="single"/>
        </w:rPr>
      </w:pPr>
    </w:p>
    <w:p w:rsidRDefault="00BE13B2" w:rsidP="00AD7C31" w:rsidR="00BE13B2" w:rsidRPr="00A5490D">
      <w:pPr>
        <w:ind w:right="567" w:left="705"/>
        <w:jc w:val="both"/>
        <w:rPr>
          <w:rFonts w:cs="Times New Roman" w:hAnsi="Times New Roman" w:ascii="Times New Roman"/>
          <w:szCs w:val="24"/>
          <w:u w:val="single"/>
        </w:rPr>
      </w:pPr>
    </w:p>
    <w:tbl>
      <w:tblPr>
        <w:tblW w:type="dxa" w:w="766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000" w:noVBand="0" w:noHBand="0" w:lastColumn="0" w:firstColumn="0" w:lastRow="0" w:firstRow="0"/>
      </w:tblPr>
      <w:tblGrid>
        <w:gridCol w:w="566"/>
        <w:gridCol w:w="2124"/>
        <w:gridCol w:w="1138"/>
        <w:gridCol w:w="1275"/>
        <w:gridCol w:w="1423"/>
        <w:gridCol w:w="1134"/>
      </w:tblGrid>
      <w:tr w:rsidTr="00AD1E26" w:rsidR="00AD1E26" w:rsidRPr="00A5490D">
        <w:tc>
          <w:tcPr>
            <w:tcW w:type="dxa" w:w="566"/>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 xml:space="preserve">Red. broj </w:t>
            </w:r>
          </w:p>
        </w:tc>
        <w:tc>
          <w:tcPr>
            <w:tcW w:type="dxa" w:w="2124"/>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Ime i prezime/tvrtka ili naziv vjerovnika</w:t>
            </w:r>
          </w:p>
        </w:tc>
        <w:tc>
          <w:tcPr>
            <w:tcW w:type="dxa" w:w="1138"/>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OIB vjerovnika</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Adresa/sjedište vjerovnika</w:t>
            </w:r>
          </w:p>
        </w:tc>
        <w:tc>
          <w:tcPr>
            <w:tcW w:type="dxa" w:w="1423"/>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Iznos prijavljene tražbine (kn)</w:t>
            </w:r>
          </w:p>
        </w:tc>
        <w:tc>
          <w:tcPr>
            <w:tcW w:type="dxa" w:w="1134"/>
            <w:shd w:fill="auto" w:color="auto" w:val="clear"/>
          </w:tcPr>
          <w:p w:rsidRDefault="00AD1E26" w:rsidP="00707703" w:rsidR="00AD1E26" w:rsidRPr="00A5490D">
            <w:pPr>
              <w:pBdr>
                <w:right w:space="4" w:sz="4" w:color="000000" w:val="single"/>
              </w:pBdr>
              <w:snapToGrid w:val="false"/>
              <w:jc w:val="center"/>
              <w:rPr>
                <w:rFonts w:cs="Times New Roman" w:hAnsi="Times New Roman" w:ascii="Times New Roman"/>
                <w:sz w:val="16"/>
                <w:szCs w:val="16"/>
              </w:rPr>
            </w:pPr>
          </w:p>
          <w:p w:rsidRDefault="00AD1E26" w:rsidP="00471EBC" w:rsidR="00AD1E26" w:rsidRPr="00A5490D">
            <w:pPr>
              <w:pBdr>
                <w:right w:space="4" w:sz="4" w:color="000000" w:val="single"/>
              </w:pBdr>
              <w:jc w:val="center"/>
              <w:rPr>
                <w:rFonts w:cs="Times New Roman" w:hAnsi="Times New Roman" w:ascii="Times New Roman"/>
                <w:sz w:val="16"/>
                <w:szCs w:val="16"/>
              </w:rPr>
            </w:pPr>
            <w:r w:rsidRPr="00A5490D">
              <w:rPr>
                <w:rFonts w:cs="Times New Roman" w:hAnsi="Times New Roman" w:ascii="Times New Roman"/>
                <w:sz w:val="16"/>
                <w:szCs w:val="16"/>
              </w:rPr>
              <w:t xml:space="preserve">Iznos </w:t>
            </w:r>
            <w:r>
              <w:rPr>
                <w:rFonts w:cs="Times New Roman" w:hAnsi="Times New Roman" w:ascii="Times New Roman"/>
                <w:sz w:val="16"/>
                <w:szCs w:val="16"/>
              </w:rPr>
              <w:t xml:space="preserve">utvrđene </w:t>
            </w:r>
            <w:r w:rsidRPr="00A5490D">
              <w:rPr>
                <w:rFonts w:cs="Times New Roman" w:hAnsi="Times New Roman" w:ascii="Times New Roman"/>
                <w:sz w:val="16"/>
                <w:szCs w:val="16"/>
              </w:rPr>
              <w:t>tražbine (kn)</w:t>
            </w:r>
          </w:p>
        </w:tc>
      </w:tr>
      <w:tr w:rsidTr="00AD1E26" w:rsidR="00AD1E26" w:rsidRPr="00A5490D">
        <w:tblPrEx>
          <w:tblCellMar>
            <w:left w:type="dxa" w:w="0"/>
            <w:right w:type="dxa" w:w="0"/>
          </w:tblCellMar>
        </w:tblPrEx>
        <w:tc>
          <w:tcPr>
            <w:tcW w:type="dxa" w:w="566"/>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1</w:t>
            </w:r>
          </w:p>
        </w:tc>
        <w:tc>
          <w:tcPr>
            <w:tcW w:type="dxa" w:w="2124"/>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2</w:t>
            </w:r>
          </w:p>
        </w:tc>
        <w:tc>
          <w:tcPr>
            <w:tcW w:type="dxa" w:w="1138"/>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3</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4</w:t>
            </w:r>
          </w:p>
        </w:tc>
        <w:tc>
          <w:tcPr>
            <w:tcW w:type="dxa" w:w="1423"/>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5</w:t>
            </w:r>
          </w:p>
        </w:tc>
        <w:tc>
          <w:tcPr>
            <w:tcW w:type="dxa" w:w="1134"/>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7</w:t>
            </w:r>
          </w:p>
        </w:tc>
      </w:tr>
      <w:tr w:rsidTr="00AD1E26" w:rsidR="00AD1E26" w:rsidRPr="00A5490D">
        <w:tc>
          <w:tcPr>
            <w:tcW w:type="dxa" w:w="566"/>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w:t>
            </w:r>
          </w:p>
        </w:tc>
        <w:tc>
          <w:tcPr>
            <w:tcW w:type="dxa" w:w="212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REPUBLIKA HRVATSKA, MINISTARSTVO FINANCIJA,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POREZNA UPRAVA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PODRUČNI URED SJEVERNA HRVATSKA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zastupana po Županijskom državnom odvjetništvu u Varaždinu</w:t>
            </w:r>
          </w:p>
        </w:tc>
        <w:tc>
          <w:tcPr>
            <w:tcW w:type="dxa" w:w="1138"/>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52634238587</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 xml:space="preserve">Graberje 1, </w:t>
            </w:r>
          </w:p>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42000 Varaždin</w:t>
            </w:r>
          </w:p>
        </w:tc>
        <w:tc>
          <w:tcPr>
            <w:tcW w:type="dxa" w:w="1423"/>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32.051,12</w:t>
            </w:r>
          </w:p>
        </w:tc>
        <w:tc>
          <w:tcPr>
            <w:tcW w:type="dxa" w:w="113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32.051,12 kn</w:t>
            </w:r>
          </w:p>
        </w:tc>
      </w:tr>
      <w:tr w:rsidTr="00AD1E26" w:rsidR="00AD1E26" w:rsidRPr="00A5490D">
        <w:tc>
          <w:tcPr>
            <w:tcW w:type="dxa" w:w="566"/>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w:t>
            </w:r>
          </w:p>
        </w:tc>
        <w:tc>
          <w:tcPr>
            <w:tcW w:type="dxa" w:w="212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DOMAGOJ GRABOVAC</w:t>
            </w:r>
          </w:p>
        </w:tc>
        <w:tc>
          <w:tcPr>
            <w:tcW w:type="dxa" w:w="1138"/>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51720794642</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Frana Supila 50a/VI</w:t>
            </w:r>
          </w:p>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42000 Varaždin</w:t>
            </w:r>
          </w:p>
        </w:tc>
        <w:tc>
          <w:tcPr>
            <w:tcW w:type="dxa" w:w="1423"/>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 xml:space="preserve">19.200,05 </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plaće neto iznos</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15.142,00 trošak prijevoza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ukupno</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34.342,05</w:t>
            </w:r>
          </w:p>
        </w:tc>
        <w:tc>
          <w:tcPr>
            <w:tcW w:type="dxa" w:w="113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34.342,05</w:t>
            </w:r>
          </w:p>
        </w:tc>
      </w:tr>
      <w:tr w:rsidTr="00AD1E26" w:rsidR="00AD1E26" w:rsidRPr="00A5490D">
        <w:tc>
          <w:tcPr>
            <w:tcW w:type="dxa" w:w="566"/>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w:t>
            </w:r>
          </w:p>
        </w:tc>
        <w:tc>
          <w:tcPr>
            <w:tcW w:type="dxa" w:w="2124"/>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LILJANA WEISSBARTH</w:t>
            </w:r>
          </w:p>
        </w:tc>
        <w:tc>
          <w:tcPr>
            <w:tcW w:type="dxa" w:w="1138"/>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26070909411</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Leopolda Ebnera 10 42000 Varaždin</w:t>
            </w:r>
          </w:p>
        </w:tc>
        <w:tc>
          <w:tcPr>
            <w:tcW w:type="dxa" w:w="1423"/>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Prvi viši isplatni red 124.227,41</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Neto 104.635,95</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porezi i doprinosi</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19.591,46</w:t>
            </w:r>
          </w:p>
        </w:tc>
        <w:tc>
          <w:tcPr>
            <w:tcW w:type="dxa" w:w="113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104.635,95</w:t>
            </w:r>
          </w:p>
        </w:tc>
      </w:tr>
      <w:tr w:rsidTr="00AD1E26" w:rsidR="00AD1E26" w:rsidRPr="00A5490D">
        <w:tc>
          <w:tcPr>
            <w:tcW w:type="dxa" w:w="566"/>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 xml:space="preserve">4. </w:t>
            </w:r>
          </w:p>
        </w:tc>
        <w:tc>
          <w:tcPr>
            <w:tcW w:type="dxa" w:w="2124"/>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ČEDOMIL WEISSBARTH</w:t>
            </w:r>
          </w:p>
        </w:tc>
        <w:tc>
          <w:tcPr>
            <w:tcW w:type="dxa" w:w="1138"/>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55907551147</w:t>
            </w:r>
          </w:p>
        </w:tc>
        <w:tc>
          <w:tcPr>
            <w:tcW w:type="dxa" w:w="1275"/>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Leopolda Ebnera 10 42000 Varaždin</w:t>
            </w:r>
          </w:p>
        </w:tc>
        <w:tc>
          <w:tcPr>
            <w:tcW w:type="dxa" w:w="1423"/>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Prvi viši isplatni red 8.415,58</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Neto 5.012,80</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porezi i doprinosi</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3.402,78</w:t>
            </w:r>
          </w:p>
        </w:tc>
        <w:tc>
          <w:tcPr>
            <w:tcW w:type="dxa" w:w="1134"/>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5.012.80</w:t>
            </w:r>
          </w:p>
        </w:tc>
      </w:tr>
    </w:tbl>
    <w:p w:rsidRDefault="00AD1E26" w:rsidP="00021025" w:rsidR="00AD1E26">
      <w:pPr>
        <w:ind w:right="567"/>
        <w:rPr>
          <w:rFonts w:cs="Times New Roman" w:hAnsi="Times New Roman" w:ascii="Times New Roman"/>
          <w:szCs w:val="24"/>
          <w:u w:val="single"/>
        </w:rPr>
      </w:pPr>
    </w:p>
    <w:p w:rsidRDefault="00021025" w:rsidP="00021025" w:rsidR="00021025">
      <w:pPr>
        <w:ind w:right="567"/>
        <w:rPr>
          <w:rFonts w:cs="Times New Roman" w:hAnsi="Times New Roman" w:ascii="Times New Roman"/>
          <w:szCs w:val="24"/>
          <w:u w:val="single"/>
        </w:rPr>
      </w:pPr>
    </w:p>
    <w:p w:rsidRDefault="004226BD" w:rsidP="004226BD" w:rsidR="004226BD" w:rsidRPr="00A5490D">
      <w:pPr>
        <w:ind w:right="567" w:left="705"/>
        <w:rPr>
          <w:rFonts w:cs="Times New Roman" w:hAnsi="Times New Roman" w:ascii="Times New Roman"/>
          <w:szCs w:val="24"/>
          <w:u w:val="single"/>
        </w:rPr>
      </w:pPr>
      <w:r w:rsidRPr="00A5490D">
        <w:rPr>
          <w:rFonts w:cs="Times New Roman" w:hAnsi="Times New Roman" w:ascii="Times New Roman"/>
          <w:szCs w:val="24"/>
          <w:u w:val="single"/>
        </w:rPr>
        <w:t>Drugi viši isplatni red</w:t>
      </w:r>
    </w:p>
    <w:p w:rsidRDefault="004226BD" w:rsidP="00AD7C31" w:rsidR="004226BD" w:rsidRPr="00A5490D">
      <w:pPr>
        <w:jc w:val="both"/>
        <w:rPr>
          <w:rFonts w:cs="Times New Roman" w:hAnsi="Times New Roman" w:ascii="Times New Roman"/>
          <w:szCs w:val="24"/>
          <w:lang w:eastAsia="hr-HR"/>
        </w:rPr>
      </w:pPr>
    </w:p>
    <w:tbl>
      <w:tblPr>
        <w:tblW w:type="dxa" w:w="7670"/>
        <w:tblInd w:type="dxa" w:w="5"/>
        <w:tblLayout w:type="fixed"/>
        <w:tblCellMar>
          <w:left w:type="dxa" w:w="0"/>
          <w:right w:type="dxa" w:w="0"/>
        </w:tblCellMar>
        <w:tblLook w:val="0000" w:noVBand="0" w:noHBand="0" w:lastColumn="0" w:firstColumn="0" w:lastRow="0" w:firstRow="0"/>
      </w:tblPr>
      <w:tblGrid>
        <w:gridCol w:w="565"/>
        <w:gridCol w:w="2119"/>
        <w:gridCol w:w="1273"/>
        <w:gridCol w:w="1273"/>
        <w:gridCol w:w="1134"/>
        <w:gridCol w:w="1273"/>
        <w:gridCol w:w="33"/>
      </w:tblGrid>
      <w:tr w:rsidTr="00021025" w:rsidR="00AD1E26" w:rsidRPr="00A5490D">
        <w:tc>
          <w:tcPr>
            <w:tcW w:type="dxa" w:w="565"/>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 xml:space="preserve">Redni broj </w:t>
            </w:r>
          </w:p>
        </w:tc>
        <w:tc>
          <w:tcPr>
            <w:tcW w:type="dxa" w:w="2119"/>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Ime i prezime/tvrtka ili naziv vjerovnika</w:t>
            </w:r>
          </w:p>
        </w:tc>
        <w:tc>
          <w:tcPr>
            <w:tcW w:type="dxa" w:w="1273"/>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OIB vjerovnika</w:t>
            </w:r>
          </w:p>
        </w:tc>
        <w:tc>
          <w:tcPr>
            <w:tcW w:type="dxa" w:w="1273"/>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Adresa/sjedište vjerovnika</w:t>
            </w:r>
          </w:p>
        </w:tc>
        <w:tc>
          <w:tcPr>
            <w:tcW w:type="dxa" w:w="1134"/>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p>
          <w:p w:rsidRDefault="00AD1E26" w:rsidP="00707703" w:rsidR="00AD1E26" w:rsidRPr="00A5490D">
            <w:pPr>
              <w:jc w:val="center"/>
              <w:rPr>
                <w:rFonts w:cs="Times New Roman" w:hAnsi="Times New Roman" w:ascii="Times New Roman"/>
                <w:sz w:val="16"/>
                <w:szCs w:val="16"/>
              </w:rPr>
            </w:pPr>
            <w:r w:rsidRPr="00A5490D">
              <w:rPr>
                <w:rFonts w:cs="Times New Roman" w:hAnsi="Times New Roman" w:ascii="Times New Roman"/>
                <w:sz w:val="16"/>
                <w:szCs w:val="16"/>
              </w:rPr>
              <w:t>Iznos prijavljene tražbine (kn)</w:t>
            </w:r>
          </w:p>
        </w:tc>
        <w:tc>
          <w:tcPr>
            <w:tcW w:type="dxa" w:w="1273"/>
            <w:tcBorders>
              <w:top w:space="0" w:sz="2" w:color="000000" w:val="double"/>
              <w:left w:space="0" w:sz="4" w:color="000000" w:val="single"/>
              <w:bottom w:space="0" w:sz="4" w:color="000000" w:val="single"/>
            </w:tcBorders>
            <w:shd w:fill="auto" w:color="auto" w:val="clear"/>
          </w:tcPr>
          <w:p w:rsidRDefault="00AD1E26" w:rsidP="00707703" w:rsidR="00AD1E26" w:rsidRPr="00A5490D">
            <w:pPr>
              <w:pBdr>
                <w:right w:space="4" w:sz="4" w:color="000000" w:val="single"/>
              </w:pBdr>
              <w:snapToGrid w:val="false"/>
              <w:jc w:val="center"/>
              <w:rPr>
                <w:rFonts w:cs="Times New Roman" w:hAnsi="Times New Roman" w:ascii="Times New Roman"/>
                <w:sz w:val="16"/>
                <w:szCs w:val="16"/>
              </w:rPr>
            </w:pPr>
          </w:p>
          <w:p w:rsidRDefault="00AD1E26" w:rsidP="00471EBC" w:rsidR="00AD1E26" w:rsidRPr="00A5490D">
            <w:pPr>
              <w:pBdr>
                <w:right w:space="4" w:sz="4" w:color="000000" w:val="single"/>
              </w:pBdr>
              <w:jc w:val="center"/>
              <w:rPr>
                <w:rFonts w:cs="Times New Roman" w:hAnsi="Times New Roman" w:ascii="Times New Roman"/>
                <w:sz w:val="16"/>
                <w:szCs w:val="16"/>
              </w:rPr>
            </w:pPr>
            <w:r w:rsidRPr="00A5490D">
              <w:rPr>
                <w:rFonts w:cs="Times New Roman" w:hAnsi="Times New Roman" w:ascii="Times New Roman"/>
                <w:sz w:val="16"/>
                <w:szCs w:val="16"/>
              </w:rPr>
              <w:t xml:space="preserve">Iznos </w:t>
            </w:r>
            <w:r>
              <w:rPr>
                <w:rFonts w:cs="Times New Roman" w:hAnsi="Times New Roman" w:ascii="Times New Roman"/>
                <w:sz w:val="16"/>
                <w:szCs w:val="16"/>
              </w:rPr>
              <w:t xml:space="preserve">utvrđene </w:t>
            </w:r>
            <w:r w:rsidRPr="00A5490D">
              <w:rPr>
                <w:rFonts w:cs="Times New Roman" w:hAnsi="Times New Roman" w:ascii="Times New Roman"/>
                <w:sz w:val="16"/>
                <w:szCs w:val="16"/>
              </w:rPr>
              <w:t xml:space="preserve"> tražbine (kn)</w:t>
            </w:r>
          </w:p>
        </w:tc>
        <w:tc>
          <w:tcPr>
            <w:tcW w:type="dxa" w:w="33"/>
            <w:tcBorders>
              <w:top w:space="0" w:sz="2" w:color="000000" w:val="double"/>
              <w:left w:space="0" w:sz="4" w:color="000000" w:val="single"/>
              <w:bottom w:space="0" w:sz="4" w:color="000000" w:val="single"/>
              <w:right w:space="0" w:sz="2" w:color="000000" w:val="double"/>
            </w:tcBorders>
            <w:shd w:fill="auto" w:color="auto" w:val="clear"/>
          </w:tcPr>
          <w:p w:rsidRDefault="00AD1E26" w:rsidP="00707703" w:rsidR="00AD1E26" w:rsidRPr="00A5490D">
            <w:pPr>
              <w:jc w:val="center"/>
              <w:rPr>
                <w:rFonts w:cs="Times New Roman" w:hAnsi="Times New Roman" w:ascii="Times New Roman"/>
                <w:sz w:val="16"/>
                <w:szCs w:val="16"/>
              </w:rPr>
            </w:pPr>
          </w:p>
        </w:tc>
      </w:tr>
      <w:tr w:rsidTr="00021025" w:rsidR="00AD1E26" w:rsidRPr="00A5490D">
        <w:tblPrEx>
          <w:tblCellMar>
            <w:left w:type="dxa" w:w="108"/>
            <w:right w:type="dxa" w:w="108"/>
          </w:tblCellMar>
        </w:tblPrEx>
        <w:trPr>
          <w:trHeight w:val="293"/>
        </w:trPr>
        <w:tc>
          <w:tcPr>
            <w:tcW w:type="dxa" w:w="565"/>
            <w:tcBorders>
              <w:top w:space="0" w:sz="8" w:color="000000" w:val="single"/>
              <w:left w:space="0" w:sz="8" w:color="000000" w:val="single"/>
              <w:bottom w:space="0" w:sz="8"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1</w:t>
            </w:r>
          </w:p>
        </w:tc>
        <w:tc>
          <w:tcPr>
            <w:tcW w:type="dxa" w:w="2119"/>
            <w:tcBorders>
              <w:top w:space="0" w:sz="8" w:color="000000" w:val="single"/>
              <w:left w:space="0" w:sz="8" w:color="000000" w:val="single"/>
              <w:bottom w:space="0" w:sz="8"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2</w:t>
            </w:r>
          </w:p>
        </w:tc>
        <w:tc>
          <w:tcPr>
            <w:tcW w:type="dxa" w:w="1273"/>
            <w:tcBorders>
              <w:top w:space="0" w:sz="8" w:color="000000" w:val="single"/>
              <w:left w:space="0" w:sz="8" w:color="000000" w:val="single"/>
              <w:bottom w:space="0" w:sz="8"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3</w:t>
            </w:r>
          </w:p>
        </w:tc>
        <w:tc>
          <w:tcPr>
            <w:tcW w:type="dxa" w:w="1273"/>
            <w:tcBorders>
              <w:top w:space="0" w:sz="8" w:color="000000" w:val="single"/>
              <w:left w:space="0" w:sz="8" w:color="000000" w:val="single"/>
              <w:bottom w:space="0" w:sz="8"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4</w:t>
            </w:r>
          </w:p>
        </w:tc>
        <w:tc>
          <w:tcPr>
            <w:tcW w:type="dxa" w:w="1134"/>
            <w:tcBorders>
              <w:top w:space="0" w:sz="8" w:color="000000" w:val="single"/>
              <w:left w:space="0" w:sz="8" w:color="000000" w:val="single"/>
              <w:bottom w:space="0" w:sz="8"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5</w:t>
            </w:r>
          </w:p>
        </w:tc>
        <w:tc>
          <w:tcPr>
            <w:tcW w:type="dxa" w:w="1306"/>
            <w:gridSpan w:val="2"/>
            <w:tcBorders>
              <w:top w:space="0" w:sz="8" w:color="000000" w:val="single"/>
              <w:left w:space="0" w:sz="8" w:color="000000" w:val="single"/>
              <w:bottom w:space="0" w:sz="8" w:color="000000" w:val="single"/>
              <w:right w:space="0" w:sz="2" w:color="000000" w:val="doub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7</w:t>
            </w:r>
          </w:p>
        </w:tc>
      </w:tr>
      <w:tr w:rsidTr="00021025" w:rsidR="00AD1E26" w:rsidRPr="00A5490D">
        <w:tblPrEx>
          <w:tblCellMar>
            <w:left w:type="dxa" w:w="108"/>
            <w:right w:type="dxa" w:w="108"/>
          </w:tblCellMar>
        </w:tblPrEx>
        <w:tc>
          <w:tcPr>
            <w:tcW w:type="dxa" w:w="565"/>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w:t>
            </w:r>
          </w:p>
        </w:tc>
        <w:tc>
          <w:tcPr>
            <w:tcW w:type="dxa" w:w="2119"/>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REPUBLIKA HRVATSKA, MINISTARSTVO FINANCIJA,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POREZNA UPRAVA</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 xml:space="preserve">PODRUČNI URED SJEVERNA HRVATSKA </w:t>
            </w:r>
          </w:p>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zastupana po Županij. državnom odvjetništvu Varaždin</w:t>
            </w:r>
          </w:p>
          <w:p w:rsidRDefault="00AD1E26" w:rsidP="00707703" w:rsidR="00AD1E26" w:rsidRPr="00A5490D">
            <w:pPr>
              <w:snapToGrid w:val="false"/>
              <w:rPr>
                <w:rFonts w:cs="Times New Roman" w:hAnsi="Times New Roman" w:ascii="Times New Roman"/>
                <w:sz w:val="16"/>
                <w:szCs w:val="16"/>
              </w:rPr>
            </w:pPr>
          </w:p>
        </w:tc>
        <w:tc>
          <w:tcPr>
            <w:tcW w:type="dxa" w:w="1273"/>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52634238587</w:t>
            </w:r>
          </w:p>
        </w:tc>
        <w:tc>
          <w:tcPr>
            <w:tcW w:type="dxa" w:w="1273"/>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 xml:space="preserve">Graberje 1, </w:t>
            </w:r>
          </w:p>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42000 Varaždin</w:t>
            </w:r>
          </w:p>
        </w:tc>
        <w:tc>
          <w:tcPr>
            <w:tcW w:type="dxa" w:w="1134"/>
            <w:tcBorders>
              <w:top w:space="0" w:sz="1" w:color="000000" w:val="doub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109.217,28</w:t>
            </w:r>
          </w:p>
          <w:p w:rsidRDefault="00AD1E26" w:rsidP="00707703" w:rsidR="00AD1E26" w:rsidRPr="00A5490D">
            <w:pPr>
              <w:snapToGrid w:val="false"/>
              <w:rPr>
                <w:rFonts w:cs="Times New Roman" w:hAnsi="Times New Roman" w:ascii="Times New Roman"/>
                <w:sz w:val="16"/>
                <w:szCs w:val="16"/>
              </w:rPr>
            </w:pPr>
          </w:p>
          <w:p w:rsidRDefault="00AD1E26" w:rsidP="00183512" w:rsidR="00AD1E26" w:rsidRPr="00A5490D">
            <w:pPr>
              <w:snapToGrid w:val="false"/>
              <w:rPr>
                <w:rFonts w:cs="Times New Roman" w:hAnsi="Times New Roman" w:ascii="Times New Roman"/>
                <w:sz w:val="16"/>
                <w:szCs w:val="16"/>
              </w:rPr>
            </w:pPr>
          </w:p>
        </w:tc>
        <w:tc>
          <w:tcPr>
            <w:tcW w:type="dxa" w:w="1306"/>
            <w:gridSpan w:val="2"/>
            <w:tcBorders>
              <w:top w:space="0" w:sz="1" w:color="000000" w:val="double"/>
              <w:left w:space="0" w:sz="4" w:color="000000" w:val="single"/>
              <w:bottom w:space="0" w:sz="4" w:color="000000" w:val="single"/>
              <w:right w:space="0" w:sz="2" w:color="000000" w:val="doub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109.217,28</w:t>
            </w:r>
          </w:p>
        </w:tc>
      </w:tr>
      <w:tr w:rsidTr="00021025" w:rsidR="00AD1E26" w:rsidRPr="00A5490D">
        <w:tblPrEx>
          <w:tblCellMar>
            <w:left w:type="dxa" w:w="108"/>
            <w:right w:type="dxa" w:w="108"/>
          </w:tblCellMar>
        </w:tblPrEx>
        <w:tc>
          <w:tcPr>
            <w:tcW w:type="dxa" w:w="565"/>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w:t>
            </w:r>
          </w:p>
        </w:tc>
        <w:tc>
          <w:tcPr>
            <w:tcW w:type="dxa" w:w="2119"/>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LILJANA WEISSBARTH</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26070909411</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Leopolda Ebnera 10 42000 Varaždin</w:t>
            </w:r>
          </w:p>
        </w:tc>
        <w:tc>
          <w:tcPr>
            <w:tcW w:type="dxa" w:w="1134"/>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2.173.515,01</w:t>
            </w:r>
          </w:p>
          <w:p w:rsidRDefault="00AD1E26" w:rsidP="00183512" w:rsidR="00AD1E26" w:rsidRPr="00A5490D">
            <w:pPr>
              <w:snapToGrid w:val="false"/>
              <w:rPr>
                <w:rFonts w:cs="Times New Roman" w:hAnsi="Times New Roman" w:ascii="Times New Roman"/>
                <w:sz w:val="16"/>
                <w:szCs w:val="16"/>
              </w:rPr>
            </w:pPr>
          </w:p>
        </w:tc>
        <w:tc>
          <w:tcPr>
            <w:tcW w:type="dxa" w:w="1306"/>
            <w:gridSpan w:val="2"/>
            <w:tcBorders>
              <w:top w:space="0" w:sz="4" w:color="000000" w:val="single"/>
              <w:left w:space="0" w:sz="4" w:color="000000" w:val="single"/>
              <w:bottom w:space="0" w:sz="4" w:color="000000" w:val="single"/>
              <w:right w:space="0" w:sz="2" w:color="000000" w:val="doub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2.173.515,01</w:t>
            </w:r>
          </w:p>
        </w:tc>
      </w:tr>
      <w:tr w:rsidTr="00021025" w:rsidR="00AD1E26" w:rsidRPr="00A5490D">
        <w:tblPrEx>
          <w:tblCellMar>
            <w:left w:type="dxa" w:w="108"/>
            <w:right w:type="dxa" w:w="108"/>
          </w:tblCellMar>
        </w:tblPrEx>
        <w:tc>
          <w:tcPr>
            <w:tcW w:type="dxa" w:w="565"/>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3.</w:t>
            </w:r>
          </w:p>
        </w:tc>
        <w:tc>
          <w:tcPr>
            <w:tcW w:type="dxa" w:w="2119"/>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ČEDOMIL WEISSBARTH</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55907551147</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Leopolda Ebnera 10 42000 Varaždin</w:t>
            </w:r>
          </w:p>
          <w:p w:rsidRDefault="00AD1E26" w:rsidP="00707703" w:rsidR="00AD1E26" w:rsidRPr="00A5490D">
            <w:pPr>
              <w:snapToGrid w:val="false"/>
              <w:jc w:val="center"/>
              <w:rPr>
                <w:rFonts w:cs="Times New Roman" w:hAnsi="Times New Roman" w:ascii="Times New Roman"/>
                <w:sz w:val="16"/>
                <w:szCs w:val="16"/>
              </w:rPr>
            </w:pPr>
          </w:p>
        </w:tc>
        <w:tc>
          <w:tcPr>
            <w:tcW w:type="dxa" w:w="1134"/>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12.500,00</w:t>
            </w:r>
          </w:p>
        </w:tc>
        <w:tc>
          <w:tcPr>
            <w:tcW w:type="dxa" w:w="1306"/>
            <w:gridSpan w:val="2"/>
            <w:tcBorders>
              <w:top w:space="0" w:sz="4" w:color="000000" w:val="single"/>
              <w:left w:space="0" w:sz="4" w:color="000000" w:val="single"/>
              <w:bottom w:space="0" w:sz="4" w:color="000000" w:val="single"/>
              <w:right w:space="0" w:sz="2" w:color="000000" w:val="doub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12.500,00</w:t>
            </w:r>
          </w:p>
        </w:tc>
      </w:tr>
      <w:tr w:rsidTr="00021025" w:rsidR="00AD1E26" w:rsidRPr="00A5490D">
        <w:tblPrEx>
          <w:tblCellMar>
            <w:left w:type="dxa" w:w="108"/>
            <w:right w:type="dxa" w:w="108"/>
          </w:tblCellMar>
        </w:tblPrEx>
        <w:tc>
          <w:tcPr>
            <w:tcW w:type="dxa" w:w="565"/>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 xml:space="preserve">4. </w:t>
            </w:r>
          </w:p>
        </w:tc>
        <w:tc>
          <w:tcPr>
            <w:tcW w:type="dxa" w:w="2119"/>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FINANCIJSKA AGENCIJA</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41714393418</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Ulica grada Vukovara 70</w:t>
            </w:r>
          </w:p>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10000 Zagreb</w:t>
            </w:r>
          </w:p>
        </w:tc>
        <w:tc>
          <w:tcPr>
            <w:tcW w:type="dxa" w:w="1134"/>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6.732,47</w:t>
            </w:r>
          </w:p>
        </w:tc>
        <w:tc>
          <w:tcPr>
            <w:tcW w:type="dxa" w:w="1306"/>
            <w:gridSpan w:val="2"/>
            <w:tcBorders>
              <w:top w:space="0" w:sz="4" w:color="000000" w:val="single"/>
              <w:left w:space="0" w:sz="4" w:color="000000" w:val="single"/>
              <w:bottom w:space="0" w:sz="4" w:color="000000" w:val="single"/>
              <w:right w:space="0" w:sz="2" w:color="000000" w:val="doub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6.732,47</w:t>
            </w:r>
          </w:p>
        </w:tc>
      </w:tr>
      <w:tr w:rsidTr="00021025" w:rsidR="00AD1E26" w:rsidRPr="00A5490D">
        <w:tblPrEx>
          <w:tblCellMar>
            <w:left w:type="dxa" w:w="108"/>
            <w:right w:type="dxa" w:w="108"/>
          </w:tblCellMar>
        </w:tblPrEx>
        <w:tc>
          <w:tcPr>
            <w:tcW w:type="dxa" w:w="565"/>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6.</w:t>
            </w:r>
          </w:p>
        </w:tc>
        <w:tc>
          <w:tcPr>
            <w:tcW w:type="dxa" w:w="2119"/>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bCs/>
                <w:sz w:val="16"/>
                <w:szCs w:val="16"/>
              </w:rPr>
            </w:pPr>
            <w:r w:rsidRPr="00A5490D">
              <w:rPr>
                <w:rFonts w:cs="Times New Roman" w:hAnsi="Times New Roman" w:ascii="Times New Roman"/>
                <w:bCs/>
                <w:sz w:val="16"/>
                <w:szCs w:val="16"/>
              </w:rPr>
              <w:t xml:space="preserve">PROPRIUS d.d. </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56903349567</w:t>
            </w:r>
          </w:p>
        </w:tc>
        <w:tc>
          <w:tcPr>
            <w:tcW w:type="dxa" w:w="1273"/>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Radićeva 14</w:t>
            </w:r>
          </w:p>
          <w:p w:rsidRDefault="00AD1E26" w:rsidP="00707703" w:rsidR="00AD1E26" w:rsidRPr="00A5490D">
            <w:pPr>
              <w:snapToGrid w:val="false"/>
              <w:jc w:val="center"/>
              <w:rPr>
                <w:rFonts w:cs="Times New Roman" w:hAnsi="Times New Roman" w:ascii="Times New Roman"/>
                <w:sz w:val="16"/>
                <w:szCs w:val="16"/>
              </w:rPr>
            </w:pPr>
            <w:r w:rsidRPr="00A5490D">
              <w:rPr>
                <w:rFonts w:cs="Times New Roman" w:hAnsi="Times New Roman" w:ascii="Times New Roman"/>
                <w:sz w:val="16"/>
                <w:szCs w:val="16"/>
              </w:rPr>
              <w:t>10000 Zagreb</w:t>
            </w:r>
          </w:p>
        </w:tc>
        <w:tc>
          <w:tcPr>
            <w:tcW w:type="dxa" w:w="1134"/>
            <w:tcBorders>
              <w:top w:space="0" w:sz="4" w:color="000000" w:val="single"/>
              <w:left w:space="0" w:sz="4" w:color="000000" w:val="single"/>
              <w:bottom w:space="0" w:sz="4" w:color="000000" w:val="sing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145.788,75</w:t>
            </w:r>
          </w:p>
        </w:tc>
        <w:tc>
          <w:tcPr>
            <w:tcW w:type="dxa" w:w="1306"/>
            <w:gridSpan w:val="2"/>
            <w:tcBorders>
              <w:top w:space="0" w:sz="4" w:color="000000" w:val="single"/>
              <w:left w:space="0" w:sz="4" w:color="000000" w:val="single"/>
              <w:bottom w:space="0" w:sz="4" w:color="000000" w:val="single"/>
              <w:right w:space="0" w:sz="2" w:color="000000" w:val="double"/>
            </w:tcBorders>
            <w:shd w:fill="auto" w:color="auto" w:val="clear"/>
          </w:tcPr>
          <w:p w:rsidRDefault="00AD1E26" w:rsidP="00707703" w:rsidR="00AD1E26" w:rsidRPr="00A5490D">
            <w:pPr>
              <w:snapToGrid w:val="false"/>
              <w:rPr>
                <w:rFonts w:cs="Times New Roman" w:hAnsi="Times New Roman" w:ascii="Times New Roman"/>
                <w:sz w:val="16"/>
                <w:szCs w:val="16"/>
              </w:rPr>
            </w:pPr>
            <w:r w:rsidRPr="00A5490D">
              <w:rPr>
                <w:rFonts w:cs="Times New Roman" w:hAnsi="Times New Roman" w:ascii="Times New Roman"/>
                <w:sz w:val="16"/>
                <w:szCs w:val="16"/>
              </w:rPr>
              <w:t>145.788,75</w:t>
            </w:r>
          </w:p>
        </w:tc>
      </w:tr>
    </w:tbl>
    <w:p w:rsidRDefault="004226BD" w:rsidP="004226BD" w:rsidR="004226BD" w:rsidRPr="00A5490D">
      <w:pPr>
        <w:jc w:val="both"/>
        <w:rPr>
          <w:rFonts w:cs="Times New Roman" w:hAnsi="Times New Roman" w:ascii="Times New Roman"/>
          <w:sz w:val="20"/>
          <w:lang w:eastAsia="hr-HR"/>
        </w:rPr>
      </w:pPr>
    </w:p>
    <w:p w:rsidRDefault="00A83203" w:rsidP="004226BD" w:rsidR="00A83203">
      <w:pPr>
        <w:jc w:val="both"/>
        <w:rPr>
          <w:rFonts w:cs="Times New Roman" w:hAnsi="Times New Roman" w:ascii="Times New Roman"/>
          <w:b/>
        </w:rPr>
      </w:pPr>
    </w:p>
    <w:p w:rsidRDefault="00021025" w:rsidP="004226BD" w:rsidR="00021025">
      <w:pPr>
        <w:jc w:val="both"/>
        <w:rPr>
          <w:rFonts w:cs="Times New Roman" w:hAnsi="Times New Roman" w:ascii="Times New Roman"/>
          <w:b/>
        </w:rPr>
      </w:pPr>
    </w:p>
    <w:p w:rsidRDefault="004226BD" w:rsidP="004226BD" w:rsidR="004226BD" w:rsidRPr="00A5490D">
      <w:pPr>
        <w:pStyle w:val="Odlomakpopisa"/>
        <w:numPr>
          <w:ilvl w:val="0"/>
          <w:numId w:val="7"/>
        </w:numPr>
        <w:jc w:val="both"/>
        <w:rPr>
          <w:rFonts w:cs="Times New Roman" w:hAnsi="Times New Roman" w:ascii="Times New Roman"/>
          <w:b/>
          <w:szCs w:val="24"/>
        </w:rPr>
      </w:pPr>
      <w:r w:rsidRPr="00A5490D">
        <w:rPr>
          <w:rFonts w:cs="Times New Roman" w:hAnsi="Times New Roman" w:ascii="Times New Roman"/>
          <w:b/>
          <w:szCs w:val="24"/>
        </w:rPr>
        <w:t>Osporene tražbine viših isplatnih redova:</w:t>
      </w:r>
    </w:p>
    <w:p w:rsidRDefault="004226BD" w:rsidP="004226BD" w:rsidR="004226BD" w:rsidRPr="00A5490D">
      <w:pPr>
        <w:pStyle w:val="Odlomakpopisa"/>
        <w:jc w:val="both"/>
        <w:rPr>
          <w:rFonts w:cs="Times New Roman" w:hAnsi="Times New Roman" w:ascii="Times New Roman"/>
          <w:b/>
          <w:szCs w:val="24"/>
        </w:rPr>
      </w:pPr>
    </w:p>
    <w:p w:rsidRDefault="004226BD" w:rsidP="004226BD" w:rsidR="0026415F" w:rsidRPr="0026415F">
      <w:pPr>
        <w:pStyle w:val="Odlomakpopisa"/>
        <w:numPr>
          <w:ilvl w:val="0"/>
          <w:numId w:val="8"/>
        </w:numPr>
        <w:jc w:val="both"/>
        <w:rPr>
          <w:rFonts w:cs="Times New Roman" w:hAnsi="Times New Roman" w:ascii="Times New Roman"/>
          <w:szCs w:val="24"/>
        </w:rPr>
      </w:pPr>
      <w:r w:rsidRPr="0026415F">
        <w:rPr>
          <w:rFonts w:cs="Times New Roman" w:hAnsi="Times New Roman" w:ascii="Times New Roman"/>
          <w:szCs w:val="24"/>
        </w:rPr>
        <w:t xml:space="preserve">vjerovniku </w:t>
      </w:r>
      <w:r w:rsidR="00183512" w:rsidRPr="0026415F">
        <w:rPr>
          <w:rFonts w:cs="Times New Roman" w:hAnsi="Times New Roman" w:ascii="Times New Roman"/>
          <w:szCs w:val="24"/>
        </w:rPr>
        <w:t xml:space="preserve">Glumina banka d.d. u stečaju, Zagreb, Lipovečka ulica 1, OIB:82806041381 </w:t>
      </w:r>
      <w:r w:rsidR="00124439" w:rsidRPr="0026415F">
        <w:rPr>
          <w:rFonts w:cs="Times New Roman" w:hAnsi="Times New Roman" w:ascii="Times New Roman"/>
          <w:szCs w:val="24"/>
        </w:rPr>
        <w:t>u cijelosti</w:t>
      </w:r>
      <w:r w:rsidRPr="0026415F">
        <w:rPr>
          <w:rFonts w:cs="Times New Roman" w:hAnsi="Times New Roman" w:ascii="Times New Roman"/>
          <w:szCs w:val="24"/>
        </w:rPr>
        <w:t xml:space="preserve"> </w:t>
      </w:r>
      <w:r w:rsidR="0026415F" w:rsidRPr="0026415F">
        <w:rPr>
          <w:rFonts w:cs="Times New Roman" w:hAnsi="Times New Roman" w:ascii="Times New Roman"/>
          <w:szCs w:val="24"/>
        </w:rPr>
        <w:t xml:space="preserve">je </w:t>
      </w:r>
      <w:r w:rsidRPr="0026415F">
        <w:rPr>
          <w:rFonts w:cs="Times New Roman" w:hAnsi="Times New Roman" w:ascii="Times New Roman"/>
          <w:szCs w:val="24"/>
        </w:rPr>
        <w:t xml:space="preserve">osporena tražbina </w:t>
      </w:r>
      <w:r w:rsidR="00124439" w:rsidRPr="0026415F">
        <w:rPr>
          <w:rFonts w:cs="Times New Roman" w:hAnsi="Times New Roman" w:ascii="Times New Roman"/>
          <w:szCs w:val="24"/>
        </w:rPr>
        <w:t>drugog</w:t>
      </w:r>
      <w:r w:rsidRPr="0026415F">
        <w:rPr>
          <w:rFonts w:cs="Times New Roman" w:hAnsi="Times New Roman" w:ascii="Times New Roman"/>
          <w:szCs w:val="24"/>
        </w:rPr>
        <w:t xml:space="preserve"> višeg isplatnog reda u iznosu od </w:t>
      </w:r>
      <w:r w:rsidR="00183512" w:rsidRPr="0026415F">
        <w:rPr>
          <w:rFonts w:cs="Times New Roman" w:hAnsi="Times New Roman" w:ascii="Times New Roman"/>
          <w:szCs w:val="24"/>
        </w:rPr>
        <w:t>13.163.701,64</w:t>
      </w:r>
      <w:r w:rsidR="00124439" w:rsidRPr="0026415F">
        <w:rPr>
          <w:rFonts w:cs="Times New Roman" w:hAnsi="Times New Roman" w:ascii="Times New Roman"/>
          <w:szCs w:val="24"/>
        </w:rPr>
        <w:t xml:space="preserve"> </w:t>
      </w:r>
      <w:r w:rsidR="0026415F" w:rsidRPr="0026415F">
        <w:rPr>
          <w:rFonts w:cs="Times New Roman" w:hAnsi="Times New Roman" w:ascii="Times New Roman"/>
          <w:szCs w:val="24"/>
        </w:rPr>
        <w:t>kn.</w:t>
      </w:r>
    </w:p>
    <w:p w:rsidRDefault="004226BD" w:rsidP="00021025" w:rsidR="00A5490D" w:rsidRPr="00021025">
      <w:pPr>
        <w:jc w:val="both"/>
        <w:rPr>
          <w:rFonts w:cs="Times New Roman" w:hAnsi="Times New Roman" w:ascii="Times New Roman"/>
          <w:szCs w:val="24"/>
        </w:rPr>
      </w:pPr>
      <w:r w:rsidRPr="0026415F">
        <w:rPr>
          <w:rFonts w:cs="Times New Roman" w:hAnsi="Times New Roman" w:ascii="Times New Roman"/>
          <w:szCs w:val="24"/>
        </w:rPr>
        <w:t xml:space="preserve"> </w:t>
      </w:r>
    </w:p>
    <w:p w:rsidRDefault="0026415F" w:rsidP="00021025" w:rsidR="00021025" w:rsidRPr="00021025">
      <w:pPr>
        <w:pStyle w:val="Odlomakpopisa"/>
        <w:numPr>
          <w:ilvl w:val="0"/>
          <w:numId w:val="7"/>
        </w:numPr>
        <w:ind w:firstLine="710" w:left="0"/>
        <w:jc w:val="both"/>
        <w:rPr>
          <w:rFonts w:cs="Times New Roman" w:hAnsi="Times New Roman" w:ascii="Times New Roman"/>
          <w:b/>
        </w:rPr>
      </w:pPr>
      <w:r w:rsidRPr="004F03A9">
        <w:rPr>
          <w:rFonts w:cs="Times New Roman" w:hAnsi="Times New Roman" w:ascii="Times New Roman"/>
        </w:rPr>
        <w:t>U</w:t>
      </w:r>
      <w:r w:rsidR="004226BD" w:rsidRPr="004F03A9">
        <w:rPr>
          <w:rFonts w:cs="Times New Roman" w:hAnsi="Times New Roman" w:ascii="Times New Roman"/>
        </w:rPr>
        <w:t xml:space="preserve">pućuju se </w:t>
      </w:r>
      <w:r w:rsidR="00CC2150" w:rsidRPr="004F03A9">
        <w:rPr>
          <w:rFonts w:cs="Times New Roman" w:hAnsi="Times New Roman" w:ascii="Times New Roman"/>
        </w:rPr>
        <w:t>Liljana Weissbarth iz V</w:t>
      </w:r>
      <w:r w:rsidRPr="004F03A9">
        <w:rPr>
          <w:rFonts w:cs="Times New Roman" w:hAnsi="Times New Roman" w:ascii="Times New Roman"/>
        </w:rPr>
        <w:t>araždina</w:t>
      </w:r>
      <w:r w:rsidR="00CC2150" w:rsidRPr="004F03A9">
        <w:rPr>
          <w:rFonts w:cs="Times New Roman" w:hAnsi="Times New Roman" w:ascii="Times New Roman"/>
        </w:rPr>
        <w:t>, Leopolda Ebnera 10, OIB:26070909411,</w:t>
      </w:r>
      <w:r w:rsidRPr="004F03A9">
        <w:rPr>
          <w:rFonts w:cs="Times New Roman" w:hAnsi="Times New Roman" w:ascii="Times New Roman"/>
        </w:rPr>
        <w:t xml:space="preserve"> kao osporavateljica tražbine vjerovnika Glumina banka d.d. u stečaju</w:t>
      </w:r>
      <w:r w:rsidR="00CC2150" w:rsidRPr="004F03A9">
        <w:rPr>
          <w:rFonts w:cs="Times New Roman" w:hAnsi="Times New Roman" w:ascii="Times New Roman"/>
        </w:rPr>
        <w:t>,</w:t>
      </w:r>
      <w:r w:rsidRPr="004F03A9">
        <w:rPr>
          <w:rFonts w:cs="Times New Roman" w:hAnsi="Times New Roman" w:ascii="Times New Roman"/>
        </w:rPr>
        <w:t xml:space="preserve"> </w:t>
      </w:r>
      <w:r w:rsidR="004226BD" w:rsidRPr="004F03A9">
        <w:rPr>
          <w:rFonts w:cs="Times New Roman" w:hAnsi="Times New Roman" w:ascii="Times New Roman"/>
        </w:rPr>
        <w:t>na pokretanje parničnog postupka</w:t>
      </w:r>
      <w:r w:rsidR="00CC2150" w:rsidRPr="004F03A9">
        <w:rPr>
          <w:rFonts w:cs="Times New Roman" w:hAnsi="Times New Roman" w:ascii="Times New Roman"/>
        </w:rPr>
        <w:t>, u ime i za račun stečajnog dužnika,</w:t>
      </w:r>
      <w:r w:rsidR="004226BD" w:rsidRPr="004F03A9">
        <w:rPr>
          <w:rFonts w:cs="Times New Roman" w:hAnsi="Times New Roman" w:ascii="Times New Roman"/>
        </w:rPr>
        <w:t xml:space="preserve"> radi </w:t>
      </w:r>
      <w:r w:rsidR="00CC2150" w:rsidRPr="004F03A9">
        <w:rPr>
          <w:rFonts w:cs="Times New Roman" w:hAnsi="Times New Roman" w:ascii="Times New Roman"/>
        </w:rPr>
        <w:t>dokazivanja osnovanosti svoga osporavanja</w:t>
      </w:r>
      <w:r w:rsidR="004226BD" w:rsidRPr="004F03A9">
        <w:rPr>
          <w:rFonts w:cs="Times New Roman" w:hAnsi="Times New Roman" w:ascii="Times New Roman"/>
        </w:rPr>
        <w:t xml:space="preserve"> tražbine </w:t>
      </w:r>
      <w:r w:rsidR="00CC2150" w:rsidRPr="004F03A9">
        <w:rPr>
          <w:rFonts w:cs="Times New Roman" w:hAnsi="Times New Roman" w:ascii="Times New Roman"/>
          <w:szCs w:val="24"/>
        </w:rPr>
        <w:t xml:space="preserve">Glumina banka d.d. u stečaju, u iznosu od 13.163.701,64 kn kao tražbine drugog višeg isplatnog reda, </w:t>
      </w:r>
      <w:r w:rsidR="004226BD" w:rsidRPr="004F03A9">
        <w:rPr>
          <w:rFonts w:cs="Times New Roman" w:hAnsi="Times New Roman" w:ascii="Times New Roman"/>
        </w:rPr>
        <w:t xml:space="preserve">u roku od 8 dana od dana pravomoćnosti ovog rješenja, odnosno primitka drugostupanjske odluke, jer će se u protivnom smatrati da </w:t>
      </w:r>
      <w:r w:rsidR="00CC2150" w:rsidRPr="004F03A9">
        <w:rPr>
          <w:rFonts w:cs="Times New Roman" w:hAnsi="Times New Roman" w:ascii="Times New Roman"/>
        </w:rPr>
        <w:t>je osporavanje otklonjeno</w:t>
      </w:r>
      <w:r w:rsidR="004226BD" w:rsidRPr="004F03A9">
        <w:rPr>
          <w:rFonts w:cs="Times New Roman" w:hAnsi="Times New Roman" w:ascii="Times New Roman"/>
        </w:rPr>
        <w:t xml:space="preserve">. </w:t>
      </w:r>
    </w:p>
    <w:p w:rsidRDefault="00021025" w:rsidP="00021025" w:rsidR="00021025" w:rsidRPr="00021025">
      <w:pPr>
        <w:pStyle w:val="Odlomakpopisa"/>
        <w:ind w:left="1070"/>
        <w:jc w:val="both"/>
        <w:rPr>
          <w:rFonts w:cs="Times New Roman" w:hAnsi="Times New Roman" w:ascii="Times New Roman"/>
          <w:b/>
        </w:rPr>
      </w:pPr>
    </w:p>
    <w:p w:rsidRDefault="004226BD" w:rsidP="00021025" w:rsidR="004226BD" w:rsidRPr="00021025">
      <w:pPr>
        <w:pStyle w:val="Odlomakpopisa"/>
        <w:numPr>
          <w:ilvl w:val="0"/>
          <w:numId w:val="7"/>
        </w:numPr>
        <w:ind w:firstLine="710" w:left="0"/>
        <w:jc w:val="both"/>
        <w:rPr>
          <w:rFonts w:cs="Times New Roman" w:hAnsi="Times New Roman" w:ascii="Times New Roman"/>
          <w:b/>
        </w:rPr>
      </w:pPr>
      <w:r w:rsidRPr="00021025">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125BFD" w:rsidP="004226BD" w:rsidR="00125BFD">
      <w:pPr>
        <w:jc w:val="both"/>
        <w:rPr>
          <w:rFonts w:cs="Times New Roman" w:hAnsi="Times New Roman" w:ascii="Times New Roman"/>
        </w:rPr>
      </w:pPr>
    </w:p>
    <w:p w:rsidRDefault="00021025" w:rsidP="004226BD" w:rsidR="00021025">
      <w:pPr>
        <w:jc w:val="both"/>
        <w:rPr>
          <w:rFonts w:cs="Times New Roman" w:hAnsi="Times New Roman" w:ascii="Times New Roman"/>
        </w:rPr>
      </w:pPr>
    </w:p>
    <w:p w:rsidRDefault="00021025" w:rsidP="004226BD" w:rsidR="00021025" w:rsidRPr="00A5490D">
      <w:pPr>
        <w:jc w:val="both"/>
        <w:rPr>
          <w:rFonts w:cs="Times New Roman" w:hAnsi="Times New Roman" w:ascii="Times New Roman"/>
        </w:rPr>
      </w:pPr>
    </w:p>
    <w:p w:rsidRDefault="004226BD" w:rsidP="004226BD" w:rsidR="004226BD" w:rsidRPr="00A5490D">
      <w:pPr>
        <w:jc w:val="center"/>
        <w:rPr>
          <w:rFonts w:cs="Times New Roman" w:hAnsi="Times New Roman" w:ascii="Times New Roman"/>
          <w:szCs w:val="24"/>
        </w:rPr>
      </w:pPr>
      <w:r w:rsidRPr="00A5490D">
        <w:rPr>
          <w:rFonts w:cs="Times New Roman" w:hAnsi="Times New Roman" w:ascii="Times New Roman"/>
          <w:szCs w:val="24"/>
        </w:rPr>
        <w:lastRenderedPageBreak/>
        <w:t>Obrazloženje:</w:t>
      </w:r>
    </w:p>
    <w:p w:rsidRDefault="004226BD" w:rsidP="004226BD" w:rsidR="004226BD" w:rsidRPr="00A5490D">
      <w:pPr>
        <w:jc w:val="both"/>
        <w:rPr>
          <w:rFonts w:cs="Times New Roman" w:hAnsi="Times New Roman" w:ascii="Times New Roman"/>
          <w:szCs w:val="24"/>
        </w:rPr>
      </w:pPr>
    </w:p>
    <w:p w:rsidRDefault="004226BD" w:rsidP="004226BD" w:rsidR="004226BD" w:rsidRPr="00A5490D">
      <w:pPr>
        <w:jc w:val="both"/>
        <w:rPr>
          <w:rFonts w:cs="Times New Roman" w:hAnsi="Times New Roman" w:ascii="Times New Roman"/>
          <w:color w:val="000000"/>
          <w:szCs w:val="24"/>
        </w:rPr>
      </w:pPr>
      <w:r w:rsidRPr="00A5490D">
        <w:rPr>
          <w:rFonts w:cs="Times New Roman" w:hAnsi="Times New Roman" w:ascii="Times New Roman"/>
          <w:szCs w:val="24"/>
        </w:rPr>
        <w:tab/>
        <w:t xml:space="preserve">Rješenjem ovoga suda poslovni broj </w:t>
      </w:r>
      <w:r w:rsidR="008E4132" w:rsidRPr="00A5490D">
        <w:rPr>
          <w:rFonts w:cs="Times New Roman" w:hAnsi="Times New Roman" w:ascii="Times New Roman"/>
          <w:szCs w:val="24"/>
        </w:rPr>
        <w:t>St-</w:t>
      </w:r>
      <w:r w:rsidR="00A5490D" w:rsidRPr="00A5490D">
        <w:rPr>
          <w:rFonts w:cs="Times New Roman" w:hAnsi="Times New Roman" w:ascii="Times New Roman"/>
          <w:szCs w:val="24"/>
        </w:rPr>
        <w:t>503/16-35</w:t>
      </w:r>
      <w:r w:rsidR="008E4132" w:rsidRPr="00A5490D">
        <w:rPr>
          <w:rFonts w:cs="Times New Roman" w:hAnsi="Times New Roman" w:ascii="Times New Roman"/>
          <w:szCs w:val="24"/>
        </w:rPr>
        <w:t xml:space="preserve"> </w:t>
      </w:r>
      <w:r w:rsidRPr="00A5490D">
        <w:rPr>
          <w:rFonts w:cs="Times New Roman" w:hAnsi="Times New Roman" w:ascii="Times New Roman"/>
          <w:szCs w:val="24"/>
        </w:rPr>
        <w:t xml:space="preserve">od </w:t>
      </w:r>
      <w:r w:rsidR="00A5490D" w:rsidRPr="00A5490D">
        <w:rPr>
          <w:rFonts w:cs="Times New Roman" w:hAnsi="Times New Roman" w:ascii="Times New Roman"/>
          <w:szCs w:val="24"/>
        </w:rPr>
        <w:t>4. listopada</w:t>
      </w:r>
      <w:r w:rsidR="008E4132" w:rsidRPr="00A5490D">
        <w:rPr>
          <w:rFonts w:cs="Times New Roman" w:hAnsi="Times New Roman" w:ascii="Times New Roman"/>
          <w:szCs w:val="24"/>
        </w:rPr>
        <w:t xml:space="preserve"> 2017</w:t>
      </w:r>
      <w:r w:rsidRPr="00A5490D">
        <w:rPr>
          <w:rFonts w:cs="Times New Roman" w:hAnsi="Times New Roman" w:ascii="Times New Roman"/>
          <w:szCs w:val="24"/>
        </w:rPr>
        <w:t>. otvoren je stečajni postupak nad stečajnim dužnikom.</w:t>
      </w:r>
    </w:p>
    <w:p w:rsidRDefault="004226BD" w:rsidP="004226BD" w:rsidR="004226BD" w:rsidRPr="00A5490D">
      <w:pPr>
        <w:ind w:left="708"/>
        <w:jc w:val="both"/>
        <w:rPr>
          <w:rFonts w:cs="Times New Roman" w:hAnsi="Times New Roman" w:ascii="Times New Roman"/>
          <w:szCs w:val="24"/>
        </w:rPr>
      </w:pPr>
    </w:p>
    <w:p w:rsidRDefault="004226BD" w:rsidP="004226BD" w:rsidR="00F15035">
      <w:pPr>
        <w:jc w:val="both"/>
        <w:rPr>
          <w:rFonts w:cs="Times New Roman" w:hAnsi="Times New Roman" w:ascii="Times New Roman"/>
          <w:szCs w:val="24"/>
        </w:rPr>
      </w:pPr>
      <w:r w:rsidRPr="00A5490D">
        <w:rPr>
          <w:rFonts w:cs="Times New Roman" w:hAnsi="Times New Roman" w:ascii="Times New Roman"/>
          <w:szCs w:val="24"/>
        </w:rPr>
        <w:tab/>
        <w:t xml:space="preserve">Na ispitnom ročištu održanom </w:t>
      </w:r>
      <w:r w:rsidR="00A5490D" w:rsidRPr="00A5490D">
        <w:rPr>
          <w:rFonts w:cs="Times New Roman" w:hAnsi="Times New Roman" w:ascii="Times New Roman"/>
          <w:szCs w:val="24"/>
        </w:rPr>
        <w:t>19. ožujka 2018</w:t>
      </w:r>
      <w:r w:rsidRPr="00A5490D">
        <w:rPr>
          <w:rFonts w:cs="Times New Roman" w:hAnsi="Times New Roman" w:ascii="Times New Roman"/>
          <w:szCs w:val="24"/>
        </w:rPr>
        <w:t>. ispitane su prijavljene tražbine prema iznosima i redu.</w:t>
      </w:r>
    </w:p>
    <w:p w:rsidRDefault="00F15035" w:rsidP="004226BD" w:rsidR="00F15035">
      <w:pPr>
        <w:jc w:val="both"/>
        <w:rPr>
          <w:rFonts w:cs="Times New Roman" w:hAnsi="Times New Roman" w:ascii="Times New Roman"/>
          <w:szCs w:val="24"/>
        </w:rPr>
      </w:pPr>
    </w:p>
    <w:p w:rsidRDefault="00F15035" w:rsidP="00F15035" w:rsidR="00F15035" w:rsidRPr="00A5490D">
      <w:pPr>
        <w:jc w:val="both"/>
        <w:rPr>
          <w:rFonts w:cs="Times New Roman" w:hAnsi="Times New Roman" w:ascii="Times New Roman"/>
          <w:szCs w:val="24"/>
        </w:rPr>
      </w:pPr>
      <w:r>
        <w:rPr>
          <w:rFonts w:cs="Times New Roman" w:hAnsi="Times New Roman" w:ascii="Times New Roman"/>
          <w:szCs w:val="24"/>
        </w:rPr>
        <w:tab/>
      </w:r>
      <w:r w:rsidRPr="00A5490D">
        <w:rPr>
          <w:rFonts w:cs="Times New Roman" w:hAnsi="Times New Roman" w:ascii="Times New Roman"/>
          <w:szCs w:val="24"/>
        </w:rPr>
        <w:t>Nakon ispitnog ročišta stečajni sudac je sastavio, sukladno odredbi čl. 264. Stečajnog zakona (NN 71/15</w:t>
      </w:r>
      <w:r>
        <w:rPr>
          <w:rFonts w:cs="Times New Roman" w:hAnsi="Times New Roman" w:ascii="Times New Roman"/>
          <w:szCs w:val="24"/>
        </w:rPr>
        <w:t>, 104/17</w:t>
      </w:r>
      <w:r w:rsidRPr="00A5490D">
        <w:rPr>
          <w:rFonts w:cs="Times New Roman" w:hAnsi="Times New Roman" w:ascii="Times New Roman"/>
          <w:szCs w:val="24"/>
        </w:rPr>
        <w:t xml:space="preserve"> dalje skraćeno: SZ-a), posebnu tablicu ispitanih tražbina u kojoj su za svaku prijavljenu tražbinu uneseni podaci o tome u kojoj je mjeri tražbina utvrđena prema svom iznosu i svom redu. </w:t>
      </w:r>
    </w:p>
    <w:p w:rsidRDefault="001D57DD" w:rsidP="004226BD" w:rsidR="001D57DD">
      <w:pPr>
        <w:jc w:val="both"/>
        <w:rPr>
          <w:rFonts w:cs="Times New Roman" w:hAnsi="Times New Roman" w:ascii="Times New Roman"/>
          <w:szCs w:val="24"/>
        </w:rPr>
      </w:pPr>
    </w:p>
    <w:p w:rsidRDefault="004F03A9" w:rsidP="00ED4448" w:rsidR="004F03A9">
      <w:pPr>
        <w:jc w:val="both"/>
        <w:rPr>
          <w:rFonts w:cs="Times New Roman" w:hAnsi="Times New Roman" w:ascii="Times New Roman"/>
        </w:rPr>
      </w:pPr>
      <w:r>
        <w:rPr>
          <w:rFonts w:cs="Times New Roman" w:hAnsi="Times New Roman" w:ascii="Times New Roman"/>
          <w:szCs w:val="24"/>
        </w:rPr>
        <w:tab/>
      </w:r>
      <w:r>
        <w:rPr>
          <w:rFonts w:cs="Times New Roman" w:hAnsi="Times New Roman" w:ascii="Times New Roman"/>
        </w:rPr>
        <w:t>U prvom</w:t>
      </w:r>
      <w:r w:rsidRPr="00006E5E">
        <w:rPr>
          <w:rFonts w:cs="Times New Roman" w:hAnsi="Times New Roman" w:ascii="Times New Roman"/>
        </w:rPr>
        <w:t xml:space="preserve"> višem isplatnom redu priznat </w:t>
      </w:r>
      <w:r>
        <w:rPr>
          <w:rFonts w:cs="Times New Roman" w:hAnsi="Times New Roman" w:ascii="Times New Roman"/>
        </w:rPr>
        <w:t xml:space="preserve">je </w:t>
      </w:r>
      <w:r w:rsidRPr="00006E5E">
        <w:rPr>
          <w:rFonts w:cs="Times New Roman" w:hAnsi="Times New Roman" w:ascii="Times New Roman"/>
        </w:rPr>
        <w:t xml:space="preserve">iznos od </w:t>
      </w:r>
      <w:r>
        <w:rPr>
          <w:rFonts w:cs="Times New Roman" w:hAnsi="Times New Roman" w:ascii="Times New Roman"/>
        </w:rPr>
        <w:t>176.041,92</w:t>
      </w:r>
      <w:r w:rsidRPr="00006E5E">
        <w:rPr>
          <w:rFonts w:cs="Times New Roman" w:hAnsi="Times New Roman" w:ascii="Times New Roman"/>
        </w:rPr>
        <w:t xml:space="preserve"> kn, </w:t>
      </w:r>
      <w:r>
        <w:rPr>
          <w:rFonts w:cs="Times New Roman" w:hAnsi="Times New Roman" w:ascii="Times New Roman"/>
        </w:rPr>
        <w:t>time da je tražbina koju je prijavila vjerovnica Liljana Weissbarth u iznosu od 124.227,41 kn vjerovnici priznata u neto iznosu od 104.635,95 kn dok su porezi i doprinosi u iznosu od 19.591,46 kn priznati</w:t>
      </w:r>
      <w:r w:rsidR="007B7DD4">
        <w:rPr>
          <w:rFonts w:cs="Times New Roman" w:hAnsi="Times New Roman" w:ascii="Times New Roman"/>
        </w:rPr>
        <w:t xml:space="preserve"> unutar tražbine RH, MF, Porezna uprava. Isto tako je tražbina koju je prijavio Čedomil Weissbarth u iznosu od 8.415,58 kn vjerovniku priznata u neto iznosu od 5.012,80 kn dok su porezi i doprinosi u iznosu od 3.402,78 kn priznati unutar tražbine RH, MF, Porezna uprava.</w:t>
      </w:r>
      <w:r>
        <w:rPr>
          <w:rFonts w:cs="Times New Roman" w:hAnsi="Times New Roman" w:ascii="Times New Roman"/>
        </w:rPr>
        <w:t xml:space="preserve"> </w:t>
      </w:r>
    </w:p>
    <w:p w:rsidRDefault="007B7DD4" w:rsidP="004F03A9" w:rsidR="007B7DD4" w:rsidRPr="00006E5E">
      <w:pPr>
        <w:ind w:firstLine="708"/>
        <w:jc w:val="both"/>
        <w:rPr>
          <w:rFonts w:cs="Times New Roman" w:hAnsi="Times New Roman" w:ascii="Times New Roman"/>
        </w:rPr>
      </w:pPr>
    </w:p>
    <w:p w:rsidRDefault="004F03A9" w:rsidP="004F03A9" w:rsidR="004F03A9" w:rsidRPr="00006E5E">
      <w:pPr>
        <w:ind w:firstLine="708"/>
        <w:jc w:val="both"/>
        <w:rPr>
          <w:rFonts w:cs="Times New Roman" w:hAnsi="Times New Roman" w:ascii="Times New Roman"/>
        </w:rPr>
      </w:pPr>
      <w:r w:rsidRPr="00006E5E">
        <w:rPr>
          <w:rFonts w:cs="Times New Roman" w:hAnsi="Times New Roman" w:ascii="Times New Roman"/>
        </w:rPr>
        <w:t xml:space="preserve">U </w:t>
      </w:r>
      <w:r w:rsidR="007B7DD4">
        <w:rPr>
          <w:rFonts w:cs="Times New Roman" w:hAnsi="Times New Roman" w:ascii="Times New Roman"/>
        </w:rPr>
        <w:t>drugom</w:t>
      </w:r>
      <w:r w:rsidRPr="00006E5E">
        <w:rPr>
          <w:rFonts w:cs="Times New Roman" w:hAnsi="Times New Roman" w:ascii="Times New Roman"/>
        </w:rPr>
        <w:t xml:space="preserve"> višem isplatnom redu prijavljene su tražbine u iznosu od </w:t>
      </w:r>
      <w:r w:rsidR="007B7DD4">
        <w:rPr>
          <w:rFonts w:cs="Times New Roman" w:hAnsi="Times New Roman" w:ascii="Times New Roman"/>
        </w:rPr>
        <w:t>15.611.455,15 kn</w:t>
      </w:r>
      <w:r w:rsidRPr="00006E5E">
        <w:rPr>
          <w:rFonts w:cs="Times New Roman" w:hAnsi="Times New Roman" w:ascii="Times New Roman"/>
          <w:bCs/>
        </w:rPr>
        <w:t xml:space="preserve"> </w:t>
      </w:r>
      <w:r w:rsidR="007B7DD4">
        <w:rPr>
          <w:rFonts w:cs="Times New Roman" w:hAnsi="Times New Roman" w:ascii="Times New Roman"/>
        </w:rPr>
        <w:t>te je stečajna upraviteljica priznala sve prijavljene tražbine</w:t>
      </w:r>
      <w:r w:rsidRPr="00006E5E">
        <w:rPr>
          <w:rFonts w:cs="Times New Roman" w:hAnsi="Times New Roman" w:ascii="Times New Roman"/>
        </w:rPr>
        <w:t>.</w:t>
      </w:r>
    </w:p>
    <w:p w:rsidRDefault="004F03A9" w:rsidP="004F03A9" w:rsidR="004F03A9">
      <w:pPr>
        <w:ind w:firstLine="708"/>
        <w:jc w:val="both"/>
        <w:rPr>
          <w:rFonts w:cs="Times New Roman" w:hAnsi="Times New Roman" w:ascii="Times New Roman"/>
        </w:rPr>
      </w:pPr>
    </w:p>
    <w:p w:rsidRDefault="007B7DD4" w:rsidP="005B1EA2" w:rsidR="005B1EA2" w:rsidRPr="005B1EA2">
      <w:pPr>
        <w:ind w:firstLine="708"/>
        <w:jc w:val="both"/>
        <w:rPr>
          <w:rFonts w:cs="Times New Roman" w:hAnsi="Times New Roman" w:ascii="Times New Roman"/>
        </w:rPr>
      </w:pPr>
      <w:r w:rsidRPr="005B1EA2">
        <w:rPr>
          <w:rFonts w:cs="Times New Roman" w:hAnsi="Times New Roman" w:ascii="Times New Roman"/>
        </w:rPr>
        <w:t>Stečajna vjerovnica Liljana Weissbarth</w:t>
      </w:r>
      <w:r w:rsidR="00232D12" w:rsidRPr="005B1EA2">
        <w:rPr>
          <w:rFonts w:cs="Times New Roman" w:hAnsi="Times New Roman" w:ascii="Times New Roman"/>
        </w:rPr>
        <w:t xml:space="preserve"> osporila</w:t>
      </w:r>
      <w:r w:rsidR="005B1EA2" w:rsidRPr="005B1EA2">
        <w:rPr>
          <w:rFonts w:cs="Times New Roman" w:hAnsi="Times New Roman" w:ascii="Times New Roman"/>
        </w:rPr>
        <w:t xml:space="preserve"> je tražbinu vjerovnika Glumina banka d.d. u stečaju u cjelokupnom prijavljenom iznosu </w:t>
      </w:r>
      <w:r w:rsidR="005B1EA2" w:rsidRPr="005B1EA2">
        <w:rPr>
          <w:rFonts w:cs="Times New Roman" w:hAnsi="Times New Roman" w:ascii="Times New Roman"/>
          <w:bCs/>
        </w:rPr>
        <w:t>od 13.163.701,64 kn, a obzirom je presuda Trgovačkog suda u Zagrebu broj P-1835/2015 od 16. prosinca 2015. presuda kojom je naloženo davanje osiguranje stečajnom dužniku polaganjem novca u sudski polog, a zbog spora koji se vodi pod brojem P-2844/2001 kod Trgovačkog suda u Zagrebu, koja presuda nije pravomoćna. Smatra kako presuda Trgovačkog suda u Zagrebu broj P-1835/2015, unatoč tome što je za nju izdana klauzula pravomoćnosti, nije pravomoćna. Naime, presuda TS ZG broj P-1835/2015 donesena je protiv tuženika Stog d.o.o. i Weissbarth i partneri d.o.o. te Fima Alfa. Tuženik Stog d.o.o. izjavio je žalbu protiv navedene presude, o žalbi do danas nije odlučeno, a po stavu vjerovnice Liljane Weissbarth Stog d.o.o. te Weissbarth i partneri d.o.o. te Fima Alfa su jedinstveni suparničari pa zbog izjavljene žalbe društva Stog d.o.o. presuda nije mogla postati pravomoćna ni u odnosu na Weissbarth i partneri d.o.o.</w:t>
      </w:r>
      <w:r w:rsidR="005B1EA2" w:rsidRPr="005B1EA2">
        <w:rPr>
          <w:rFonts w:cs="Times New Roman" w:hAnsi="Times New Roman" w:ascii="Times New Roman"/>
        </w:rPr>
        <w:t xml:space="preserve"> Istakla je </w:t>
      </w:r>
      <w:r w:rsidR="005B1EA2" w:rsidRPr="005B1EA2">
        <w:rPr>
          <w:rFonts w:cs="Times New Roman" w:hAnsi="Times New Roman" w:ascii="Times New Roman"/>
          <w:bCs/>
        </w:rPr>
        <w:t xml:space="preserve">kako je tražbina Glumina banke d.d. u stečaju osporena u stečaju društva Pluris d.d., a koje društvo bi bio glavni dužnik navedene tražbine prema Glumina banci d.d., u slučaju kada bi tražbina postojala. </w:t>
      </w:r>
      <w:r w:rsidR="005B1EA2" w:rsidRPr="005B1EA2">
        <w:rPr>
          <w:rFonts w:cs="Times New Roman" w:hAnsi="Times New Roman" w:ascii="Times New Roman"/>
        </w:rPr>
        <w:t xml:space="preserve">Čak i u slučaju kada bi postojala obveza prema Glumina banci d.d u stečaju i kada bi presuda TS  u Zagrebu broj P-1835/15 zaista bila pravomoćna u odnosu na stečajnog dužnika, tada bi stečajni dužnik bio u obvezi prema Glumina banci d.d. u stečaju samo za iznos koji odgovara pozitivnoj razlici između preuzete imovine i preuzetih obveza u podjeli Fima grupe (sada Pluris d.d. u stečaju). Kako su dužniku </w:t>
      </w:r>
      <w:r w:rsidR="005B1EA2" w:rsidRPr="005B1EA2">
        <w:rPr>
          <w:rFonts w:cs="Times New Roman" w:hAnsi="Times New Roman" w:ascii="Times New Roman"/>
          <w:bCs/>
        </w:rPr>
        <w:t xml:space="preserve">Weissbarth i partneri d.o.o. </w:t>
      </w:r>
      <w:r w:rsidR="005B1EA2" w:rsidRPr="005B1EA2">
        <w:rPr>
          <w:rFonts w:cs="Times New Roman" w:hAnsi="Times New Roman" w:ascii="Times New Roman"/>
        </w:rPr>
        <w:t xml:space="preserve"> prenijete samo obveze i jedan manji dio imovine, dok najveći dio imovine nije prenesen, navedene pozitivne razlike nema. </w:t>
      </w:r>
    </w:p>
    <w:p w:rsidRDefault="005B1EA2" w:rsidP="004F03A9" w:rsidR="005B1EA2">
      <w:pPr>
        <w:ind w:firstLine="708"/>
        <w:jc w:val="both"/>
        <w:rPr>
          <w:rFonts w:cs="Times New Roman" w:hAnsi="Times New Roman" w:ascii="Times New Roman"/>
        </w:rPr>
      </w:pPr>
    </w:p>
    <w:p w:rsidRDefault="00ED4448" w:rsidP="004F03A9" w:rsidR="00ED4448">
      <w:pPr>
        <w:ind w:firstLine="708"/>
        <w:jc w:val="both"/>
        <w:rPr>
          <w:rFonts w:cs="Times New Roman" w:hAnsi="Times New Roman" w:ascii="Times New Roman"/>
        </w:rPr>
      </w:pPr>
      <w:r>
        <w:rPr>
          <w:rFonts w:cs="Times New Roman" w:hAnsi="Times New Roman" w:ascii="Times New Roman"/>
        </w:rPr>
        <w:t>Obzirom je stečajna vjerovnica Liljana Weissbarth osporila tražbinu vjerovnika Glumina banka d.d. u stečaju za koju postoji ovršna isprava, a osporavanje nije otklonjeno sud je na parnicu uputio stečajnu vjerovnicu Liljanu Weissbarth da dokaže osnovanost svog osporavanja</w:t>
      </w:r>
      <w:r w:rsidR="00F87F58">
        <w:rPr>
          <w:rFonts w:cs="Times New Roman" w:hAnsi="Times New Roman" w:ascii="Times New Roman"/>
        </w:rPr>
        <w:t xml:space="preserve"> u skladu s člankom 266. st. 4. SZ.</w:t>
      </w:r>
    </w:p>
    <w:p w:rsidRDefault="005B1EA2" w:rsidP="004F03A9" w:rsidR="005B1EA2">
      <w:pPr>
        <w:ind w:firstLine="708"/>
        <w:jc w:val="both"/>
        <w:rPr>
          <w:rFonts w:cs="Times New Roman" w:hAnsi="Times New Roman" w:ascii="Times New Roman"/>
        </w:rPr>
      </w:pPr>
    </w:p>
    <w:p w:rsidRDefault="004F03A9" w:rsidP="004226BD" w:rsidR="004F03A9">
      <w:pPr>
        <w:jc w:val="both"/>
        <w:rPr>
          <w:rFonts w:cs="Times New Roman" w:hAnsi="Times New Roman" w:ascii="Times New Roman"/>
          <w:szCs w:val="24"/>
        </w:rPr>
      </w:pPr>
      <w:r w:rsidRPr="00006E5E">
        <w:rPr>
          <w:rFonts w:cs="Times New Roman" w:hAnsi="Times New Roman" w:ascii="Times New Roman"/>
          <w:color w:val="7030A0"/>
          <w:szCs w:val="24"/>
        </w:rPr>
        <w:lastRenderedPageBreak/>
        <w:tab/>
      </w:r>
      <w:r w:rsidRPr="00006E5E">
        <w:rPr>
          <w:rFonts w:cs="Times New Roman" w:hAnsi="Times New Roman" w:ascii="Times New Roman"/>
          <w:szCs w:val="24"/>
        </w:rPr>
        <w:t xml:space="preserve">Stoga je na temelju odredbe čl. 265. SZ doneseno rješenje o utvrđenim i osporenim tražbinama i odlučeno kao u izreci </w:t>
      </w:r>
      <w:r w:rsidR="00CC3810">
        <w:rPr>
          <w:rFonts w:cs="Times New Roman" w:hAnsi="Times New Roman" w:ascii="Times New Roman"/>
          <w:szCs w:val="24"/>
        </w:rPr>
        <w:t>ovog</w:t>
      </w:r>
      <w:r w:rsidRPr="00006E5E">
        <w:rPr>
          <w:rFonts w:cs="Times New Roman" w:hAnsi="Times New Roman" w:ascii="Times New Roman"/>
          <w:szCs w:val="24"/>
        </w:rPr>
        <w:t xml:space="preserve"> rješenja.</w:t>
      </w:r>
    </w:p>
    <w:p w:rsidRDefault="004226BD" w:rsidP="004226BD" w:rsidR="004226BD">
      <w:pPr>
        <w:jc w:val="both"/>
        <w:rPr>
          <w:rFonts w:cs="Times New Roman" w:hAnsi="Times New Roman" w:ascii="Times New Roman"/>
          <w:szCs w:val="24"/>
        </w:rPr>
      </w:pPr>
    </w:p>
    <w:p w:rsidRDefault="00021025" w:rsidP="004226BD" w:rsidR="00021025" w:rsidRPr="00A5490D">
      <w:pPr>
        <w:jc w:val="both"/>
        <w:rPr>
          <w:rFonts w:cs="Times New Roman" w:hAnsi="Times New Roman" w:ascii="Times New Roman"/>
          <w:szCs w:val="24"/>
        </w:rPr>
      </w:pPr>
    </w:p>
    <w:p w:rsidRDefault="004226BD" w:rsidP="004226BD" w:rsidR="004226BD" w:rsidRPr="00A5490D">
      <w:pPr>
        <w:jc w:val="center"/>
        <w:rPr>
          <w:rFonts w:cs="Times New Roman" w:hAnsi="Times New Roman" w:ascii="Times New Roman"/>
          <w:szCs w:val="24"/>
        </w:rPr>
      </w:pPr>
      <w:r w:rsidRPr="00A5490D">
        <w:rPr>
          <w:rFonts w:cs="Times New Roman" w:hAnsi="Times New Roman" w:ascii="Times New Roman"/>
          <w:szCs w:val="24"/>
        </w:rPr>
        <w:t xml:space="preserve">U Varaždinu </w:t>
      </w:r>
      <w:r w:rsidR="00AD7C31" w:rsidRPr="00A5490D">
        <w:rPr>
          <w:rFonts w:cs="Times New Roman" w:hAnsi="Times New Roman" w:ascii="Times New Roman"/>
          <w:szCs w:val="24"/>
        </w:rPr>
        <w:t>1</w:t>
      </w:r>
      <w:r w:rsidR="00F15035">
        <w:rPr>
          <w:rFonts w:cs="Times New Roman" w:hAnsi="Times New Roman" w:ascii="Times New Roman"/>
          <w:szCs w:val="24"/>
        </w:rPr>
        <w:t>3</w:t>
      </w:r>
      <w:r w:rsidR="0077636C" w:rsidRPr="00A5490D">
        <w:rPr>
          <w:rFonts w:cs="Times New Roman" w:hAnsi="Times New Roman" w:ascii="Times New Roman"/>
          <w:szCs w:val="24"/>
        </w:rPr>
        <w:t xml:space="preserve">. </w:t>
      </w:r>
      <w:r w:rsidR="00F15035">
        <w:rPr>
          <w:rFonts w:cs="Times New Roman" w:hAnsi="Times New Roman" w:ascii="Times New Roman"/>
          <w:szCs w:val="24"/>
        </w:rPr>
        <w:t>rujna</w:t>
      </w:r>
      <w:r w:rsidR="0077636C" w:rsidRPr="00A5490D">
        <w:rPr>
          <w:rFonts w:cs="Times New Roman" w:hAnsi="Times New Roman" w:ascii="Times New Roman"/>
          <w:szCs w:val="24"/>
        </w:rPr>
        <w:t xml:space="preserve"> 2018</w:t>
      </w:r>
      <w:r w:rsidRPr="00A5490D">
        <w:rPr>
          <w:rFonts w:cs="Times New Roman" w:hAnsi="Times New Roman" w:ascii="Times New Roman"/>
          <w:szCs w:val="24"/>
        </w:rPr>
        <w:t>.</w:t>
      </w:r>
    </w:p>
    <w:p w:rsidRDefault="004226BD" w:rsidP="004226BD" w:rsidR="004226BD" w:rsidRPr="00A5490D">
      <w:pPr>
        <w:jc w:val="both"/>
        <w:rPr>
          <w:rFonts w:cs="Times New Roman" w:hAnsi="Times New Roman" w:ascii="Times New Roman"/>
          <w:szCs w:val="24"/>
        </w:rPr>
      </w:pP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p>
    <w:p w:rsidRDefault="004226BD" w:rsidP="004226BD" w:rsidR="004226BD" w:rsidRPr="00A5490D">
      <w:pPr>
        <w:jc w:val="both"/>
        <w:rPr>
          <w:rFonts w:cs="Times New Roman" w:hAnsi="Times New Roman" w:ascii="Times New Roman"/>
          <w:szCs w:val="24"/>
        </w:rPr>
      </w:pPr>
      <w:r w:rsidRPr="00A5490D">
        <w:rPr>
          <w:rFonts w:cs="Times New Roman" w:hAnsi="Times New Roman" w:ascii="Times New Roman"/>
          <w:szCs w:val="24"/>
        </w:rPr>
        <w:tab/>
      </w:r>
    </w:p>
    <w:p w:rsidRDefault="004226BD" w:rsidP="004226BD" w:rsidR="004226BD" w:rsidRPr="00A5490D">
      <w:pPr>
        <w:jc w:val="both"/>
        <w:rPr>
          <w:rFonts w:cs="Times New Roman" w:hAnsi="Times New Roman" w:ascii="Times New Roman"/>
          <w:szCs w:val="24"/>
        </w:rPr>
      </w:pP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t xml:space="preserve">      </w:t>
      </w:r>
      <w:r w:rsidR="00021025">
        <w:rPr>
          <w:rFonts w:cs="Times New Roman" w:hAnsi="Times New Roman" w:ascii="Times New Roman"/>
          <w:szCs w:val="24"/>
        </w:rPr>
        <w:t xml:space="preserve">      S</w:t>
      </w:r>
      <w:r w:rsidRPr="00A5490D">
        <w:rPr>
          <w:rFonts w:cs="Times New Roman" w:hAnsi="Times New Roman" w:ascii="Times New Roman"/>
          <w:szCs w:val="24"/>
        </w:rPr>
        <w:t xml:space="preserve">udac: </w:t>
      </w:r>
    </w:p>
    <w:p w:rsidRDefault="004226BD" w:rsidP="004226BD" w:rsidR="004226BD" w:rsidRPr="00A5490D">
      <w:pPr>
        <w:jc w:val="both"/>
        <w:rPr>
          <w:rFonts w:cs="Times New Roman" w:hAnsi="Times New Roman" w:ascii="Times New Roman"/>
          <w:szCs w:val="24"/>
        </w:rPr>
      </w:pPr>
    </w:p>
    <w:p w:rsidRDefault="004226BD" w:rsidP="009D2B6E" w:rsidR="004226BD" w:rsidRPr="00A5490D">
      <w:pPr>
        <w:jc w:val="both"/>
        <w:rPr>
          <w:rFonts w:cs="Times New Roman" w:hAnsi="Times New Roman" w:ascii="Times New Roman"/>
          <w:szCs w:val="24"/>
        </w:rPr>
      </w:pP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r>
      <w:r w:rsidRPr="00A5490D">
        <w:rPr>
          <w:rFonts w:cs="Times New Roman" w:hAnsi="Times New Roman" w:ascii="Times New Roman"/>
          <w:szCs w:val="24"/>
        </w:rPr>
        <w:tab/>
        <w:t>Iris Hatvalić Nemec</w:t>
      </w:r>
    </w:p>
    <w:p w:rsidRDefault="00AD7C31" w:rsidP="00AD7C31" w:rsidR="00AD7C31" w:rsidRPr="00A5490D">
      <w:pPr>
        <w:jc w:val="both"/>
        <w:rPr>
          <w:rFonts w:cs="Times New Roman" w:hAnsi="Times New Roman" w:ascii="Times New Roman"/>
          <w:szCs w:val="24"/>
        </w:rPr>
      </w:pPr>
    </w:p>
    <w:p w:rsidRDefault="00AD7C31" w:rsidP="00AD7C31" w:rsidR="00AD7C31" w:rsidRPr="00A5490D">
      <w:pPr>
        <w:jc w:val="both"/>
        <w:rPr>
          <w:rFonts w:cs="Times New Roman" w:hAnsi="Times New Roman" w:ascii="Times New Roman"/>
          <w:szCs w:val="24"/>
        </w:rPr>
      </w:pPr>
    </w:p>
    <w:p w:rsidRDefault="00021025" w:rsidP="00AD7C31" w:rsidR="004226BD" w:rsidRPr="00A5490D">
      <w:pPr>
        <w:ind w:firstLine="708"/>
        <w:jc w:val="both"/>
        <w:rPr>
          <w:rFonts w:cs="Times New Roman" w:hAnsi="Times New Roman" w:ascii="Times New Roman"/>
          <w:szCs w:val="24"/>
        </w:rPr>
      </w:pPr>
      <w:r>
        <w:rPr>
          <w:rFonts w:cs="Times New Roman" w:hAnsi="Times New Roman" w:ascii="Times New Roman"/>
          <w:szCs w:val="24"/>
        </w:rPr>
        <w:t>Uputa</w:t>
      </w:r>
      <w:r w:rsidR="004226BD" w:rsidRPr="00A5490D">
        <w:rPr>
          <w:rFonts w:cs="Times New Roman" w:hAnsi="Times New Roman" w:ascii="Times New Roman"/>
          <w:szCs w:val="24"/>
        </w:rPr>
        <w:t xml:space="preserve"> o pravnom lijeku:</w:t>
      </w:r>
    </w:p>
    <w:p w:rsidRDefault="004226BD" w:rsidP="00AD7C31" w:rsidR="004226BD" w:rsidRPr="00A5490D">
      <w:pPr>
        <w:ind w:firstLine="708"/>
        <w:jc w:val="both"/>
        <w:rPr>
          <w:rFonts w:cs="Times New Roman" w:hAnsi="Times New Roman" w:ascii="Times New Roman"/>
          <w:szCs w:val="24"/>
        </w:rPr>
      </w:pPr>
      <w:r w:rsidRPr="00A5490D">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226BD" w:rsidP="00AD7C31" w:rsidR="004226BD" w:rsidRPr="00A5490D">
      <w:pPr>
        <w:ind w:firstLine="708"/>
        <w:jc w:val="both"/>
        <w:rPr>
          <w:rFonts w:cs="Times New Roman" w:hAnsi="Times New Roman" w:ascii="Times New Roman"/>
          <w:szCs w:val="24"/>
        </w:rPr>
      </w:pPr>
      <w:r w:rsidRPr="00A5490D">
        <w:rPr>
          <w:rFonts w:cs="Times New Roman" w:hAnsi="Times New Roman" w:ascii="Times New Roman"/>
          <w:szCs w:val="24"/>
        </w:rPr>
        <w:t>Žalba se podnosi preporučeno poštom, ili se predaje neposredno ovome sudu u 3 primjerka, a o žalbu odlučuje Visoki trgovački sud RH Zagreb.</w:t>
      </w:r>
    </w:p>
    <w:p w:rsidRDefault="004226BD" w:rsidP="004226BD" w:rsidR="004226BD" w:rsidRPr="00A5490D">
      <w:pPr>
        <w:tabs>
          <w:tab w:pos="840" w:val="left"/>
        </w:tabs>
        <w:ind w:left="708"/>
        <w:jc w:val="both"/>
        <w:rPr>
          <w:rFonts w:cs="Times New Roman" w:hAnsi="Times New Roman" w:ascii="Times New Roman"/>
          <w:szCs w:val="24"/>
        </w:rPr>
      </w:pPr>
      <w:r w:rsidRPr="00A5490D">
        <w:rPr>
          <w:rFonts w:cs="Times New Roman" w:hAnsi="Times New Roman" w:ascii="Times New Roman"/>
          <w:szCs w:val="24"/>
        </w:rPr>
        <w:tab/>
      </w:r>
      <w:r w:rsidRPr="00A5490D">
        <w:rPr>
          <w:rFonts w:cs="Times New Roman" w:hAnsi="Times New Roman" w:ascii="Times New Roman"/>
          <w:szCs w:val="24"/>
        </w:rPr>
        <w:tab/>
      </w:r>
    </w:p>
    <w:p w:rsidRDefault="004226BD" w:rsidP="004226BD" w:rsidR="004226BD" w:rsidRPr="00A5490D">
      <w:pPr>
        <w:tabs>
          <w:tab w:pos="840" w:val="left"/>
        </w:tabs>
        <w:ind w:left="708"/>
        <w:jc w:val="both"/>
        <w:rPr>
          <w:rFonts w:cs="Times New Roman" w:hAnsi="Times New Roman" w:ascii="Times New Roman"/>
          <w:szCs w:val="24"/>
        </w:rPr>
      </w:pPr>
      <w:r w:rsidRPr="00A5490D">
        <w:rPr>
          <w:rFonts w:cs="Times New Roman" w:hAnsi="Times New Roman" w:ascii="Times New Roman"/>
          <w:szCs w:val="24"/>
        </w:rPr>
        <w:tab/>
      </w:r>
      <w:r w:rsidRPr="00A5490D">
        <w:rPr>
          <w:rFonts w:cs="Times New Roman" w:hAnsi="Times New Roman" w:ascii="Times New Roman"/>
          <w:szCs w:val="24"/>
        </w:rPr>
        <w:tab/>
      </w:r>
    </w:p>
    <w:p w:rsidRDefault="004226BD" w:rsidP="004226BD" w:rsidR="004226BD" w:rsidRPr="00A5490D">
      <w:pPr>
        <w:jc w:val="both"/>
        <w:rPr>
          <w:rFonts w:cs="Times New Roman" w:hAnsi="Times New Roman" w:ascii="Times New Roman"/>
          <w:szCs w:val="24"/>
        </w:rPr>
      </w:pPr>
    </w:p>
    <w:p w:rsidRDefault="004226BD" w:rsidP="004226BD" w:rsidR="004226BD" w:rsidRPr="00A5490D">
      <w:pPr>
        <w:ind w:left="708"/>
        <w:jc w:val="both"/>
        <w:rPr>
          <w:rFonts w:cs="Times New Roman" w:hAnsi="Times New Roman" w:ascii="Times New Roman"/>
          <w:szCs w:val="24"/>
        </w:rPr>
      </w:pPr>
      <w:r w:rsidRPr="00A5490D">
        <w:rPr>
          <w:rFonts w:cs="Times New Roman" w:hAnsi="Times New Roman" w:ascii="Times New Roman"/>
          <w:szCs w:val="24"/>
        </w:rPr>
        <w:t xml:space="preserve">DNA: </w:t>
      </w:r>
    </w:p>
    <w:p w:rsidRDefault="004226BD" w:rsidP="004226BD" w:rsidR="004226BD" w:rsidRPr="00A5490D">
      <w:pPr>
        <w:numPr>
          <w:ilvl w:val="0"/>
          <w:numId w:val="5"/>
        </w:numPr>
        <w:tabs>
          <w:tab w:pos="360" w:val="clear"/>
          <w:tab w:pos="1134" w:val="num"/>
        </w:tabs>
        <w:ind w:left="1068"/>
        <w:jc w:val="both"/>
        <w:rPr>
          <w:rFonts w:cs="Times New Roman" w:hAnsi="Times New Roman" w:ascii="Times New Roman"/>
          <w:szCs w:val="24"/>
        </w:rPr>
      </w:pPr>
      <w:r w:rsidRPr="00A5490D">
        <w:rPr>
          <w:rFonts w:cs="Times New Roman" w:hAnsi="Times New Roman" w:ascii="Times New Roman"/>
          <w:szCs w:val="24"/>
        </w:rPr>
        <w:t xml:space="preserve">Stečajni upravitelj </w:t>
      </w:r>
      <w:r w:rsidR="00A5490D" w:rsidRPr="00A5490D">
        <w:rPr>
          <w:rFonts w:cs="Times New Roman" w:eastAsia="Arial Unicode MS" w:hAnsi="Times New Roman" w:ascii="Times New Roman"/>
          <w:szCs w:val="24"/>
        </w:rPr>
        <w:t>Katarina Conar-Brod, Ulica Juraja Križanića 92</w:t>
      </w:r>
    </w:p>
    <w:p w:rsidRDefault="004226BD" w:rsidP="004226BD" w:rsidR="004226BD" w:rsidRPr="00A5490D">
      <w:pPr>
        <w:numPr>
          <w:ilvl w:val="0"/>
          <w:numId w:val="5"/>
        </w:numPr>
        <w:tabs>
          <w:tab w:pos="360" w:val="clear"/>
          <w:tab w:pos="1134" w:val="num"/>
        </w:tabs>
        <w:ind w:left="1068"/>
        <w:jc w:val="both"/>
        <w:rPr>
          <w:rFonts w:cs="Times New Roman" w:hAnsi="Times New Roman" w:ascii="Times New Roman"/>
          <w:szCs w:val="24"/>
        </w:rPr>
      </w:pPr>
      <w:r w:rsidRPr="00A5490D">
        <w:rPr>
          <w:rFonts w:cs="Times New Roman" w:hAnsi="Times New Roman" w:ascii="Times New Roman"/>
          <w:szCs w:val="24"/>
        </w:rPr>
        <w:t>Stečajna oglasna ploča suda</w:t>
      </w:r>
    </w:p>
    <w:p w:rsidRDefault="004226BD" w:rsidP="004226BD" w:rsidR="004226BD" w:rsidRPr="00A5490D">
      <w:pPr>
        <w:ind w:left="1068"/>
        <w:jc w:val="both"/>
        <w:rPr>
          <w:rFonts w:cs="Times New Roman" w:hAnsi="Times New Roman" w:ascii="Times New Roman"/>
          <w:szCs w:val="24"/>
        </w:rPr>
      </w:pPr>
    </w:p>
    <w:p w:rsidRDefault="004226BD" w:rsidP="004226BD" w:rsidR="004226BD" w:rsidRPr="00A5490D">
      <w:pPr>
        <w:ind w:left="1068"/>
        <w:jc w:val="both"/>
        <w:rPr>
          <w:rFonts w:cs="Times New Roman" w:hAnsi="Times New Roman" w:ascii="Times New Roman"/>
          <w:szCs w:val="24"/>
        </w:rPr>
      </w:pPr>
    </w:p>
    <w:p w:rsidRDefault="004226BD" w:rsidP="004226BD" w:rsidR="004226BD" w:rsidRPr="00A5490D">
      <w:pPr>
        <w:rPr>
          <w:rFonts w:cs="Times New Roman" w:hAnsi="Times New Roman" w:ascii="Times New Roman"/>
        </w:rPr>
      </w:pPr>
    </w:p>
    <w:p w:rsidRDefault="00A12308" w:rsidR="00A12308" w:rsidRPr="00A5490D">
      <w:pPr>
        <w:rPr>
          <w:rFonts w:cs="Times New Roman" w:hAnsi="Times New Roman" w:ascii="Times New Roman"/>
        </w:rPr>
      </w:pPr>
    </w:p>
    <w:sectPr w:rsidSect="004226BD" w:rsidR="00A12308" w:rsidRPr="00A5490D">
      <w:headerReference w:type="default" r:id="rId11"/>
      <w:headerReference w:type="first" r:id="rId12"/>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795" w:rsidP="004226BD" w:rsidR="00CE4795">
      <w:r>
        <w:separator/>
      </w:r>
    </w:p>
  </w:endnote>
  <w:endnote w:id="0" w:type="continuationSeparator">
    <w:p w:rsidRDefault="00CE4795" w:rsidP="004226BD" w:rsidR="00CE47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795" w:rsidP="004226BD" w:rsidR="00CE4795">
      <w:r>
        <w:separator/>
      </w:r>
    </w:p>
  </w:footnote>
  <w:footnote w:id="0" w:type="continuationSeparator">
    <w:p w:rsidRDefault="00CE4795" w:rsidP="004226BD" w:rsidR="00CE47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26BD" w:rsidR="004226BD" w:rsidRPr="00AD1E26">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9D2B6E">
      <w:rPr>
        <w:rFonts w:cs="Times New Roman" w:hAnsi="Times New Roman" w:ascii="Times New Roman"/>
        <w:noProof/>
        <w:szCs w:val="24"/>
      </w:rPr>
      <w:t>4</w:t>
    </w:r>
    <w:r w:rsidRPr="00B32871">
      <w:rPr>
        <w:rFonts w:cs="Times New Roman" w:hAnsi="Times New Roman" w:ascii="Times New Roman"/>
        <w:szCs w:val="24"/>
      </w:rPr>
      <w:fldChar w:fldCharType="end"/>
    </w:r>
  </w:p>
  <w:p w:rsidRDefault="004226BD" w:rsidP="009C36FB" w:rsidR="009C36FB" w:rsidRPr="00AD1E26">
    <w:pPr>
      <w:pStyle w:val="Zaglavlje"/>
      <w:jc w:val="right"/>
      <w:rPr>
        <w:rFonts w:cs="Times New Roman" w:hAnsi="Times New Roman" w:ascii="Times New Roman"/>
      </w:rPr>
    </w:pPr>
    <w:r w:rsidRPr="00AD1E26">
      <w:rPr>
        <w:rFonts w:cs="Times New Roman" w:hAnsi="Times New Roman" w:ascii="Times New Roman"/>
      </w:rPr>
      <w:tab/>
    </w:r>
    <w:r w:rsidRPr="00AD1E26">
      <w:rPr>
        <w:rFonts w:cs="Times New Roman" w:hAnsi="Times New Roman" w:ascii="Times New Roman"/>
      </w:rPr>
      <w:tab/>
    </w:r>
    <w:r w:rsidR="009C36FB" w:rsidRPr="00AD1E26">
      <w:rPr>
        <w:rFonts w:cs="Times New Roman" w:hAnsi="Times New Roman" w:ascii="Times New Roman"/>
      </w:rPr>
      <w:t>Poslovni broj: 4 St-503/16-</w:t>
    </w:r>
    <w:r w:rsidR="00AD1E26" w:rsidRPr="00AD1E26">
      <w:rPr>
        <w:rFonts w:cs="Times New Roman" w:hAnsi="Times New Roman" w:ascii="Times New Roman"/>
      </w:rPr>
      <w:t>62</w:t>
    </w:r>
  </w:p>
  <w:p w:rsidRDefault="004226BD" w:rsidP="009C36FB" w:rsidR="004226BD"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5804433"/>
      <w:docPartObj>
        <w:docPartGallery w:val="Page Numbers (Top of Page)"/>
        <w:docPartUnique/>
      </w:docPartObj>
    </w:sdtPr>
    <w:sdtEndPr>
      <w:rPr>
        <w:rFonts w:cs="Times New Roman" w:hAnsi="Times New Roman" w:ascii="Times New Roman"/>
      </w:rPr>
    </w:sdtEndPr>
    <w:sdtContent>
      <w:p w:rsidRDefault="00AD1E26" w:rsidR="00AD1E26" w:rsidRPr="00AD1E26">
        <w:pPr>
          <w:pStyle w:val="Zaglavlje"/>
          <w:jc w:val="center"/>
          <w:rPr>
            <w:rFonts w:cs="Times New Roman" w:hAnsi="Times New Roman" w:ascii="Times New Roman"/>
          </w:rPr>
        </w:pPr>
        <w:r w:rsidRPr="00AD1E26">
          <w:rPr>
            <w:rFonts w:cs="Times New Roman" w:hAnsi="Times New Roman" w:ascii="Times New Roman"/>
          </w:rPr>
          <w:fldChar w:fldCharType="begin"/>
        </w:r>
        <w:r w:rsidRPr="00AD1E26">
          <w:rPr>
            <w:rFonts w:cs="Times New Roman" w:hAnsi="Times New Roman" w:ascii="Times New Roman"/>
          </w:rPr>
          <w:instrText>PAGE   \* MERGEFORMAT</w:instrText>
        </w:r>
        <w:r w:rsidRPr="00AD1E26">
          <w:rPr>
            <w:rFonts w:cs="Times New Roman" w:hAnsi="Times New Roman" w:ascii="Times New Roman"/>
          </w:rPr>
          <w:fldChar w:fldCharType="separate"/>
        </w:r>
        <w:r w:rsidR="009D2B6E">
          <w:rPr>
            <w:rFonts w:cs="Times New Roman" w:hAnsi="Times New Roman" w:ascii="Times New Roman"/>
            <w:noProof/>
          </w:rPr>
          <w:t>1</w:t>
        </w:r>
        <w:r w:rsidRPr="00AD1E26">
          <w:rPr>
            <w:rFonts w:cs="Times New Roman" w:hAnsi="Times New Roman" w:ascii="Times New Roman"/>
          </w:rPr>
          <w:fldChar w:fldCharType="end"/>
        </w:r>
      </w:p>
    </w:sdtContent>
  </w:sdt>
  <w:p w:rsidRDefault="00AD1E26" w:rsidP="00AD1E26" w:rsidR="00AD1E26" w:rsidRPr="00AD1E26">
    <w:pPr>
      <w:pStyle w:val="Zaglavlje"/>
      <w:jc w:val="right"/>
      <w:rPr>
        <w:rFonts w:cs="Times New Roman" w:hAnsi="Times New Roman" w:ascii="Times New Roman"/>
        <w:color w:val="FF0000"/>
      </w:rPr>
    </w:pPr>
    <w:r w:rsidRPr="00AD1E26">
      <w:rPr>
        <w:rFonts w:cs="Times New Roman" w:hAnsi="Times New Roman" w:ascii="Times New Roman"/>
      </w:rPr>
      <w:t>Poslovni broj: 4 St-503/16-62</w:t>
    </w:r>
  </w:p>
  <w:p w:rsidRDefault="004226BD" w:rsidP="004226BD" w:rsidR="004226BD" w:rsidRPr="00AD1E2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8C43D31"/>
    <w:multiLevelType w:val="hybridMultilevel"/>
    <w:tmpl w:val="96825F4E"/>
    <w:lvl w:tplc="6B3AFD6A" w:ilvl="0">
      <w:start w:val="4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
  </w:num>
  <w:num w:numId="9">
    <w:abstractNumId w:val="6"/>
  </w:num>
  <w:num w:numId="10">
    <w:abstractNumId w:val="5"/>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1EE"/>
    <w:rsid w:val="00021025"/>
    <w:rsid w:val="00124439"/>
    <w:rsid w:val="00125BFD"/>
    <w:rsid w:val="00183512"/>
    <w:rsid w:val="001D57DD"/>
    <w:rsid w:val="00232D12"/>
    <w:rsid w:val="0026415F"/>
    <w:rsid w:val="00346E89"/>
    <w:rsid w:val="003647CE"/>
    <w:rsid w:val="003930C3"/>
    <w:rsid w:val="004226BD"/>
    <w:rsid w:val="00471EBC"/>
    <w:rsid w:val="004F03A9"/>
    <w:rsid w:val="005938A0"/>
    <w:rsid w:val="005B1EA2"/>
    <w:rsid w:val="005E5321"/>
    <w:rsid w:val="00667F80"/>
    <w:rsid w:val="0077636C"/>
    <w:rsid w:val="007B7DD4"/>
    <w:rsid w:val="008E4132"/>
    <w:rsid w:val="009349A4"/>
    <w:rsid w:val="00952208"/>
    <w:rsid w:val="009C36FB"/>
    <w:rsid w:val="009D2B6E"/>
    <w:rsid w:val="009F5C21"/>
    <w:rsid w:val="00A12308"/>
    <w:rsid w:val="00A5490D"/>
    <w:rsid w:val="00A83203"/>
    <w:rsid w:val="00AB062E"/>
    <w:rsid w:val="00AD1E26"/>
    <w:rsid w:val="00AD7C31"/>
    <w:rsid w:val="00B16249"/>
    <w:rsid w:val="00B704AD"/>
    <w:rsid w:val="00BE13B2"/>
    <w:rsid w:val="00C2670E"/>
    <w:rsid w:val="00C711EE"/>
    <w:rsid w:val="00CC2150"/>
    <w:rsid w:val="00CC3810"/>
    <w:rsid w:val="00CE4795"/>
    <w:rsid w:val="00CE5EBC"/>
    <w:rsid w:val="00CE7645"/>
    <w:rsid w:val="00CF6F49"/>
    <w:rsid w:val="00D977B2"/>
    <w:rsid w:val="00E112B8"/>
    <w:rsid w:val="00ED4448"/>
    <w:rsid w:val="00F15035"/>
    <w:rsid w:val="00F368E0"/>
    <w:rsid w:val="00F87F58"/>
    <w:rsid w:val="00FC2AFE"/>
    <w:rsid w:val="00FD54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26BD"/>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226BD"/>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226BD"/>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true" w:styleId="ZaglavljeChar" w:type="character">
    <w:name w:val="Zaglavlje Char"/>
    <w:basedOn w:val="Zadanifontodlomka"/>
    <w:link w:val="Zaglavlje"/>
    <w:uiPriority w:val="99"/>
    <w:rsid w:val="004226BD"/>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true" w:styleId="OdlomakpopisaChar" w:type="character">
    <w:name w:val="Odlomak popisa Char"/>
    <w:basedOn w:val="Zadanifontodlomka"/>
    <w:link w:val="Odlomakpopisa"/>
    <w:uiPriority w:val="34"/>
    <w:locked/>
    <w:rsid w:val="004226BD"/>
    <w:rPr>
      <w:rFonts w:cs="Arial" w:eastAsia="Times New Roman" w:hAnsi="Cambria Math" w:asci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true" w:styleId="PodnojeChar" w:type="character">
    <w:name w:val="Podnožje Char"/>
    <w:basedOn w:val="Zadanifontodlomka"/>
    <w:link w:val="Podnoje"/>
    <w:uiPriority w:val="99"/>
    <w:rsid w:val="004226BD"/>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4226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26BD"/>
    <w:rPr>
      <w:rFonts w:cs="Tahoma" w:eastAsia="Times New Roman" w:hAnsi="Tahoma" w:ascii="Tahoma"/>
      <w:sz w:val="16"/>
      <w:szCs w:val="16"/>
    </w:rPr>
  </w:style>
  <w:style w:styleId="Reetkatablice" w:type="table">
    <w:name w:val="Table Grid"/>
    <w:basedOn w:val="Obinatablica"/>
    <w:uiPriority w:val="59"/>
    <w:rsid w:val="0012443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D2B6E"/>
    <w:rPr>
      <w:color w:val="808080"/>
      <w:bdr w:space="0" w:sz="0" w:color="auto" w:val="none"/>
      <w:shd w:fill="auto" w:color="auto" w:val="clear"/>
    </w:rPr>
  </w:style>
  <w:style w:customStyle="true" w:styleId="eSPISCCParagraphDefaultFont" w:type="character">
    <w:name w:val="eSPIS_CC_Paragraph Default Font"/>
    <w:basedOn w:val="Zadanifontodlomka"/>
    <w:rsid w:val="009D2B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2B6E"/>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D2B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2B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26BD"/>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226BD"/>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226BD"/>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226BD"/>
    <w:pPr>
      <w:tabs>
        <w:tab w:pos="4536" w:val="center"/>
        <w:tab w:pos="9072" w:val="right"/>
      </w:tabs>
    </w:pPr>
  </w:style>
  <w:style w:customStyle="1" w:styleId="ZaglavljeChar" w:type="character">
    <w:name w:val="Zaglavlje Char"/>
    <w:basedOn w:val="Zadanifontodlomka"/>
    <w:link w:val="Zaglavlje"/>
    <w:uiPriority w:val="99"/>
    <w:rsid w:val="004226BD"/>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226BD"/>
    <w:pPr>
      <w:ind w:left="720"/>
      <w:contextualSpacing/>
    </w:pPr>
  </w:style>
  <w:style w:customStyle="1" w:styleId="OdlomakpopisaChar" w:type="character">
    <w:name w:val="Odlomak popisa Char"/>
    <w:basedOn w:val="Zadanifontodlomka"/>
    <w:link w:val="Odlomakpopisa"/>
    <w:uiPriority w:val="34"/>
    <w:locked/>
    <w:rsid w:val="004226BD"/>
    <w:rPr>
      <w:rFonts w:ascii="Cambria Math" w:cs="Arial" w:eastAsia="Times New Roman" w:hAnsi="Cambria Math"/>
      <w:sz w:val="24"/>
      <w:szCs w:val="20"/>
    </w:rPr>
  </w:style>
  <w:style w:styleId="Podnoje" w:type="paragraph">
    <w:name w:val="footer"/>
    <w:basedOn w:val="Normal"/>
    <w:link w:val="PodnojeChar"/>
    <w:uiPriority w:val="99"/>
    <w:unhideWhenUsed/>
    <w:rsid w:val="004226BD"/>
    <w:pPr>
      <w:tabs>
        <w:tab w:pos="4536" w:val="center"/>
        <w:tab w:pos="9072" w:val="right"/>
      </w:tabs>
    </w:pPr>
  </w:style>
  <w:style w:customStyle="1" w:styleId="PodnojeChar" w:type="character">
    <w:name w:val="Podnožje Char"/>
    <w:basedOn w:val="Zadanifontodlomka"/>
    <w:link w:val="Podnoje"/>
    <w:uiPriority w:val="99"/>
    <w:rsid w:val="004226BD"/>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4226B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26BD"/>
    <w:rPr>
      <w:rFonts w:ascii="Tahoma" w:cs="Tahoma" w:eastAsia="Times New Roman" w:hAnsi="Tahoma"/>
      <w:sz w:val="16"/>
      <w:szCs w:val="16"/>
    </w:rPr>
  </w:style>
  <w:style w:styleId="Reetkatablice" w:type="table">
    <w:name w:val="Table Grid"/>
    <w:basedOn w:val="Obinatablica"/>
    <w:uiPriority w:val="59"/>
    <w:rsid w:val="0012443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D2B6E"/>
    <w:rPr>
      <w:color w:val="808080"/>
      <w:bdr w:color="auto" w:space="0" w:sz="0" w:val="none"/>
      <w:shd w:color="auto" w:fill="auto" w:val="clear"/>
    </w:rPr>
  </w:style>
  <w:style w:customStyle="1" w:styleId="eSPISCCParagraphDefaultFont" w:type="character">
    <w:name w:val="eSPIS_CC_Paragraph Default Font"/>
    <w:basedOn w:val="Zadanifontodlomka"/>
    <w:rsid w:val="009D2B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2B6E"/>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D2B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2B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St-1108/16</izvorni_sadrzaj>
    <derivirana_varijabla naziv="DomainObject.Predmet.PrimjedbaSuca_1">6 St-1108/16</derivirana_varijabla>
  </DomainObject.Predmet.PrimjedbaSuca>
  <DomainObject.Predmet.ProtustrankaFormated>
    <izvorni_sadrzaj>  WEISSBARTH I PARTNERI društvo s ograničenom odgovornošću za upravljanje i savjetovanje zastupanog po punomoćniku Čedomil Weissbarth; Katarina Conar-Brod</izvorni_sadrzaj>
    <derivirana_varijabla naziv="DomainObject.Predmet.ProtustrankaFormated_1">  WEISSBARTH I PARTNERI društvo s ograničenom odgovornošću za upravljanje i savjetovanje zastupanog po punomoćniku Čedomil Weissbarth; Katarina Conar-Brod</derivirana_varijabla>
  </DomainObject.Predmet.ProtustrankaFormated>
  <DomainObject.Predmet.ProtustrankaFormatedOIB>
    <izvorni_sadrzaj>  WEISSBARTH I PARTNERI društvo s ograničenom odgovornošću za upravljanje i savjetovanje, OIB 41714393418 zastupanog po punomoćniku Čedomil Weissbarth; Katarina Conar-Brod</izvorni_sadrzaj>
    <derivirana_varijabla naziv="DomainObject.Predmet.ProtustrankaFormatedOIB_1">  WEISSBARTH I PARTNERI društvo s ograničenom odgovornošću za upravljanje i savjetovanje, OIB 41714393418 zastupanog po punomoćniku Čedomil Weissbarth; Katarina Conar-Brod</derivirana_varijabla>
  </DomainObject.Predmet.ProtustrankaFormatedOIB>
  <DomainObject.Predmet.ProtustrankaFormatedWithAdress>
    <izvorni_sadrzaj> WEISSBARTH I PARTNERI društvo s ograničenom odgovornošću za upravljanje i savjetovanje, Anina ulica 2, 42000 Varaždin zastupanog po punomoćniku Čedomil Weissbarth; Katarina Conar-Brod</izvorni_sadrzaj>
    <derivirana_varijabla naziv="DomainObject.Predmet.ProtustrankaFormatedWithAdress_1"> WEISSBARTH I PARTNERI društvo s ograničenom odgovornošću za upravljanje i savjetovanje, Anina ulica 2, 42000 Varaždin zastupanog po punomoćniku Čedomil Weissbarth; Katarina Conar-Brod</derivirana_varijabla>
  </DomainObject.Predmet.ProtustrankaFormatedWithAdress>
  <DomainObject.Predmet.ProtustrankaFormatedWithAdressOIB>
    <izvorni_sadrzaj> WEISSBARTH I PARTNERI društvo s ograničenom odgovornošću za upravljanje i savjetovanje, OIB 41714393418, Anina ulica 2, 42000 Varaždin zastupanog po punomoćniku Čedomil Weissbarth; Katarina Conar-Brod</izvorni_sadrzaj>
    <derivirana_varijabla naziv="DomainObject.Predmet.ProtustrankaFormatedWithAdressOIB_1"> WEISSBARTH I PARTNERI društvo s ograničenom odgovornošću za upravljanje i savjetovanje, OIB 41714393418, Anina ulica 2, 42000 Varaždin zastupanog po punomoćniku Čedomil Weissbarth; Katarina Conar-Brod</derivirana_varijabla>
  </DomainObject.Predmet.ProtustrankaFormatedWithAdressOIB>
  <DomainObject.Predmet.ProtustrankaWithAdress>
    <izvorni_sadrzaj>WEISSBARTH I PARTNERI društvo s ograničenom odgovornošću za upravljanje i savjetovanje Anina ulica 2, 42000 Varaždin</izvorni_sadrzaj>
    <derivirana_varijabla naziv="DomainObject.Predmet.ProtustrankaWithAdress_1">WEISSBARTH I PARTNERI društvo s ograničenom odgovornošću za upravljanje i savjetovanje Anina ulica 2, 42000 Varaždin</derivirana_varijabla>
  </DomainObject.Predmet.ProtustrankaWithAdress>
  <DomainObject.Predmet.ProtustrankaWithAdressOIB>
    <izvorni_sadrzaj>WEISSBARTH I PARTNERI društvo s ograničenom odgovornošću za upravljanje i savjetovanje, OIB 41714393418, Anina ulica 2, 42000 Varaždin</izvorni_sadrzaj>
    <derivirana_varijabla naziv="DomainObject.Predmet.ProtustrankaWithAdressOIB_1">WEISSBARTH I PARTNERI društvo s ograničenom odgovornošću za upravljanje i savjetovanje, OIB 41714393418, Anina ulica 2, 42000 Varaždin</derivirana_varijabla>
  </DomainObject.Predmet.ProtustrankaWithAdressOIB>
  <DomainObject.Predmet.ProtustrankaNazivFormated>
    <izvorni_sadrzaj>WEISSBARTH I PARTNERI društvo s ograničenom odgovornošću za upravljanje i savjetovanje</izvorni_sadrzaj>
    <derivirana_varijabla naziv="DomainObject.Predmet.ProtustrankaNazivFormated_1">WEISSBARTH I PARTNERI društvo s ograničenom odgovornošću za upravljanje i savjetovanje</derivirana_varijabla>
  </DomainObject.Predmet.ProtustrankaNazivFormated>
  <DomainObject.Predmet.ProtustrankaNazivFormatedOIB>
    <izvorni_sadrzaj>WEISSBARTH I PARTNERI društvo s ograničenom odgovornošću za upravljanje i savjetovanje, OIB 41714393418</izvorni_sadrzaj>
    <derivirana_varijabla naziv="DomainObject.Predmet.ProtustrankaNazivFormatedOIB_1">WEISSBARTH I PARTNERI društvo s ograničenom odgovornošću za upravljanje i savjetovanje, OIB 41714393418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14450562.80</izvorni_sadrzaj>
    <derivirana_varijabla naziv="DomainObject.Predmet.TrenutnaVrijednost_1">14450562.80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WEISSBARTH I PARTNERI društvo s ograničenom odgovornošću za upravljanje i savjetovanje zastupanog po punomoćniku Čedomil Weissbarth; Katarina Conar-Brod</item>
    </izvorni_sadrzaj>
    <derivirana_varijabla naziv="DomainObject.Predmet.ProtuStrankaListFormated_1">
      <item>WEISSBARTH I PARTNERI društvo s ograničenom odgovornošću za upravljanje i savjetovanje zastupanog po punomoćniku Čedomil Weissbarth; Katarina Conar-Brod</item>
    </derivirana_varijabla>
  </DomainObject.Predmet.ProtuStrankaListFormated>
  <DomainObject.Predmet.ProtuStrankaListFormatedOIB>
    <izvorni_sadrzaj>
      <item>WEISSBARTH I PARTNERI društvo s ograničenom odgovornošću za upravljanje i savjetovanje, OIB 41714393418 zastupanog po punomoćniku Čedomil Weissbarth; Katarina Conar-Brod</item>
    </izvorni_sadrzaj>
    <derivirana_varijabla naziv="DomainObject.Predmet.ProtuStrankaListFormatedOIB_1">
      <item>WEISSBARTH I PARTNERI društvo s ograničenom odgovornošću za upravljanje i savjetovanje, OIB 41714393418 zastupanog po punomoćniku Čedomil Weissbarth; Katarina Conar-Brod</item>
    </derivirana_varijabla>
  </DomainObject.Predmet.ProtuStrankaListFormatedOIB>
  <DomainObject.Predmet.ProtuStrankaListFormatedWithAdress>
    <izvorni_sadrzaj>
      <item>WEISSBARTH I PARTNERI društvo s ograničenom odgovornošću za upravljanje i savjetovanje, Anina ulica 2, 42000 Varaždin zastupanog po punomoćniku Čedomil Weissbarth; Katarina Conar-Brod</item>
    </izvorni_sadrzaj>
    <derivirana_varijabla naziv="DomainObject.Predmet.ProtuStrankaListFormatedWithAdress_1">
      <item>WEISSBARTH I PARTNERI društvo s ograničenom odgovornošću za upravljanje i savjetovanje, Anina ulica 2, 42000 Varaždin zastupanog po punomoćniku Čedomil Weissbarth; Katarina Conar-Brod</item>
    </derivirana_varijabla>
  </DomainObject.Predmet.ProtuStrankaListFormatedWithAdress>
  <DomainObject.Predmet.ProtuStrankaListFormatedWithAdressOIB>
    <izvorni_sadrzaj>
      <item>WEISSBARTH I PARTNERI društvo s ograničenom odgovornošću za upravljanje i savjetovanje, OIB 41714393418, Anina ulica 2, 42000 Varaždin zastupanog po punomoćniku Čedomil Weissbarth; Katarina Conar-Brod</item>
    </izvorni_sadrzaj>
    <derivirana_varijabla naziv="DomainObject.Predmet.ProtuStrankaListFormatedWithAdressOIB_1">
      <item>WEISSBARTH I PARTNERI društvo s ograničenom odgovornošću za upravljanje i savjetovanje, OIB 41714393418, Anina ulica 2, 42000 Varaždin zastupanog po punomoćniku Čedomil Weissbarth; Katarina Conar-Brod</item>
    </derivirana_varijabla>
  </DomainObject.Predmet.ProtuStrankaListFormatedWithAdressOIB>
  <DomainObject.Predmet.ProtuStrankaListNazivFormated>
    <izvorni_sadrzaj>
      <item>WEISSBARTH I PARTNERI društvo s ograničenom odgovornošću za upravljanje i savjetovanje</item>
    </izvorni_sadrzaj>
    <derivirana_varijabla naziv="DomainObject.Predmet.ProtuStrankaListNazivFormated_1">
      <item>WEISSBARTH I PARTNERI društvo s ograničenom odgovornošću za upravljanje i savjetovanje</item>
    </derivirana_varijabla>
  </DomainObject.Predmet.ProtuStrankaListNazivFormated>
  <DomainObject.Predmet.ProtuStrankaListNazivFormatedOIB>
    <izvorni_sadrzaj>
      <item>WEISSBARTH I PARTNERI društvo s ograničenom odgovornošću za upravljanje i savjetovanje, OIB 41714393418</item>
    </izvorni_sadrzaj>
    <derivirana_varijabla naziv="DomainObject.Predmet.ProtuStrankaListNazivFormatedOIB_1">
      <item>WEISSBARTH I PARTNERI društvo s ograničenom odgovornošću za upravljanje i savjetovanje, OIB 41714393418</item>
    </derivirana_varijabla>
  </DomainObject.Predmet.ProtuStrankaListNazivFormatedOIB>
  <DomainObject.Predmet.OstaliListFormated>
    <izvorni_sadrzaj>
      <item>Sudski registar</item>
      <item>Čedomil Weissbarth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item>
      <item>SREDIŠNJE KLIRINŠKO DEPOZITARNO DRUŠTVO, dioničko društvo</item>
      <item>Katarina Conar-Brod punomoćnica sudionika u postupku WEISSBARTH I PARTNERI društvo s ograničenom odgovornošću za upravljanje i savjetovanje</item>
    </izvorni_sadrzaj>
    <derivirana_varijabla naziv="DomainObject.Predmet.OstaliListFormated_1">
      <item>Sudski registar</item>
      <item>Čedomil Weissbarth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item>
      <item>SREDIŠNJE KLIRINŠKO DEPOZITARNO DRUŠTVO, dioničko društvo</item>
      <item>Katarina Conar-Brod punomoćnica sudionika u postupku WEISSBARTH I PARTNERI društvo s ograničenom odgovornošću za upravljanje i savjetovanje</item>
    </derivirana_varijabla>
  </DomainObject.Predmet.OstaliListFormated>
  <DomainObject.Predmet.OstaliListFormatedOIB>
    <izvorni_sadrzaj>
      <item>Sudski registar</item>
      <item>Čedomil Weissbarth, OIB 55907551147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 OIB 51720794642</item>
      <item>SREDIŠNJE KLIRINŠKO DEPOZITARNO DRUŠTVO, dioničko društvo, OIB 64406809162</item>
      <item>Katarina Conar-Brod, OIB 45444178361 punomoćnica sudionika u postupku WEISSBARTH I PARTNERI društvo s ograničenom odgovornošću za upravljanje i savjetovanje</item>
    </izvorni_sadrzaj>
    <derivirana_varijabla naziv="DomainObject.Predmet.OstaliListFormatedOIB_1">
      <item>Sudski registar</item>
      <item>Čedomil Weissbarth, OIB 55907551147 punomoćnik sudionika u postupku WEISSBARTH I PARTNERI društvo s ograničenom odgovornošću za upravljanje i savjetovanje</item>
      <item>Županijsko državno odvjetništvo u Varaždinu</item>
      <item>Raiffeisenbank Austria d.d.</item>
      <item>e-oglasna ploča</item>
      <item>Sudski registar</item>
      <item>Domagoj Grabovac, OIB 51720794642</item>
      <item>SREDIŠNJE KLIRINŠKO DEPOZITARNO DRUŠTVO, dioničko društvo, OIB 64406809162</item>
      <item>Katarina Conar-Brod, OIB 45444178361 punomoćnica sudionika u postupku WEISSBARTH I PARTNERI društvo s ograničenom odgovornošću za upravljanje i savjetovanje</item>
    </derivirana_varijabla>
  </DomainObject.Predmet.OstaliListFormatedOIB>
  <DomainObject.Predmet.OstaliListFormatedWithAdress>
    <izvorni_sadrzaj>
      <item>Sudski registar</item>
      <item>Čedomil Weissbarth,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Frana Supila 50a, 42000 Varaždin</item>
      <item>SREDIŠNJE KLIRINŠKO DEPOZITARNO DRUŠTVO, dioničko društvo, Heinzelova 62a, 10000 Zagreb</item>
      <item>Katarina Conar-Brod, Juraja Križanića 92, 42000 Varaždin punomoćnica sudionika u postupku WEISSBARTH I PARTNERI društvo s ograničenom odgovornošću za upravljanje i savjetovanje</item>
    </izvorni_sadrzaj>
    <derivirana_varijabla naziv="DomainObject.Predmet.OstaliListFormatedWithAdress_1">
      <item>Sudski registar</item>
      <item>Čedomil Weissbarth,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Frana Supila 50a, 42000 Varaždin</item>
      <item>SREDIŠNJE KLIRINŠKO DEPOZITARNO DRUŠTVO, dioničko društvo, Heinzelova 62a, 10000 Zagreb</item>
      <item>Katarina Conar-Brod, Juraja Križanića 92, 42000 Varaždin punomoćnica sudionika u postupku WEISSBARTH I PARTNERI društvo s ograničenom odgovornošću za upravljanje i savjetovanje</item>
    </derivirana_varijabla>
  </DomainObject.Predmet.OstaliListFormatedWithAdress>
  <DomainObject.Predmet.OstaliListFormatedWithAdressOIB>
    <izvorni_sadrzaj>
      <item>Sudski registar</item>
      <item>Čedomil Weissbarth, OIB 55907551147,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OIB 51720794642, Frana Supila 50a, 42000 Varaždin</item>
      <item>SREDIŠNJE KLIRINŠKO DEPOZITARNO DRUŠTVO, dioničko društvo, OIB 64406809162, Heinzelova 62a, 10000 Zagreb</item>
      <item>Katarina Conar-Brod, OIB 45444178361, Juraja Križanića 92, 42000 Varaždin punomoćnica sudionika u postupku WEISSBARTH I PARTNERI društvo s ograničenom odgovornošću za upravljanje i savjetovanje</item>
    </izvorni_sadrzaj>
    <derivirana_varijabla naziv="DomainObject.Predmet.OstaliListFormatedWithAdressOIB_1">
      <item>Sudski registar</item>
      <item>Čedomil Weissbarth, OIB 55907551147, Leopolda Ebnera 10, 42000 Varaždin punomoćnik sudionika u postupku WEISSBARTH I PARTNERI društvo s ograničenom odgovornošću za upravljanje i savjetovanje</item>
      <item>Županijsko državno odvjetništvo u Varaždinu</item>
      <item>Raiffeisenbank Austria d.d., Petrinjska ulica 59, 10000 Zagreb</item>
      <item>e-oglasna ploča</item>
      <item>Sudski registar</item>
      <item>Domagoj Grabovac, OIB 51720794642, Frana Supila 50a, 42000 Varaždin</item>
      <item>SREDIŠNJE KLIRINŠKO DEPOZITARNO DRUŠTVO, dioničko društvo, OIB 64406809162, Heinzelova 62a, 10000 Zagreb</item>
      <item>Katarina Conar-Brod, OIB 45444178361, Juraja Križanića 92, 42000 Varaždin punomoćnica sudionika u postupku WEISSBARTH I PARTNERI društvo s ograničenom odgovornošću za upravljanje i savjetovanje</item>
    </derivirana_varijabla>
  </DomainObject.Predmet.OstaliListFormatedWithAdressOIB>
  <DomainObject.Predmet.OstaliListNazivFormated>
    <izvorni_sadrzaj>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tem>Katarina Conar-Brod</item>
    </izvorni_sadrzaj>
    <derivirana_varijabla naziv="DomainObject.Predmet.OstaliListNazivFormated_1">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tem>Katarina Conar-Brod</item>
    </derivirana_varijabla>
  </DomainObject.Predmet.OstaliListNazivFormated>
  <DomainObject.Predmet.OstaliListNazivFormatedOIB>
    <izvorni_sadrzaj>
      <item>Sudski registar</item>
      <item>Čedomil Weissbarth, OIB 55907551147</item>
      <item>Županijsko državno odvjetništvo u Varaždinu</item>
      <item>Raiffeisenbank Austria d.d.</item>
      <item>e-oglasna ploča</item>
      <item>Sudski registar</item>
      <item>Domagoj Grabovac, OIB 51720794642</item>
      <item>SREDIŠNJE KLIRINŠKO DEPOZITARNO DRUŠTVO, dioničko društvo, OIB 64406809162</item>
      <item>Katarina Conar-Brod, OIB 45444178361</item>
    </izvorni_sadrzaj>
    <derivirana_varijabla naziv="DomainObject.Predmet.OstaliListNazivFormatedOIB_1">
      <item>Sudski registar</item>
      <item>Čedomil Weissbarth, OIB 55907551147</item>
      <item>Županijsko državno odvjetništvo u Varaždinu</item>
      <item>Raiffeisenbank Austria d.d.</item>
      <item>e-oglasna ploča</item>
      <item>Sudski registar</item>
      <item>Domagoj Grabovac, OIB 51720794642</item>
      <item>SREDIŠNJE KLIRINŠKO DEPOZITARNO DRUŠTVO, dioničko društvo, OIB 64406809162</item>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WEISSBARTH I PARTNERI društvo s ograničenom odgovornošću za upravljanje i savjetovanje</izvorni_sadrzaj>
    <derivirana_varijabla naziv="DomainObject.Predmet.ProtustrankaIDrugi_1">WEISSBARTH I PARTNERI društvo s ograničenom odgovornošću za upravljanje i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WEISSBARTH I PARTNERI društvo s ograničenom odgovornošću za upravljanje i savjetovanje, OIB 41714393418, Anina ulica 2, 42000 Varaždin</izvorni_sadrzaj>
    <derivirana_varijabla naziv="DomainObject.Predmet.ProtustrankaIDrugiAdressOIB_1">WEISSBARTH I PARTNERI društvo s ograničenom odgovornošću za upravljanje i savjetovanje, OIB 41714393418,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WEISSBARTH I PARTNERI društvo s ograničenom odgovornošću za upravljanje i savjetovanje</item>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tem>Katarina Conar-Brod</item>
    </izvorni_sadrzaj>
    <derivirana_varijabla naziv="DomainObject.Predmet.SudioniciListNaziv_1">
      <item>Financijska agencija</item>
      <item>WEISSBARTH I PARTNERI društvo s ograničenom odgovornošću za upravljanje i savjetovanje</item>
      <item>Sudski registar</item>
      <item>Čedomil Weissbarth</item>
      <item>Županijsko državno odvjetništvo u Varaždinu</item>
      <item>Raiffeisenbank Austria d.d.</item>
      <item>e-oglasna ploča</item>
      <item>Sudski registar</item>
      <item>Domagoj Grabovac</item>
      <item>SREDIŠNJE KLIRINŠKO DEPOZITARNO DRUŠTVO, dioničko društvo</item>
      <item>Katarina Conar-Brod</item>
    </derivirana_varijabla>
  </DomainObject.Predmet.SudioniciListNaziv>
  <DomainObject.Predmet.SudioniciListAdressOIB>
    <izvorni_sadrzaj>
      <item>Financijska agencija, OIB 85821130368, A. Cesarca 2,42000 Varaždin</item>
      <item>WEISSBARTH I PARTNERI društvo s ograničenom odgovornošću za upravljanje i savjetovanje, OIB 41714393418, Anina ulica 2,42000 Varaždin</item>
      <item>Sudski registar</item>
      <item>Čedomil Weissbarth, OIB 55907551147, Leopolda Ebnera 10,42000 Varaždin</item>
      <item>Županijsko državno odvjetništvo u Varaždinu</item>
      <item>Raiffeisenbank Austria d.d., Petrinjska ulica 59,10000 Zagreb</item>
      <item>e-oglasna ploča</item>
      <item>Sudski registar</item>
      <item>Domagoj Grabovac, OIB 51720794642, Frana Supila 50a,42000 Varaždin</item>
      <item>SREDIŠNJE KLIRINŠKO DEPOZITARNO DRUŠTVO, dioničko društvo, OIB 64406809162, Heinzelova 62a,10000 Zagreb</item>
      <item>Katarina Conar-Brod, OIB 45444178361, Juraja Križanića 92,42000 Varaždin</item>
    </izvorni_sadrzaj>
    <derivirana_varijabla naziv="DomainObject.Predmet.SudioniciListAdressOIB_1">
      <item>Financijska agencija, OIB 85821130368, A. Cesarca 2,42000 Varaždin</item>
      <item>WEISSBARTH I PARTNERI društvo s ograničenom odgovornošću za upravljanje i savjetovanje, OIB 41714393418, Anina ulica 2,42000 Varaždin</item>
      <item>Sudski registar</item>
      <item>Čedomil Weissbarth, OIB 55907551147, Leopolda Ebnera 10,42000 Varaždin</item>
      <item>Županijsko državno odvjetništvo u Varaždinu</item>
      <item>Raiffeisenbank Austria d.d., Petrinjska ulica 59,10000 Zagreb</item>
      <item>e-oglasna ploča</item>
      <item>Sudski registar</item>
      <item>Domagoj Grabovac, OIB 51720794642, Frana Supila 50a,42000 Varaždin</item>
      <item>SREDIŠNJE KLIRINŠKO DEPOZITARNO DRUŠTVO, dioničko društvo, OIB 64406809162, Heinzelova 62a,10000 Zagreb</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41714393418</item>
      <item>, OIB null</item>
      <item>, OIB 55907551147</item>
      <item>, OIB null</item>
      <item>, OIB null</item>
      <item>, OIB null</item>
      <item>, OIB null</item>
      <item>, OIB 51720794642</item>
      <item>, OIB 64406809162</item>
      <item>, OIB 45444178361</item>
    </izvorni_sadrzaj>
    <derivirana_varijabla naziv="DomainObject.Predmet.SudioniciListNazivOIB_1">
      <item>, OIB 85821130368</item>
      <item>, OIB 41714393418</item>
      <item>, OIB null</item>
      <item>, OIB 55907551147</item>
      <item>, OIB null</item>
      <item>, OIB null</item>
      <item>, OIB null</item>
      <item>, OIB null</item>
      <item>, OIB 51720794642</item>
      <item>, OIB 64406809162</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4F0DE9-D78E-4928-A755-83C742AC90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1189</properties:Words>
  <properties:Characters>6658</properties:Characters>
  <properties:Lines>289</properties:Lines>
  <properties:Paragraphs>131</properties:Paragraphs>
  <properties:TotalTime>427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2018-09-10T12:48:00Z</dcterms:created>
  <dc:creator>Tihana Martinez</dc:creator>
  <cp:lastModifiedBy>Tihana Martinez</cp:lastModifiedBy>
  <dcterms:modified xmlns:xsi="http://www.w3.org/2001/XMLSchema-instance" xsi:type="dcterms:W3CDTF">2018-09-13T11:36:00Z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(St-503-16-62-Rješenje o utvrđenim i osporenim tražbinama-dio osporen- 13.9.18..docx)</vt:lpwstr>
  </prop:property>
  <prop:property name="CC_coloring" pid="4" fmtid="{D5CDD505-2E9C-101B-9397-08002B2CF9AE}">
    <vt:bool>false</vt:bool>
  </prop:property>
  <prop:property name="BrojStranica" pid="5" fmtid="{D5CDD505-2E9C-101B-9397-08002B2CF9AE}">
    <vt:i4>4</vt:i4>
  </prop:property>
</prop:Properties>
</file>