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6332" w14:paraId="9d4633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15F12" w:rsidP="00015F12" w:rsidR="00015F12" w:rsidRPr="00015F12">
      <w:pPr>
        <w:keepNext/>
        <w:spacing w:after="0"/>
        <w:jc w:val="both"/>
        <w:outlineLvl w:val="0"/>
        <w:rPr>
          <w:rFonts w:cs="Times New Roman" w:eastAsia="Arial Unicode MS"/>
          <w:bCs/>
          <w:lang w:eastAsia="hr-HR"/>
        </w:rPr>
      </w:pPr>
      <w:r w:rsidRPr="00015F12">
        <w:rPr>
          <w:rFonts w:cs="Times New Roman" w:eastAsia="Arial Unicode MS"/>
          <w:bCs/>
          <w:lang w:eastAsia="hr-HR"/>
        </w:rPr>
        <w:t>REPUBLIKA HRVATSKA</w:t>
      </w:r>
    </w:p>
    <w:p w:rsidRDefault="00015F12" w:rsidP="00015F12" w:rsidR="00015F12" w:rsidRPr="00015F12">
      <w:pPr>
        <w:spacing w:after="0"/>
        <w:jc w:val="both"/>
        <w:rPr>
          <w:rFonts w:cs="Times New Roman" w:eastAsia="Times New Roman"/>
          <w:szCs w:val="20"/>
          <w:lang w:val="en-US"/>
        </w:rPr>
      </w:pPr>
      <w:r w:rsidRPr="00015F12">
        <w:rPr>
          <w:rFonts w:cs="Times New Roman" w:eastAsia="Times New Roman"/>
          <w:lang w:val="en-US"/>
        </w:rPr>
        <w:t xml:space="preserve">TRGOVAČKI SUD U SPLITU </w:t>
      </w:r>
      <w:r w:rsidRPr="00015F12">
        <w:rPr>
          <w:rFonts w:cs="Times New Roman" w:eastAsia="Times New Roman"/>
          <w:lang w:val="en-US"/>
        </w:rPr>
        <w:tab/>
      </w:r>
      <w:r w:rsidRPr="00015F12">
        <w:rPr>
          <w:rFonts w:cs="Times New Roman" w:eastAsia="Times New Roman"/>
          <w:lang w:val="en-US"/>
        </w:rPr>
        <w:tab/>
        <w:t xml:space="preserve">           Poslovni broj: 14. St-108/2011-60</w:t>
      </w:r>
      <w:r w:rsidR="003B3826">
        <w:rPr>
          <w:rFonts w:cs="Times New Roman" w:eastAsia="Times New Roman"/>
          <w:lang w:val="en-US"/>
        </w:rPr>
        <w:t>6</w:t>
      </w:r>
    </w:p>
    <w:p w:rsidRDefault="00015F12" w:rsidP="00015F12" w:rsidR="00015F12" w:rsidRPr="00015F12">
      <w:pPr>
        <w:spacing w:after="0"/>
        <w:rPr>
          <w:rFonts w:cs="Times New Roman" w:eastAsia="Times New Roman"/>
          <w:szCs w:val="20"/>
          <w:lang w:val="en-US"/>
        </w:rPr>
      </w:pPr>
      <w:r w:rsidRPr="00015F12">
        <w:rPr>
          <w:rFonts w:cs="Times New Roman" w:eastAsia="Times New Roman"/>
          <w:szCs w:val="20"/>
          <w:lang w:val="en-US"/>
        </w:rPr>
        <w:t xml:space="preserve">             Sukoišanska 6. </w:t>
      </w:r>
    </w:p>
    <w:p w:rsidRDefault="00015F12" w:rsidP="00015F12" w:rsidR="00015F12" w:rsidRPr="00015F12">
      <w:pPr>
        <w:spacing w:after="0"/>
        <w:rPr>
          <w:rFonts w:cs="Times New Roman" w:eastAsia="Times New Roman"/>
          <w:szCs w:val="20"/>
          <w:lang w:val="en-US"/>
        </w:rPr>
      </w:pPr>
      <w:r w:rsidRPr="00015F12">
        <w:rPr>
          <w:rFonts w:cs="Times New Roman" w:eastAsia="Times New Roman"/>
          <w:szCs w:val="20"/>
          <w:lang w:val="en-US"/>
        </w:rPr>
        <w:t xml:space="preserve">            21 000 S P L I T</w:t>
      </w:r>
    </w:p>
    <w:p w:rsidRDefault="00015F12" w:rsidP="00015F12" w:rsidR="00015F12" w:rsidRPr="00015F12">
      <w:pPr>
        <w:spacing w:after="0"/>
        <w:rPr>
          <w:rFonts w:cs="Times New Roman" w:eastAsia="Times New Roman"/>
          <w:lang w:val="en-US"/>
        </w:rPr>
      </w:pPr>
    </w:p>
    <w:p w:rsidRDefault="00015F12" w:rsidP="00015F12" w:rsidR="00015F12" w:rsidRPr="00015F12">
      <w:pPr>
        <w:spacing w:after="0"/>
        <w:rPr>
          <w:rFonts w:cs="Times New Roman" w:eastAsia="Times New Roman"/>
          <w:lang w:val="en-US"/>
        </w:rPr>
      </w:pPr>
    </w:p>
    <w:p w:rsidRDefault="00015F12" w:rsidP="00015F12" w:rsidR="00015F12" w:rsidRPr="00015F12">
      <w:pPr>
        <w:keepNext/>
        <w:spacing w:after="0"/>
        <w:jc w:val="center"/>
        <w:outlineLvl w:val="0"/>
        <w:rPr>
          <w:rFonts w:cs="Times New Roman" w:eastAsia="Arial Unicode MS"/>
          <w:bCs/>
          <w:lang w:eastAsia="hr-HR"/>
        </w:rPr>
      </w:pPr>
      <w:r w:rsidRPr="00015F12">
        <w:rPr>
          <w:rFonts w:cs="Times New Roman" w:eastAsia="Arial Unicode MS"/>
          <w:bCs/>
          <w:lang w:eastAsia="hr-HR"/>
        </w:rPr>
        <w:t>R E P U B L I K A    H R V A T S K A</w:t>
      </w:r>
    </w:p>
    <w:p w:rsidRDefault="00015F12" w:rsidP="00015F12" w:rsidR="00015F12" w:rsidRPr="00015F12">
      <w:pPr>
        <w:spacing w:after="0"/>
        <w:rPr>
          <w:rFonts w:cs="Times New Roman" w:eastAsia="Times New Roman"/>
          <w:lang w:val="en-US"/>
        </w:rPr>
      </w:pPr>
    </w:p>
    <w:p w:rsidRDefault="00015F12" w:rsidP="00015F12" w:rsidR="00015F12" w:rsidRPr="00015F12">
      <w:pPr>
        <w:spacing w:after="0"/>
        <w:jc w:val="center"/>
        <w:rPr>
          <w:rFonts w:cs="Times New Roman" w:eastAsia="Times New Roman"/>
          <w:lang w:val="en-US"/>
        </w:rPr>
      </w:pPr>
      <w:r w:rsidRPr="00015F12">
        <w:rPr>
          <w:rFonts w:cs="Times New Roman" w:eastAsia="Times New Roman"/>
          <w:lang w:val="en-US"/>
        </w:rPr>
        <w:t>Z A K L J U Č A K</w:t>
      </w:r>
    </w:p>
    <w:p w:rsidRDefault="00015F12" w:rsidP="00015F12" w:rsidR="00015F12" w:rsidRPr="00015F12">
      <w:pPr>
        <w:spacing w:after="0"/>
        <w:jc w:val="center"/>
        <w:rPr>
          <w:rFonts w:cs="Times New Roman" w:eastAsia="Times New Roman"/>
          <w:lang w:val="en-US"/>
        </w:rPr>
      </w:pPr>
      <w:r w:rsidRPr="00015F12">
        <w:rPr>
          <w:rFonts w:cs="Times New Roman" w:eastAsia="Times New Roman"/>
          <w:lang w:val="en-US"/>
        </w:rPr>
        <w:t>o predaji</w:t>
      </w: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szCs w:val="20"/>
          <w:lang w:eastAsia="hr-HR"/>
        </w:rPr>
      </w:pPr>
      <w:r w:rsidRPr="00015F12">
        <w:rPr>
          <w:rFonts w:cs="Times New Roman" w:eastAsia="Times New Roman"/>
          <w:szCs w:val="20"/>
          <w:lang w:eastAsia="hr-HR"/>
        </w:rPr>
        <w:tab/>
      </w:r>
      <w:r w:rsidRPr="00015F12">
        <w:rPr>
          <w:rFonts w:cs="Times New Roman" w:eastAsia="Times New Roman"/>
          <w:szCs w:val="20"/>
          <w:lang w:eastAsia="hr-HR" w:val="en-AU"/>
        </w:rPr>
        <w:t>Trgova</w:t>
      </w:r>
      <w:r w:rsidRPr="00015F12">
        <w:rPr>
          <w:rFonts w:cs="Times New Roman" w:eastAsia="Times New Roman"/>
          <w:szCs w:val="20"/>
          <w:lang w:eastAsia="hr-HR"/>
        </w:rPr>
        <w:t>č</w:t>
      </w:r>
      <w:r w:rsidRPr="00015F12">
        <w:rPr>
          <w:rFonts w:cs="Times New Roman" w:eastAsia="Times New Roman"/>
          <w:szCs w:val="20"/>
          <w:lang w:eastAsia="hr-HR" w:val="en-AU"/>
        </w:rPr>
        <w:t xml:space="preserve">ki sud u </w:t>
      </w:r>
      <w:r w:rsidRPr="00015F12">
        <w:rPr>
          <w:rFonts w:cs="Times New Roman" w:eastAsia="Times New Roman"/>
          <w:szCs w:val="20"/>
          <w:lang w:eastAsia="hr-HR"/>
        </w:rPr>
        <w:t>Splitu, po stečajnom sudcu Jozi Ćaleti, u stečajnom postupku nad stečajnim Dužnikom: UZOR, d.d., u stečaju, Split, Poljička cesta 32,</w:t>
      </w:r>
      <w:r w:rsidRPr="00015F12">
        <w:rPr>
          <w:rFonts w:cs="Times New Roman" w:eastAsia="Times New Roman"/>
          <w:szCs w:val="20"/>
          <w:lang w:eastAsia="hr-HR" w:val="en-AU"/>
        </w:rPr>
        <w:t xml:space="preserve"> OIB: 51410430902,</w:t>
      </w:r>
      <w:r w:rsidRPr="00015F12">
        <w:rPr>
          <w:rFonts w:cs="Times New Roman" w:eastAsia="Times New Roman"/>
          <w:szCs w:val="20"/>
          <w:lang w:eastAsia="hr-HR"/>
        </w:rPr>
        <w:t xml:space="preserve"> (dalje: Dužnik, stečajni Dužnik), kojega zastupa stečajna upraviteljica Meri Šitić, iz Splita, Šime Ljubića 7, </w:t>
      </w:r>
      <w:r w:rsidRPr="00015F12">
        <w:rPr>
          <w:rFonts w:cs="Times New Roman" w:eastAsia="Times New Roman"/>
          <w:szCs w:val="20"/>
          <w:lang w:eastAsia="hr-HR" w:val="en-AU"/>
        </w:rPr>
        <w:t>odlučujući o predaji kupljene imovine kupcima, izvan-raspravno, 04. listopada 2018,</w:t>
      </w:r>
    </w:p>
    <w:p w:rsidRDefault="00015F12" w:rsidP="00015F12" w:rsidR="00015F12" w:rsidRPr="00015F12">
      <w:pPr>
        <w:spacing w:after="0"/>
        <w:jc w:val="center"/>
        <w:rPr>
          <w:rFonts w:cs="Times New Roman" w:eastAsia="Times New Roman"/>
          <w:lang w:val="de-DE"/>
        </w:rPr>
      </w:pPr>
    </w:p>
    <w:p w:rsidRDefault="00015F12" w:rsidP="00015F12" w:rsidR="00015F12" w:rsidRPr="00015F12">
      <w:pPr>
        <w:spacing w:after="0"/>
        <w:jc w:val="center"/>
        <w:rPr>
          <w:rFonts w:cs="Times New Roman" w:eastAsia="Times New Roman"/>
          <w:lang w:val="en-US"/>
        </w:rPr>
      </w:pPr>
      <w:r w:rsidRPr="00015F12">
        <w:rPr>
          <w:rFonts w:cs="Times New Roman" w:eastAsia="Times New Roman"/>
          <w:lang w:val="en-US"/>
        </w:rPr>
        <w:t>z a k l j u č i o   j e</w:t>
      </w:r>
    </w:p>
    <w:p w:rsidRDefault="00015F12" w:rsidP="00015F12" w:rsidR="00015F12" w:rsidRPr="00015F12">
      <w:pPr>
        <w:spacing w:after="0"/>
        <w:jc w:val="both"/>
        <w:rPr>
          <w:rFonts w:cs="Times New Roman" w:eastAsia="Times New Roman"/>
        </w:rPr>
      </w:pPr>
    </w:p>
    <w:p w:rsidRDefault="00015F12" w:rsidP="00015F12" w:rsidR="00015F12" w:rsidRPr="00015F12">
      <w:pPr>
        <w:spacing w:after="0"/>
        <w:jc w:val="both"/>
        <w:rPr>
          <w:rFonts w:cs="Times New Roman" w:eastAsia="Calibri"/>
        </w:rPr>
      </w:pPr>
    </w:p>
    <w:p w:rsidRDefault="00015F12" w:rsidP="00015F12" w:rsidR="00015F12" w:rsidRPr="00015F12">
      <w:pPr>
        <w:spacing w:after="0"/>
        <w:jc w:val="both"/>
        <w:rPr>
          <w:rFonts w:cs="Times New Roman" w:eastAsia="Times New Roman"/>
          <w:lang w:val="en-US"/>
        </w:rPr>
      </w:pPr>
      <w:r w:rsidRPr="00015F12">
        <w:rPr>
          <w:rFonts w:cs="Times New Roman" w:eastAsia="Times New Roman"/>
          <w:lang w:val="en-US"/>
        </w:rPr>
        <w:t xml:space="preserve">          1. Ponuditeljicama-Kupcima: Jurić Andreja, OIB: 13510536447, iz Splita, Vrlička 13. i Božić-Kudrić Lucijana, OIB: 33853921158, iz Solina, Ulica Petra Kružića 28, dosuđuje se, svakoj za po 1/2 dijela cijeline, nekretnina</w:t>
      </w:r>
      <w:r w:rsidRPr="00015F12">
        <w:rPr>
          <w:rFonts w:cs="Times New Roman" w:eastAsia="Times New Roman"/>
          <w:b/>
          <w:lang w:val="en-US"/>
        </w:rPr>
        <w:t xml:space="preserve"> </w:t>
      </w:r>
      <w:r w:rsidRPr="00015F12">
        <w:rPr>
          <w:rFonts w:cs="Times New Roman" w:eastAsia="Times New Roman"/>
          <w:lang w:val="en-US"/>
        </w:rPr>
        <w:t>– upisana u zemljišne knjige Općinskog suda u Splitu, Zemljišnoknjižnog odjela Imotski, Katastarska općina ARŽANO, u ZK ulošku broj: 541, označena kao kat. čest. zem. 965/23, POGON-ZGRADA, PAŠNJAK, TRAFO, površine 2199 m2 (POGON-ZGRADA 775 m2, PAŠNJAK 1416 m2 i TRAFO 8 m2, UKUPNO: 2199 m2), stvarno i zemljišnoknjižno vlasništvo uvodno navedenoga stečajnog Dužnika za 1/1 dijela, što su iste kao Kupci i jedine ponuditeljice kupile od stečajnog Dužnika, svaka za po 1/2 dijela cijeline, za ukupnu neto cijenu od: 226.000,00 kuna (slovima: dvjestodvadesetišesttisuća kuna), javnim nadmetanjem koje je održano na ročištu kod ovog Suda 12. lipnja 2018.</w:t>
      </w:r>
    </w:p>
    <w:p w:rsidRDefault="00015F12" w:rsidP="00015F12" w:rsidR="00015F12" w:rsidRPr="00015F12">
      <w:pPr>
        <w:spacing w:after="0"/>
        <w:jc w:val="both"/>
        <w:rPr>
          <w:rFonts w:cs="Times New Roman" w:eastAsia="Calibri"/>
        </w:rPr>
      </w:pPr>
    </w:p>
    <w:p w:rsidRDefault="00015F12" w:rsidP="00015F12" w:rsidR="00015F12" w:rsidRPr="00015F12">
      <w:pPr>
        <w:spacing w:after="0"/>
        <w:ind w:firstLine="708"/>
        <w:jc w:val="both"/>
        <w:rPr>
          <w:rFonts w:cs="Times New Roman" w:eastAsia="Times New Roman"/>
          <w:lang w:val="en-US"/>
        </w:rPr>
      </w:pPr>
      <w:r w:rsidRPr="00015F12">
        <w:rPr>
          <w:rFonts w:cs="Times New Roman" w:eastAsia="Times New Roman"/>
          <w:lang w:val="en-US"/>
        </w:rPr>
        <w:t xml:space="preserve">2. Upućuje se Stečajna upraviteljica </w:t>
      </w:r>
      <w:r w:rsidRPr="00015F12">
        <w:rPr>
          <w:rFonts w:cs="Times New Roman" w:eastAsia="Times New Roman"/>
        </w:rPr>
        <w:t>Meri Šitić, iz Splita, Šime Ljubića 7,</w:t>
      </w:r>
      <w:r w:rsidRPr="00015F12">
        <w:rPr>
          <w:rFonts w:cs="Times New Roman" w:eastAsia="Times New Roman"/>
          <w:lang w:val="en-US"/>
        </w:rPr>
        <w:t xml:space="preserve"> Ponuditeljicama-Kupcima i fizički predati u posjed kupljenu stvar, nekretninu iz točke 1. ovog Zaključka, ako to do sada nije učinila.</w:t>
      </w:r>
    </w:p>
    <w:p w:rsidRDefault="00015F12" w:rsidP="00015F12" w:rsidR="00015F12" w:rsidRPr="00015F12">
      <w:pPr>
        <w:spacing w:after="0"/>
        <w:jc w:val="both"/>
        <w:rPr>
          <w:rFonts w:cs="Times New Roman" w:eastAsia="Calibri"/>
          <w:lang w:val="en-US"/>
        </w:rPr>
      </w:pPr>
    </w:p>
    <w:p w:rsidRDefault="00015F12" w:rsidP="00015F12" w:rsidR="00015F12" w:rsidRPr="00015F12">
      <w:pPr>
        <w:spacing w:after="0"/>
        <w:jc w:val="center"/>
        <w:rPr>
          <w:rFonts w:cs="Times New Roman" w:eastAsia="Times New Roman"/>
          <w:bCs/>
          <w:lang w:val="en-US"/>
        </w:rPr>
      </w:pPr>
    </w:p>
    <w:p w:rsidRDefault="00015F12" w:rsidP="00015F12" w:rsidR="00015F12" w:rsidRPr="00015F12">
      <w:pPr>
        <w:spacing w:after="0"/>
        <w:jc w:val="center"/>
        <w:rPr>
          <w:rFonts w:cs="Times New Roman" w:eastAsia="Times New Roman"/>
          <w:bCs/>
          <w:lang w:val="en-US"/>
        </w:rPr>
      </w:pPr>
      <w:r w:rsidRPr="00015F12">
        <w:rPr>
          <w:rFonts w:cs="Times New Roman" w:eastAsia="Times New Roman"/>
          <w:bCs/>
          <w:lang w:val="en-US"/>
        </w:rPr>
        <w:t>Obrazloženje</w:t>
      </w:r>
    </w:p>
    <w:p w:rsidRDefault="00015F12" w:rsidP="00015F12" w:rsidR="00015F12">
      <w:pPr>
        <w:spacing w:after="0"/>
        <w:jc w:val="both"/>
        <w:rPr>
          <w:rFonts w:cs="Times New Roman" w:eastAsia="Times New Roman"/>
          <w:lang w:val="en-US"/>
        </w:rPr>
      </w:pPr>
    </w:p>
    <w:p w:rsidRDefault="00015F12" w:rsidP="00015F12" w:rsid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b/>
          <w:lang w:val="en-US"/>
        </w:rPr>
      </w:pPr>
      <w:r w:rsidRPr="00015F12">
        <w:rPr>
          <w:rFonts w:cs="Times New Roman" w:eastAsia="Times New Roman"/>
          <w:lang w:val="en-US"/>
        </w:rPr>
        <w:lastRenderedPageBreak/>
        <w:t xml:space="preserve">                                                               - 2 -                 Poslovni broj: 14. St-108/2011-60</w:t>
      </w:r>
      <w:r w:rsidR="003B3826">
        <w:rPr>
          <w:rFonts w:cs="Times New Roman" w:eastAsia="Times New Roman"/>
          <w:lang w:val="en-US"/>
        </w:rPr>
        <w:t>6</w:t>
      </w: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ind w:firstLine="720"/>
        <w:jc w:val="both"/>
        <w:rPr>
          <w:rFonts w:cs="Times New Roman" w:eastAsia="Times New Roman"/>
          <w:lang w:val="en-US"/>
        </w:rPr>
      </w:pPr>
      <w:r w:rsidRPr="00015F12">
        <w:rPr>
          <w:rFonts w:cs="Times New Roman" w:eastAsia="Times New Roman"/>
          <w:lang w:val="en-US"/>
        </w:rPr>
        <w:t>Ovaj se Zaključak temelji na odredbi članka 108, stavak 4, Ovršnog zakona  (</w:t>
      </w:r>
      <w:r w:rsidRPr="00015F12">
        <w:rPr>
          <w:rFonts w:cs="Times New Roman" w:eastAsia="Times New Roman"/>
          <w:i/>
          <w:lang w:val="en-US"/>
        </w:rPr>
        <w:t>Narodne novine,</w:t>
      </w:r>
      <w:r w:rsidRPr="00015F12">
        <w:rPr>
          <w:rFonts w:cs="Times New Roman" w:eastAsia="Times New Roman"/>
          <w:lang w:val="en-US"/>
        </w:rPr>
        <w:t xml:space="preserve"> br.: 112/12, 25/13-članak 101, Zakona o izmjenama i dopunama Zakona o parničnom postupku, 93/14, 55/16-Odluka USRH, br.-i: U-I-2881, 3261. i 7202/2014, od 01. lipnja 2016. i 73/17, dalje: OZ), u vezi sa člankom 164, Stečajnog zakona (</w:t>
      </w:r>
      <w:r w:rsidRPr="00015F12">
        <w:rPr>
          <w:rFonts w:cs="Times New Roman" w:eastAsia="Times New Roman"/>
          <w:i/>
          <w:lang w:val="en-US"/>
        </w:rPr>
        <w:t xml:space="preserve">Narodne novine, </w:t>
      </w:r>
      <w:r w:rsidRPr="00015F12">
        <w:rPr>
          <w:rFonts w:cs="Times New Roman" w:eastAsia="Times New Roman"/>
          <w:lang w:val="en-US"/>
        </w:rPr>
        <w:t xml:space="preserve">br.: 44/96, 29/99, 129/00, 123/03, 197/03, 82/06, 116/10, 25/12. i 133/12, dalje: SZ i članak 441, Stečajnog zakona, </w:t>
      </w:r>
      <w:r w:rsidRPr="00015F12">
        <w:rPr>
          <w:rFonts w:cs="Times New Roman" w:eastAsia="Times New Roman"/>
          <w:i/>
          <w:lang w:val="en-US"/>
        </w:rPr>
        <w:t>Narodne novine</w:t>
      </w:r>
      <w:r w:rsidRPr="00015F12">
        <w:rPr>
          <w:rFonts w:cs="Times New Roman" w:eastAsia="Times New Roman"/>
          <w:lang w:val="en-US"/>
        </w:rPr>
        <w:t>, br.-i: 71/15. i 104/17, dalje: SZ/15), pošto je Rješenje o dosudi ovog Suda od 13. lipnja 2018, broj: 14. St-108/2011, postalo pravomoćno 30. lipnja 2018. a Kupci su u cijelosti platili kupovninu za kupljenu imovinu, kako je to ovaj Sud izvjestila Stečajna upraviteljica podneskom od 21. rujna 2018.</w:t>
      </w:r>
    </w:p>
    <w:p w:rsidRDefault="00015F12" w:rsidP="00015F12" w:rsid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center"/>
        <w:rPr>
          <w:rFonts w:cs="Times New Roman" w:eastAsia="Times New Roman"/>
          <w:lang w:val="en-US"/>
        </w:rPr>
      </w:pPr>
      <w:r w:rsidRPr="00015F12">
        <w:rPr>
          <w:rFonts w:cs="Times New Roman" w:eastAsia="Times New Roman"/>
          <w:lang w:val="en-US"/>
        </w:rPr>
        <w:t>Split, 04. listopada 2018.</w:t>
      </w:r>
    </w:p>
    <w:p w:rsidRDefault="00015F12" w:rsidP="00015F12" w:rsidR="00015F12" w:rsidRPr="00015F12">
      <w:pPr>
        <w:spacing w:after="0"/>
        <w:jc w:val="both"/>
        <w:rPr>
          <w:rFonts w:cs="Times New Roman" w:eastAsia="Times New Roman"/>
          <w:u w:val="single"/>
          <w:lang w:val="en-US"/>
        </w:rPr>
      </w:pPr>
    </w:p>
    <w:p w:rsidRDefault="00015F12" w:rsidP="00015F12" w:rsidR="00015F12" w:rsidRPr="00015F12">
      <w:pPr>
        <w:spacing w:after="0"/>
        <w:jc w:val="both"/>
        <w:rPr>
          <w:rFonts w:cs="Times New Roman" w:eastAsia="Times New Roman"/>
          <w:u w:val="single"/>
          <w:lang w:val="en-US"/>
        </w:rPr>
      </w:pPr>
    </w:p>
    <w:p w:rsidRDefault="00015F12" w:rsidP="00015F12" w:rsidR="00015F12" w:rsidRPr="00015F12">
      <w:pPr>
        <w:spacing w:after="0"/>
        <w:ind w:left="4248"/>
        <w:jc w:val="center"/>
        <w:rPr>
          <w:rFonts w:cs="Times New Roman" w:eastAsia="Times New Roman"/>
          <w:lang w:val="en-US"/>
        </w:rPr>
      </w:pPr>
      <w:r w:rsidRPr="00015F12">
        <w:rPr>
          <w:rFonts w:cs="Times New Roman" w:eastAsia="Times New Roman"/>
          <w:lang w:val="en-US"/>
        </w:rPr>
        <w:t>SUDAC</w:t>
      </w:r>
    </w:p>
    <w:p w:rsidRDefault="00015F12" w:rsidP="00015F12" w:rsidR="00015F12" w:rsidRPr="00015F12">
      <w:pPr>
        <w:spacing w:after="0"/>
        <w:ind w:left="4248"/>
        <w:jc w:val="center"/>
        <w:rPr>
          <w:rFonts w:cs="Times New Roman" w:eastAsia="Times New Roman"/>
          <w:lang w:val="en-US"/>
        </w:rPr>
      </w:pPr>
    </w:p>
    <w:p w:rsidRDefault="00015F12" w:rsidP="00015F12" w:rsidR="00015F12" w:rsidRPr="00015F12">
      <w:pPr>
        <w:spacing w:after="0"/>
        <w:ind w:left="4248"/>
        <w:jc w:val="center"/>
        <w:rPr>
          <w:rFonts w:cs="Times New Roman" w:eastAsia="Times New Roman"/>
          <w:lang w:val="en-US"/>
        </w:rPr>
      </w:pPr>
      <w:r w:rsidRPr="00015F12">
        <w:rPr>
          <w:rFonts w:cs="Times New Roman" w:eastAsia="Times New Roman"/>
          <w:lang w:val="en-US"/>
        </w:rPr>
        <w:t>Jozo Ćaleta, v.r.</w:t>
      </w:r>
    </w:p>
    <w:p w:rsidRDefault="00015F12" w:rsidP="00015F12" w:rsidR="00015F12" w:rsidRPr="00015F12">
      <w:pPr>
        <w:spacing w:after="0"/>
        <w:ind w:left="4248"/>
        <w:jc w:val="center"/>
        <w:rPr>
          <w:rFonts w:cs="Times New Roman" w:eastAsia="Times New Roman"/>
          <w:lang w:val="en-US"/>
        </w:rPr>
      </w:pPr>
      <w:r w:rsidRPr="00015F12">
        <w:rPr>
          <w:rFonts w:cs="Times New Roman" w:eastAsia="Times New Roman"/>
          <w:lang w:val="en-US"/>
        </w:rPr>
        <w:t>za točnost otpravka-ovlašteni službenik</w:t>
      </w:r>
    </w:p>
    <w:p w:rsidRDefault="00015F12" w:rsidP="00015F12" w:rsidR="00015F12" w:rsidRPr="00015F12">
      <w:pPr>
        <w:spacing w:after="0"/>
        <w:ind w:left="4248"/>
        <w:jc w:val="center"/>
        <w:rPr>
          <w:rFonts w:cs="Times New Roman" w:eastAsia="Times New Roman"/>
          <w:lang w:val="en-US"/>
        </w:rPr>
      </w:pPr>
      <w:r w:rsidRPr="00015F12">
        <w:rPr>
          <w:rFonts w:cs="Times New Roman" w:eastAsia="Times New Roman"/>
          <w:lang w:val="en-US"/>
        </w:rPr>
        <w:t>Vesna Čargo</w:t>
      </w:r>
    </w:p>
    <w:p w:rsidRDefault="00015F12" w:rsidP="00015F12" w:rsidR="00015F12" w:rsidRPr="00015F12">
      <w:pPr>
        <w:spacing w:after="0"/>
        <w:rPr>
          <w:rFonts w:cs="Times New Roman" w:eastAsia="Times New Roman"/>
          <w:lang w:val="en-US"/>
        </w:rPr>
      </w:pPr>
    </w:p>
    <w:p w:rsidRDefault="00015F12" w:rsidP="00015F12" w:rsidR="00015F12" w:rsidRPr="00015F12">
      <w:pPr>
        <w:spacing w:after="0"/>
        <w:rPr>
          <w:rFonts w:cs="Times New Roman" w:eastAsia="Times New Roman"/>
          <w:lang w:val="en-US"/>
        </w:rPr>
      </w:pPr>
    </w:p>
    <w:p w:rsidRDefault="00015F12" w:rsidP="00015F12" w:rsidR="00015F12" w:rsidRPr="00015F12">
      <w:pPr>
        <w:spacing w:after="0"/>
        <w:rPr>
          <w:rFonts w:cs="Times New Roman" w:eastAsia="Times New Roman"/>
          <w:lang w:val="en-US"/>
        </w:rPr>
      </w:pPr>
    </w:p>
    <w:p w:rsidRDefault="00015F12" w:rsidP="00015F12" w:rsidR="00015F12" w:rsidRPr="00015F12">
      <w:pPr>
        <w:spacing w:after="0"/>
        <w:rPr>
          <w:rFonts w:cs="Times New Roman" w:eastAsia="Times New Roman"/>
          <w:lang w:val="en-US"/>
        </w:rPr>
      </w:pPr>
    </w:p>
    <w:p w:rsidRDefault="00015F12" w:rsidP="00015F12" w:rsidR="00015F12" w:rsidRPr="00015F12">
      <w:pPr>
        <w:spacing w:after="0"/>
        <w:jc w:val="both"/>
        <w:rPr>
          <w:rFonts w:cs="Times New Roman" w:eastAsia="Times New Roman"/>
          <w:lang w:val="en-US"/>
        </w:rPr>
      </w:pPr>
      <w:r w:rsidRPr="00015F12">
        <w:rPr>
          <w:rFonts w:cs="Times New Roman" w:eastAsia="Times New Roman"/>
          <w:u w:val="single"/>
          <w:lang w:val="en-US"/>
        </w:rPr>
        <w:t>Pravna pouka:</w:t>
      </w:r>
      <w:r w:rsidRPr="00015F12">
        <w:rPr>
          <w:rFonts w:cs="Times New Roman" w:eastAsia="Times New Roman"/>
          <w:lang w:val="en-US"/>
        </w:rPr>
        <w:t xml:space="preserve">  Protiv ovog Zaključka nije dopušten pravni lijek.</w:t>
      </w: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jc w:val="both"/>
        <w:rPr>
          <w:rFonts w:cs="Times New Roman" w:eastAsia="Times New Roman"/>
          <w:lang w:val="en-US"/>
        </w:rPr>
      </w:pPr>
    </w:p>
    <w:p w:rsidRDefault="00015F12" w:rsidP="00015F12" w:rsidR="00015F12" w:rsidRPr="00015F12">
      <w:pPr>
        <w:spacing w:after="0"/>
        <w:ind w:firstLine="720"/>
        <w:rPr>
          <w:rFonts w:cs="Times New Roman" w:eastAsia="Times New Roman"/>
          <w:lang w:val="en-US"/>
        </w:rPr>
      </w:pPr>
      <w:r w:rsidRPr="00015F12">
        <w:rPr>
          <w:rFonts w:cs="Times New Roman" w:eastAsia="Times New Roman"/>
          <w:noProof/>
          <w:lang w:eastAsia="hr-HR" w:val="en-US"/>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F12"/>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826"/>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1157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St-108/2011-606</izvorni_sadrzaj>
    <derivirana_varijabla naziv="DomainObject.Oznaka_1">St-108/2011-606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St-108/2011-606</izvorni_sadrzaj>
    <derivirana_varijabla naziv="DomainObject.PoslovniBrojDokumenta_1">St-108/2011-606</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032E50-B66F-4EC1-82B2-1059626EEE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417</properties:Words>
  <properties:Characters>2215</properties:Characters>
  <properties:Lines>93</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2018-10-04T10:38:00Z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St-108/2011-606 / Odluka - Zaključak (odluka_St-108_2011-606.docx)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