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c9d5" w14:paraId="6ffc9d5" w:rsidRDefault="00AB4602" w:rsidP="0012639A" w:rsidR="0012639A" w:rsidRPr="0012639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639A" w:rsidRPr="0012639A">
        <w:rPr>
          <w:rFonts w:cs="Times New Roman"/>
        </w:rPr>
        <w:t xml:space="preserve">     REPUBLIKA HRVATSKA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TRGOVAČKI SUD U ZAGREBU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 xml:space="preserve">         Stalna služba u Karlovcu 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Karlovac, Trg hrvatskih branitelja 1/II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jc w:val="center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R E P U B  L I K A   H R V A T S K A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ab/>
        <w:t>R J E Š E N J E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FEROTOM ZAGREB d.o.o. u stečaju, Dugo Selo, Rugvička 151a, OIB: 65806863930, 22. studenog 2018.</w:t>
      </w:r>
    </w:p>
    <w:p w:rsidRDefault="0012639A" w:rsidP="0012639A" w:rsidR="0012639A" w:rsidRPr="0012639A">
      <w:pPr>
        <w:spacing w:after="0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jc w:val="center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r i j e š i o   j e</w:t>
      </w:r>
    </w:p>
    <w:p w:rsidRDefault="0012639A" w:rsidP="0012639A" w:rsidR="0012639A" w:rsidRPr="001263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2639A" w:rsidP="0012639A" w:rsidR="0012639A" w:rsidRPr="001263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U stečajnom postupku nad stečajnim dužnikom FEROTOM ZAGREB d.o.o. u stečaju, Dugo Selo, Rugvička 151a, OIB: 65806863930, određuje se prodaja imovine stečajnog dužnika i to nekretnine upisane u:</w:t>
      </w:r>
    </w:p>
    <w:p w:rsidRDefault="0012639A" w:rsidP="0012639A" w:rsidR="0012639A" w:rsidRPr="0012639A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Z.k.ul. 2154 k.o. Dugo Selo II, k.č.br. 2644/1 oranica i bara površine 5633 m2,</w:t>
      </w:r>
    </w:p>
    <w:p w:rsidRDefault="0012639A" w:rsidP="0012639A" w:rsidR="0012639A" w:rsidRPr="0012639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Z.k.ul. 2156 k.o. Dugo Selo II, k.č.br. 2646/1 poslovna građevina broj 151a, bravarska radiona sa skladištem i dvorište površine 1900 m2, i k.č.br. 2646/2 poslovna građevina broj 151b, trafostanica, punionica, tankvana i dvorište površine 2007 m2</w:t>
      </w:r>
    </w:p>
    <w:p w:rsidRDefault="0012639A" w:rsidP="0012639A" w:rsidR="0012639A" w:rsidRPr="0012639A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Z.k.ul. 2170 k.o. Dugo Selo II, k.č.br. 2644/6 zgrada, dvorište i livada u mjestu površine 1721 m2, i k.č.br. 2644/7 put površine 281 m2.</w:t>
      </w:r>
    </w:p>
    <w:p w:rsidRDefault="0012639A" w:rsidP="0012639A" w:rsidR="0012639A" w:rsidRPr="0012639A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Zaključkom o prodaji utvrdit će se vrijednost nekretnina, način i uvjeti prodaje nekretnine iz točke I. ovog rješenja.</w:t>
      </w:r>
    </w:p>
    <w:p w:rsidRDefault="0012639A" w:rsidP="0012639A" w:rsidR="0012639A" w:rsidRPr="001263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koja se prodaje u stečajnom postupku.</w:t>
      </w:r>
    </w:p>
    <w:p w:rsidRDefault="0012639A" w:rsidP="0012639A" w:rsidR="0012639A" w:rsidRPr="0012639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Dugo Selo.</w:t>
      </w:r>
    </w:p>
    <w:p w:rsidRDefault="0012639A" w:rsidP="0012639A" w:rsidR="0012639A" w:rsidRPr="0012639A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12639A">
        <w:rPr>
          <w:rFonts w:cs="Times New Roman" w:eastAsia="Times New Roman"/>
          <w:lang w:eastAsia="hr-HR"/>
        </w:rPr>
        <w:t>Obrazloženje</w:t>
      </w:r>
    </w:p>
    <w:p w:rsidRDefault="0012639A" w:rsidP="0012639A" w:rsidR="0012639A" w:rsidRPr="0012639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 xml:space="preserve">Rješenjem ovog suda posl. br. St-6939/16 od 20. srpnja 2018. otvoren je stečajni postupak nad stečajnim dužnikom FEROTOM ZAGREB d.o.o. u stečaju, Dugo Selo, </w:t>
      </w:r>
      <w:r w:rsidRPr="0012639A">
        <w:rPr>
          <w:rFonts w:cs="Times New Roman" w:eastAsia="Times New Roman"/>
          <w:lang w:eastAsia="hr-HR"/>
        </w:rPr>
        <w:lastRenderedPageBreak/>
        <w:t xml:space="preserve">Rugvička 151a, OIB: 65806863930, a stečajnu masu čine nekretnine koje su predmet ove prodaje. </w:t>
      </w: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Na predmetnim nekretninama postoji razlučno pravo, te je stečajni upravitelj predložio prodaju dužnikovih opterećenih nekretnina u stečajnom postupku, pa je temeljem čl. 247. st. 2. Stečajnog zakona (Narodne novine broj 71/15, 104/17, dalje:SZ) odlučeno kao u točki I. izreke rješenja.</w:t>
      </w: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12639A" w:rsidP="0012639A" w:rsidR="0012639A" w:rsidRPr="0012639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2639A" w:rsidP="0012639A" w:rsidR="0012639A" w:rsidRPr="001263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jc w:val="center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U Karlovcu 22. studenog 2018.</w:t>
      </w:r>
    </w:p>
    <w:p w:rsidRDefault="0012639A" w:rsidP="0012639A" w:rsidR="0012639A" w:rsidRPr="001263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12639A" w:rsidP="0012639A" w:rsidR="0012639A" w:rsidRPr="001263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12639A">
        <w:rPr>
          <w:rFonts w:cs="Times New Roman" w:eastAsia="Times New Roman"/>
          <w:lang w:eastAsia="hr-HR"/>
        </w:rPr>
        <w:tab/>
        <w:t>Jadranka Mađeruh,v.r.</w:t>
      </w:r>
    </w:p>
    <w:p w:rsidRDefault="0012639A" w:rsidP="0012639A" w:rsidR="0012639A" w:rsidRPr="001263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12639A" w:rsidP="0012639A" w:rsidR="0012639A" w:rsidRPr="0012639A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Za točnost otpravka-</w:t>
      </w:r>
    </w:p>
    <w:p w:rsidRDefault="0012639A" w:rsidP="0012639A" w:rsidR="0012639A" w:rsidRPr="0012639A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ovlašteni službenik:</w:t>
      </w:r>
    </w:p>
    <w:p w:rsidRDefault="0012639A" w:rsidP="0012639A" w:rsidR="0012639A" w:rsidRPr="0012639A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12639A">
        <w:rPr>
          <w:rFonts w:cs="Times New Roman" w:eastAsia="Times New Roman"/>
          <w:lang w:eastAsia="hr-HR"/>
        </w:rPr>
        <w:tab/>
      </w:r>
      <w:r w:rsidRPr="0012639A">
        <w:rPr>
          <w:rFonts w:cs="Times New Roman" w:eastAsia="Times New Roman"/>
          <w:lang w:eastAsia="hr-HR"/>
        </w:rPr>
        <w:tab/>
        <w:t xml:space="preserve"> Draženka Prpić</w:t>
      </w:r>
    </w:p>
    <w:p w:rsidRDefault="0012639A" w:rsidP="0012639A" w:rsidR="0012639A" w:rsidRPr="001263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 xml:space="preserve">      </w:t>
      </w:r>
    </w:p>
    <w:p w:rsidRDefault="0012639A" w:rsidP="0012639A" w:rsidR="0012639A" w:rsidRPr="001263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UPUTA O PRAVNOM LIJEKU:</w:t>
      </w:r>
    </w:p>
    <w:p w:rsidRDefault="0012639A" w:rsidP="0012639A" w:rsidR="0012639A" w:rsidRPr="0012639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2639A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12639A" w:rsidP="0012639A" w:rsidR="0012639A" w:rsidRPr="0012639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12639A" w:rsidRPr="001263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660176"/>
      <w:docPartObj>
        <w:docPartGallery w:val="Page Numbers (Top of Page)"/>
        <w:docPartUnique/>
      </w:docPartObj>
    </w:sdtPr>
    <w:sdtContent>
      <w:p w:rsidRDefault="0012639A" w:rsidR="001263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2639A" w:rsidR="008333A9">
    <w:pPr>
      <w:pStyle w:val="Zaglavlje"/>
    </w:pPr>
    <w:r>
      <w:t>1 St-6939/16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39A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8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St-6939/2016-36</izvorni_sadrzaj>
    <derivirana_varijabla naziv="DomainObject.Oznaka_1">St-6939/2016-36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</izvorni_sadrzaj>
    <derivirana_varijabla naziv="DomainObject.Predmet.OstaliListFormated_1">
      <item>Ivana Brala punomoćnica sudionika u postupku FEROTOM ZAGREB d.o.o. u stečaju</item>
      <item>Mate Balenović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</derivirana_varijabla>
  </DomainObject.Predmet.OstaliListFormatedWithAdressOIB>
  <DomainObject.Predmet.OstaliListNazivFormated>
    <izvorni_sadrzaj>
      <item>Ivana Brala</item>
      <item>Mate Balenović</item>
    </izvorni_sadrzaj>
    <derivirana_varijabla naziv="DomainObject.Predmet.OstaliListNazivFormated_1">
      <item>Ivana Brala</item>
      <item>Mate Balenović</item>
    </derivirana_varijabla>
  </DomainObject.Predmet.OstaliListNazivFormated>
  <DomainObject.Predmet.OstaliListNazivFormatedOIB>
    <izvorni_sadrzaj>
      <item>Ivana Brala, OIB 93206579304</item>
      <item>Mate Balenović, OIB 50117846393</item>
    </izvorni_sadrzaj>
    <derivirana_varijabla naziv="DomainObject.Predmet.OstaliListNazivFormatedOIB_1">
      <item>Ivana Brala, OIB 93206579304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St-6939/2016-36</izvorni_sadrzaj>
    <derivirana_varijabla naziv="DomainObject.PoslovniBrojDokumenta_1">St-6939/2016-36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</izvorni_sadrzaj>
    <derivirana_varijabla naziv="DomainObject.Predmet.SudioniciListNaziv_1">
      <item>FEROTOM ZAGREB d.o.o. u stečaju</item>
      <item>FINA Regionalni centar Zagreb</item>
      <item>Ivana Brala</item>
      <item>Mate Balenović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D1041-1936-4DAA-8419-74F75027D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2265</properties:Characters>
  <properties:Lines>72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2018-11-22T09:43:00Z</cp:lastPrinted>
  <dcterms:modified xmlns:xsi="http://www.w3.org/2001/XMLSchema-instance" xsi:type="dcterms:W3CDTF">2018-11-22T09:44:00Z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St-6939/2016-36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