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80c1697" w14:paraId="80c1697" w:rsidRDefault="00C239CA" w:rsidP="00DE7CBE" w:rsidR="00C239CA">
      <w:pPr>
        <w:widowControl/>
        <w:overflowPunct/>
        <w:autoSpaceDE/>
        <w:adjustRightInd/>
        <w15:collapsed w:val="false"/>
        <w:rPr>
          <w:noProof/>
          <w:sz w:val="24"/>
          <w:szCs w:val="24"/>
        </w:rPr>
      </w:pPr>
      <w:bookmarkStart w:name="_GoBack" w:id="0"/>
      <w:bookmarkEnd w:id="0"/>
    </w:p>
    <w:p w:rsidRDefault="00C239CA" w:rsidP="00DE7CBE" w:rsidR="00C239CA">
      <w:pPr>
        <w:widowControl/>
        <w:overflowPunct/>
        <w:autoSpaceDE/>
        <w:adjustRightInd/>
        <w:rPr>
          <w:noProof/>
          <w:sz w:val="24"/>
          <w:szCs w:val="24"/>
        </w:rPr>
      </w:pPr>
    </w:p>
    <w:p w:rsidRDefault="00DE7CBE" w:rsidP="00DE7CBE" w:rsidR="00DE7CBE">
      <w:pPr>
        <w:widowControl/>
        <w:overflowPunct/>
        <w:autoSpaceDE/>
        <w:adjustRightInd/>
        <w:rPr>
          <w:sz w:val="24"/>
          <w:szCs w:val="24"/>
          <w:lang w:eastAsia="en-US"/>
        </w:rPr>
      </w:pPr>
      <w:r>
        <w:rPr>
          <w:noProof/>
          <w:sz w:val="24"/>
          <w:szCs w:val="24"/>
        </w:rPr>
        <w:drawing>
          <wp:inline distR="0" distL="0" distB="0" distT="0">
            <wp:extent cy="707390" cx="526415"/>
            <wp:effectExtent b="0"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E7CBE" w:rsidP="00DE7CBE" w:rsidR="00DE7CBE">
      <w:pPr>
        <w:widowControl/>
        <w:overflowPunct/>
        <w:autoSpaceDE/>
        <w:adjustRightInd/>
        <w:rPr>
          <w:b/>
          <w:sz w:val="24"/>
          <w:szCs w:val="24"/>
          <w:lang w:eastAsia="en-US"/>
        </w:rPr>
      </w:pPr>
    </w:p>
    <w:p w:rsidRDefault="00DE7CBE" w:rsidP="00DE7CBE" w:rsidR="00DE7CBE">
      <w:pPr>
        <w:widowControl/>
        <w:overflowPunct/>
        <w:autoSpaceDE/>
        <w:adjustRightInd/>
        <w:rPr>
          <w:sz w:val="24"/>
          <w:szCs w:val="24"/>
          <w:lang w:eastAsia="en-US"/>
        </w:rPr>
      </w:pPr>
      <w:r>
        <w:rPr>
          <w:sz w:val="24"/>
          <w:szCs w:val="24"/>
          <w:lang w:eastAsia="en-US"/>
        </w:rPr>
        <w:t>REPUBLIKA HRVATSKA</w:t>
      </w:r>
    </w:p>
    <w:p w:rsidRDefault="00DE7CBE" w:rsidP="00DE7CBE" w:rsidR="00DE7CBE">
      <w:pPr>
        <w:widowControl/>
        <w:overflowPunct/>
        <w:autoSpaceDE/>
        <w:adjustRightInd/>
        <w:rPr>
          <w:sz w:val="24"/>
          <w:szCs w:val="24"/>
          <w:lang w:eastAsia="en-US"/>
        </w:rPr>
      </w:pPr>
      <w:r>
        <w:rPr>
          <w:sz w:val="24"/>
          <w:szCs w:val="24"/>
          <w:lang w:eastAsia="en-US"/>
        </w:rPr>
        <w:t>TRGOVAČKI SUD U ZAGREBU</w:t>
      </w:r>
    </w:p>
    <w:p w:rsidRDefault="00DE7CBE" w:rsidP="00DE7CBE" w:rsidR="00DE7CBE">
      <w:pPr>
        <w:widowControl/>
        <w:overflowPunct/>
        <w:autoSpaceDE/>
        <w:adjustRightInd/>
        <w:rPr>
          <w:sz w:val="24"/>
          <w:szCs w:val="24"/>
          <w:lang w:eastAsia="en-US"/>
        </w:rPr>
      </w:pPr>
      <w:r>
        <w:rPr>
          <w:sz w:val="24"/>
          <w:szCs w:val="24"/>
          <w:lang w:eastAsia="en-US"/>
        </w:rPr>
        <w:t xml:space="preserve">Zagreb, Amruševa 2/II     </w:t>
      </w:r>
      <w:r>
        <w:rPr>
          <w:sz w:val="24"/>
          <w:szCs w:val="24"/>
          <w:lang w:eastAsia="en-US"/>
        </w:rPr>
        <w:tab/>
      </w:r>
      <w:r>
        <w:rPr>
          <w:sz w:val="24"/>
          <w:szCs w:val="24"/>
          <w:lang w:eastAsia="en-US"/>
        </w:rPr>
        <w:tab/>
      </w:r>
      <w:r>
        <w:rPr>
          <w:sz w:val="24"/>
          <w:szCs w:val="24"/>
          <w:lang w:eastAsia="en-US"/>
        </w:rPr>
        <w:tab/>
      </w:r>
      <w:r>
        <w:rPr>
          <w:sz w:val="24"/>
          <w:szCs w:val="24"/>
          <w:lang w:eastAsia="en-US"/>
        </w:rPr>
        <w:tab/>
      </w:r>
      <w:r>
        <w:rPr>
          <w:sz w:val="24"/>
          <w:szCs w:val="24"/>
          <w:lang w:eastAsia="en-US"/>
        </w:rPr>
        <w:tab/>
      </w:r>
      <w:r>
        <w:rPr>
          <w:sz w:val="24"/>
          <w:szCs w:val="24"/>
          <w:lang w:eastAsia="en-US"/>
        </w:rPr>
        <w:tab/>
        <w:t xml:space="preserve">                                    </w:t>
      </w:r>
    </w:p>
    <w:p w:rsidRDefault="00DE7CBE" w:rsidP="00DE7CBE" w:rsidR="00DE7CBE">
      <w:pPr>
        <w:widowControl/>
        <w:overflowPunct/>
        <w:autoSpaceDE/>
        <w:adjustRightInd/>
        <w:jc w:val="right"/>
        <w:rPr>
          <w:sz w:val="24"/>
          <w:szCs w:val="24"/>
          <w:lang w:eastAsia="en-US"/>
        </w:rPr>
      </w:pPr>
    </w:p>
    <w:p w:rsidRDefault="00DE7CBE" w:rsidP="00DE7CBE" w:rsidR="00DE7CBE">
      <w:pPr>
        <w:widowControl/>
        <w:overflowPunct/>
        <w:autoSpaceDE/>
        <w:adjustRightInd/>
        <w:jc w:val="right"/>
        <w:rPr>
          <w:sz w:val="24"/>
          <w:szCs w:val="24"/>
          <w:lang w:eastAsia="en-US"/>
        </w:rPr>
      </w:pPr>
      <w:r>
        <w:rPr>
          <w:sz w:val="24"/>
          <w:szCs w:val="24"/>
          <w:lang w:eastAsia="en-US"/>
        </w:rPr>
        <w:t>85. St-</w:t>
      </w:r>
      <w:r w:rsidR="009C02DA">
        <w:rPr>
          <w:sz w:val="24"/>
          <w:szCs w:val="24"/>
          <w:lang w:eastAsia="en-US"/>
        </w:rPr>
        <w:t>1070</w:t>
      </w:r>
      <w:r w:rsidR="003D0DB9">
        <w:rPr>
          <w:sz w:val="24"/>
          <w:szCs w:val="24"/>
          <w:lang w:eastAsia="en-US"/>
        </w:rPr>
        <w:t>/18</w:t>
      </w:r>
    </w:p>
    <w:p w:rsidRDefault="00DE7CBE" w:rsidP="00DE7CBE" w:rsidR="00DE7CBE">
      <w:pPr>
        <w:widowControl/>
        <w:overflowPunct/>
        <w:autoSpaceDE/>
        <w:adjustRightInd/>
        <w:jc w:val="center"/>
        <w:rPr>
          <w:sz w:val="24"/>
          <w:szCs w:val="24"/>
          <w:lang w:eastAsia="en-US"/>
        </w:rPr>
      </w:pPr>
      <w:r>
        <w:rPr>
          <w:sz w:val="24"/>
          <w:szCs w:val="24"/>
          <w:lang w:eastAsia="en-US"/>
        </w:rPr>
        <w:t>R E P U B L I K A  H R V A T S K A</w:t>
      </w:r>
    </w:p>
    <w:p w:rsidRDefault="00DE7CBE" w:rsidP="00DE7CBE" w:rsidR="00DE7CBE">
      <w:pPr>
        <w:widowControl/>
        <w:overflowPunct/>
        <w:autoSpaceDE/>
        <w:adjustRightInd/>
        <w:jc w:val="center"/>
        <w:rPr>
          <w:sz w:val="24"/>
          <w:szCs w:val="24"/>
          <w:lang w:eastAsia="en-US"/>
        </w:rPr>
      </w:pPr>
    </w:p>
    <w:p w:rsidRDefault="00DE7CBE" w:rsidP="00DE7CBE" w:rsidR="00DE7CBE">
      <w:pPr>
        <w:widowControl/>
        <w:overflowPunct/>
        <w:autoSpaceDE/>
        <w:adjustRightInd/>
        <w:jc w:val="center"/>
        <w:rPr>
          <w:sz w:val="24"/>
          <w:szCs w:val="24"/>
          <w:lang w:eastAsia="en-US"/>
        </w:rPr>
      </w:pPr>
      <w:r>
        <w:rPr>
          <w:sz w:val="24"/>
          <w:szCs w:val="24"/>
          <w:lang w:eastAsia="en-US"/>
        </w:rPr>
        <w:t>R J E Š E NJ E</w:t>
      </w:r>
    </w:p>
    <w:p w:rsidRDefault="00DE7CBE" w:rsidP="00DE7CBE" w:rsidR="00DE7CBE">
      <w:pPr>
        <w:widowControl/>
        <w:overflowPunct/>
        <w:autoSpaceDE/>
        <w:adjustRightInd/>
        <w:jc w:val="center"/>
        <w:rPr>
          <w:sz w:val="24"/>
          <w:szCs w:val="24"/>
          <w:lang w:eastAsia="en-US"/>
        </w:rPr>
      </w:pPr>
    </w:p>
    <w:p w:rsidRDefault="00DE7CBE" w:rsidP="00DE7CBE" w:rsidR="00DE7CBE" w:rsidRPr="001A4AEA">
      <w:pPr>
        <w:widowControl/>
        <w:ind w:firstLine="708"/>
        <w:jc w:val="both"/>
        <w:rPr>
          <w:b/>
          <w:sz w:val="24"/>
          <w:szCs w:val="24"/>
        </w:rPr>
      </w:pPr>
      <w:r w:rsidRPr="001A4AEA">
        <w:rPr>
          <w:sz w:val="24"/>
          <w:szCs w:val="24"/>
        </w:rPr>
        <w:t xml:space="preserve">Trgovački sud u Zagrebu, po sucu mr.sc. Ivani Koštarić Fegeš, u stečajnom postupku nad dužnikom </w:t>
      </w:r>
      <w:r w:rsidR="00BA67FC" w:rsidRPr="001A4AEA">
        <w:rPr>
          <w:sz w:val="24"/>
          <w:szCs w:val="24"/>
        </w:rPr>
        <w:t>Stečajna masa iza Mundus Maximus d.o.o. u stečaju, Zagreb, Petrinjska 28, OIB: 06565107045</w:t>
      </w:r>
      <w:r w:rsidR="00A37BB1" w:rsidRPr="001A4AEA">
        <w:rPr>
          <w:sz w:val="24"/>
          <w:szCs w:val="24"/>
        </w:rPr>
        <w:t xml:space="preserve">, </w:t>
      </w:r>
      <w:r w:rsidR="009C02DA" w:rsidRPr="001A4AEA">
        <w:rPr>
          <w:sz w:val="24"/>
          <w:szCs w:val="24"/>
        </w:rPr>
        <w:t>7</w:t>
      </w:r>
      <w:r w:rsidRPr="001A4AEA">
        <w:rPr>
          <w:sz w:val="24"/>
          <w:szCs w:val="24"/>
          <w:lang w:eastAsia="en-US"/>
        </w:rPr>
        <w:t xml:space="preserve">. </w:t>
      </w:r>
      <w:r w:rsidR="00A37BB1" w:rsidRPr="001A4AEA">
        <w:rPr>
          <w:sz w:val="24"/>
          <w:szCs w:val="24"/>
          <w:lang w:eastAsia="en-US"/>
        </w:rPr>
        <w:t xml:space="preserve">rujna </w:t>
      </w:r>
      <w:r w:rsidRPr="001A4AEA">
        <w:rPr>
          <w:sz w:val="24"/>
          <w:szCs w:val="24"/>
          <w:lang w:eastAsia="en-US"/>
        </w:rPr>
        <w:t>2018.,</w:t>
      </w:r>
    </w:p>
    <w:p w:rsidRDefault="009F1A63" w:rsidP="00DE7CBE" w:rsidR="009F1A63">
      <w:pPr>
        <w:widowControl/>
        <w:jc w:val="center"/>
        <w:rPr>
          <w:sz w:val="24"/>
          <w:szCs w:val="24"/>
        </w:rPr>
      </w:pPr>
    </w:p>
    <w:p w:rsidRDefault="00DE7CBE" w:rsidP="00DE7CBE" w:rsidR="00DE7CBE">
      <w:pPr>
        <w:widowControl/>
        <w:jc w:val="center"/>
        <w:rPr>
          <w:sz w:val="24"/>
          <w:szCs w:val="24"/>
        </w:rPr>
      </w:pPr>
      <w:r>
        <w:rPr>
          <w:sz w:val="24"/>
          <w:szCs w:val="24"/>
        </w:rPr>
        <w:t>r i j e š i o   j e</w:t>
      </w:r>
    </w:p>
    <w:p w:rsidRDefault="00DE7CBE" w:rsidP="00DE7CBE" w:rsidR="00DE7CBE">
      <w:pPr>
        <w:widowControl/>
        <w:rPr>
          <w:b/>
          <w:sz w:val="24"/>
          <w:szCs w:val="24"/>
        </w:rPr>
      </w:pPr>
    </w:p>
    <w:p w:rsidRDefault="000F1EE1" w:rsidP="00DE7CBE" w:rsidR="00DE7CBE">
      <w:pPr>
        <w:ind w:left="720"/>
        <w:jc w:val="both"/>
        <w:rPr>
          <w:sz w:val="24"/>
          <w:szCs w:val="24"/>
        </w:rPr>
      </w:pPr>
      <w:r>
        <w:rPr>
          <w:sz w:val="24"/>
          <w:szCs w:val="24"/>
        </w:rPr>
        <w:t xml:space="preserve">I. </w:t>
      </w:r>
      <w:r w:rsidR="00DE7CBE">
        <w:rPr>
          <w:sz w:val="24"/>
          <w:szCs w:val="24"/>
        </w:rPr>
        <w:t>Utvrđene tražbine viših isplatnih redova:</w:t>
      </w:r>
    </w:p>
    <w:p w:rsidRDefault="0034330A" w:rsidP="00DE7CBE" w:rsidR="0034330A">
      <w:pPr>
        <w:pStyle w:val="Odlomakpopisa"/>
        <w:jc w:val="both"/>
        <w:rPr>
          <w:rFonts w:hAnsi="Times New Roman" w:ascii="Times New Roman"/>
          <w:sz w:val="24"/>
          <w:szCs w:val="24"/>
        </w:rPr>
      </w:pPr>
    </w:p>
    <w:p w:rsidRDefault="00DE7CBE" w:rsidP="00DE7CBE" w:rsidR="00DE7CBE">
      <w:pPr>
        <w:pStyle w:val="Odlomakpopisa"/>
        <w:jc w:val="both"/>
        <w:rPr>
          <w:rFonts w:hAnsi="Times New Roman" w:ascii="Times New Roman"/>
          <w:sz w:val="24"/>
          <w:szCs w:val="24"/>
        </w:rPr>
      </w:pPr>
      <w:r>
        <w:rPr>
          <w:rFonts w:hAnsi="Times New Roman" w:ascii="Times New Roman"/>
          <w:sz w:val="24"/>
          <w:szCs w:val="24"/>
        </w:rPr>
        <w:t>Drugi viši isplati red:</w:t>
      </w:r>
    </w:p>
    <w:p w:rsidRDefault="009F1A63" w:rsidP="00FD4CF4" w:rsidR="00FD4CF4">
      <w:pPr>
        <w:ind w:firstLine="708"/>
        <w:jc w:val="both"/>
        <w:rPr>
          <w:sz w:val="24"/>
          <w:szCs w:val="24"/>
        </w:rPr>
      </w:pPr>
      <w:r w:rsidRPr="009F1A63">
        <w:rPr>
          <w:bCs/>
          <w:sz w:val="24"/>
          <w:szCs w:val="24"/>
        </w:rPr>
        <w:t>1.</w:t>
      </w:r>
      <w:r>
        <w:rPr>
          <w:bCs/>
          <w:sz w:val="24"/>
          <w:szCs w:val="24"/>
        </w:rPr>
        <w:t xml:space="preserve"> </w:t>
      </w:r>
      <w:r w:rsidRPr="009F1A63">
        <w:rPr>
          <w:bCs/>
          <w:sz w:val="24"/>
          <w:szCs w:val="24"/>
        </w:rPr>
        <w:t xml:space="preserve">REPUBLIKA HRVATSKA, Ministarstvo financija, Porezna uprava, OIB: 18683136487, u iznosu od </w:t>
      </w:r>
      <w:r w:rsidRPr="009F1A63">
        <w:rPr>
          <w:sz w:val="24"/>
          <w:szCs w:val="24"/>
        </w:rPr>
        <w:t>10.766,44 kn,</w:t>
      </w:r>
    </w:p>
    <w:p w:rsidRDefault="00617E6B" w:rsidP="00FD4CF4" w:rsidR="009F1A63">
      <w:pPr>
        <w:ind w:firstLine="708"/>
        <w:jc w:val="both"/>
        <w:rPr>
          <w:bCs/>
          <w:sz w:val="24"/>
          <w:szCs w:val="24"/>
        </w:rPr>
      </w:pPr>
      <w:r>
        <w:rPr>
          <w:bCs/>
          <w:sz w:val="24"/>
          <w:szCs w:val="24"/>
        </w:rPr>
        <w:t>3</w:t>
      </w:r>
      <w:r w:rsidR="009F1A63" w:rsidRPr="00F077A3">
        <w:rPr>
          <w:bCs/>
          <w:sz w:val="24"/>
          <w:szCs w:val="24"/>
        </w:rPr>
        <w:t>.</w:t>
      </w:r>
      <w:r w:rsidR="00335342">
        <w:rPr>
          <w:bCs/>
          <w:sz w:val="24"/>
          <w:szCs w:val="24"/>
        </w:rPr>
        <w:t xml:space="preserve"> </w:t>
      </w:r>
      <w:r w:rsidR="009F1A63" w:rsidRPr="00F077A3">
        <w:rPr>
          <w:sz w:val="24"/>
          <w:szCs w:val="24"/>
        </w:rPr>
        <w:t xml:space="preserve">HRVATSKE VODE, OIB: 28921383001, Zagreb, Ul. grada Vukovara 220, </w:t>
      </w:r>
      <w:r w:rsidR="009F1A63" w:rsidRPr="00F077A3">
        <w:rPr>
          <w:bCs/>
          <w:sz w:val="24"/>
          <w:szCs w:val="24"/>
        </w:rPr>
        <w:t xml:space="preserve">u iznosu od </w:t>
      </w:r>
      <w:r w:rsidR="009F1A63" w:rsidRPr="00F077A3">
        <w:rPr>
          <w:sz w:val="24"/>
          <w:szCs w:val="24"/>
        </w:rPr>
        <w:t>74,45 kn</w:t>
      </w:r>
      <w:r w:rsidR="009F1A63" w:rsidRPr="00F077A3">
        <w:rPr>
          <w:bCs/>
          <w:sz w:val="24"/>
          <w:szCs w:val="24"/>
        </w:rPr>
        <w:t xml:space="preserve"> </w:t>
      </w:r>
      <w:r w:rsidR="009F1A63">
        <w:rPr>
          <w:bCs/>
          <w:sz w:val="24"/>
          <w:szCs w:val="24"/>
        </w:rPr>
        <w:t>kn.</w:t>
      </w:r>
    </w:p>
    <w:p w:rsidRDefault="00E27410" w:rsidP="00FD4CF4" w:rsidR="00E27410">
      <w:pPr>
        <w:ind w:firstLine="708"/>
        <w:jc w:val="both"/>
        <w:rPr>
          <w:bCs/>
          <w:sz w:val="24"/>
          <w:szCs w:val="24"/>
        </w:rPr>
      </w:pPr>
    </w:p>
    <w:p w:rsidRDefault="00E27410" w:rsidP="00B720E4" w:rsidR="00B720E4" w:rsidRPr="00B720E4">
      <w:pPr>
        <w:pStyle w:val="Odlomakpopisa"/>
        <w:jc w:val="both"/>
        <w:rPr>
          <w:rFonts w:hAnsi="Times New Roman" w:ascii="Times New Roman"/>
          <w:sz w:val="24"/>
          <w:szCs w:val="24"/>
        </w:rPr>
      </w:pPr>
      <w:r w:rsidRPr="00B720E4">
        <w:rPr>
          <w:rFonts w:hAnsi="Times New Roman" w:ascii="Times New Roman"/>
          <w:bCs/>
          <w:sz w:val="24"/>
          <w:szCs w:val="24"/>
        </w:rPr>
        <w:t xml:space="preserve">II. </w:t>
      </w:r>
      <w:r w:rsidR="00B720E4" w:rsidRPr="00B720E4">
        <w:rPr>
          <w:rFonts w:hAnsi="Times New Roman" w:ascii="Times New Roman"/>
          <w:sz w:val="24"/>
          <w:szCs w:val="24"/>
        </w:rPr>
        <w:t>Osporene tražbine:</w:t>
      </w:r>
    </w:p>
    <w:p w:rsidRDefault="00B720E4" w:rsidP="00B720E4" w:rsidR="00B720E4" w:rsidRPr="00B720E4">
      <w:pPr>
        <w:pStyle w:val="Odlomakpopisa"/>
        <w:jc w:val="both"/>
        <w:rPr>
          <w:rFonts w:hAnsi="Times New Roman" w:ascii="Times New Roman"/>
          <w:sz w:val="24"/>
          <w:szCs w:val="24"/>
        </w:rPr>
      </w:pPr>
    </w:p>
    <w:p w:rsidRDefault="00B720E4" w:rsidP="00B720E4" w:rsidR="00B720E4" w:rsidRPr="00B720E4">
      <w:pPr>
        <w:pStyle w:val="Odlomakpopisa"/>
        <w:jc w:val="both"/>
        <w:rPr>
          <w:rFonts w:hAnsi="Times New Roman" w:ascii="Times New Roman"/>
          <w:sz w:val="24"/>
          <w:szCs w:val="24"/>
        </w:rPr>
      </w:pPr>
      <w:r w:rsidRPr="00B720E4">
        <w:rPr>
          <w:rFonts w:hAnsi="Times New Roman" w:ascii="Times New Roman"/>
          <w:sz w:val="24"/>
          <w:szCs w:val="24"/>
        </w:rPr>
        <w:t>Drugi viši isplati red:</w:t>
      </w:r>
    </w:p>
    <w:p w:rsidRDefault="00B720E4" w:rsidP="00B720E4" w:rsidR="00B720E4" w:rsidRPr="00B720E4">
      <w:pPr>
        <w:pStyle w:val="Odlomakpopisa"/>
        <w:spacing w:after="0"/>
        <w:jc w:val="both"/>
        <w:rPr>
          <w:rFonts w:hAnsi="Times New Roman" w:ascii="Times New Roman"/>
          <w:bCs/>
          <w:sz w:val="24"/>
          <w:szCs w:val="24"/>
        </w:rPr>
      </w:pPr>
    </w:p>
    <w:p w:rsidRDefault="00617E6B" w:rsidP="00342D0D" w:rsidR="00617E6B" w:rsidRPr="00342D0D">
      <w:pPr>
        <w:ind w:firstLine="708"/>
        <w:jc w:val="both"/>
        <w:rPr>
          <w:sz w:val="24"/>
          <w:szCs w:val="24"/>
        </w:rPr>
      </w:pPr>
      <w:r w:rsidRPr="00342D0D">
        <w:rPr>
          <w:sz w:val="24"/>
          <w:szCs w:val="24"/>
        </w:rPr>
        <w:t>2. Sberbank d.d., OIB: 78427478595, Zagreb, Varšavska 9, u iznosu od 274.579,65 kn.</w:t>
      </w:r>
    </w:p>
    <w:p w:rsidRDefault="00C239CA" w:rsidP="00B720E4" w:rsidR="00C239CA">
      <w:pPr>
        <w:ind w:firstLine="708"/>
        <w:jc w:val="both"/>
        <w:rPr>
          <w:bCs/>
          <w:sz w:val="24"/>
          <w:szCs w:val="24"/>
        </w:rPr>
      </w:pPr>
    </w:p>
    <w:p w:rsidRDefault="00B720E4" w:rsidP="00B720E4" w:rsidR="00B720E4" w:rsidRPr="00B720E4">
      <w:pPr>
        <w:ind w:firstLine="708"/>
        <w:jc w:val="both"/>
        <w:rPr>
          <w:bCs/>
          <w:sz w:val="24"/>
          <w:szCs w:val="24"/>
        </w:rPr>
      </w:pPr>
      <w:r w:rsidRPr="00B720E4">
        <w:rPr>
          <w:bCs/>
          <w:sz w:val="24"/>
          <w:szCs w:val="24"/>
        </w:rPr>
        <w:t xml:space="preserve">Upućuje se vjerovnik </w:t>
      </w:r>
      <w:r w:rsidR="001066E5" w:rsidRPr="00342D0D">
        <w:rPr>
          <w:sz w:val="24"/>
          <w:szCs w:val="24"/>
        </w:rPr>
        <w:t xml:space="preserve">Sberbank d.d., OIB: 78427478595, Zagreb, Varšavska 9, </w:t>
      </w:r>
      <w:r w:rsidRPr="00B720E4">
        <w:rPr>
          <w:bCs/>
          <w:sz w:val="24"/>
          <w:szCs w:val="24"/>
        </w:rPr>
        <w:t>u roku od osam dana od dana pravomoćnosti rješenja o upućivanju u parnicu, odnosno primitka drugostupanjske odluke, na parnicu protiv stečajnoga dužnika radi utvrđivanja osporene tražbine</w:t>
      </w:r>
      <w:r w:rsidR="009A08A7">
        <w:rPr>
          <w:bCs/>
          <w:sz w:val="24"/>
          <w:szCs w:val="24"/>
        </w:rPr>
        <w:t xml:space="preserve"> </w:t>
      </w:r>
      <w:r w:rsidR="009A08A7" w:rsidRPr="00342D0D">
        <w:rPr>
          <w:sz w:val="24"/>
          <w:szCs w:val="24"/>
        </w:rPr>
        <w:t>u iznosu od 274.579,65</w:t>
      </w:r>
      <w:r w:rsidR="001573CE">
        <w:rPr>
          <w:sz w:val="24"/>
          <w:szCs w:val="24"/>
        </w:rPr>
        <w:t xml:space="preserve"> kn</w:t>
      </w:r>
      <w:r w:rsidRPr="00B720E4">
        <w:rPr>
          <w:bCs/>
          <w:sz w:val="24"/>
          <w:szCs w:val="24"/>
        </w:rPr>
        <w:t>.</w:t>
      </w:r>
    </w:p>
    <w:p w:rsidRDefault="00C239CA" w:rsidP="00B720E4" w:rsidR="00C239CA">
      <w:pPr>
        <w:ind w:firstLine="708"/>
        <w:jc w:val="both"/>
        <w:rPr>
          <w:bCs/>
          <w:sz w:val="24"/>
          <w:szCs w:val="24"/>
        </w:rPr>
      </w:pPr>
    </w:p>
    <w:p w:rsidRDefault="00B720E4" w:rsidP="00B720E4" w:rsidR="00B720E4" w:rsidRPr="00B720E4">
      <w:pPr>
        <w:ind w:firstLine="708"/>
        <w:jc w:val="both"/>
        <w:rPr>
          <w:bCs/>
          <w:sz w:val="24"/>
          <w:szCs w:val="24"/>
        </w:rPr>
      </w:pPr>
      <w:r w:rsidRPr="00B720E4">
        <w:rPr>
          <w:bCs/>
          <w:sz w:val="24"/>
          <w:szCs w:val="24"/>
        </w:rPr>
        <w:t>Ako vjerovnik ne pokrene parnicu u roku od osam dana od dana pravomoćnosti rješenja o upućivanju u parnicu, odnosno primitka drugostupanjske odluke, smatrat će se da je odustao od prava na vođenje parnice.</w:t>
      </w:r>
    </w:p>
    <w:p w:rsidRDefault="00E27410" w:rsidP="00FD4CF4" w:rsidR="00E27410" w:rsidRPr="00F077A3">
      <w:pPr>
        <w:ind w:firstLine="708"/>
        <w:jc w:val="both"/>
        <w:rPr>
          <w:bCs/>
          <w:sz w:val="24"/>
          <w:szCs w:val="24"/>
        </w:rPr>
      </w:pPr>
    </w:p>
    <w:p w:rsidRDefault="00DE7CBE" w:rsidP="005473B2" w:rsidR="00DE7CBE">
      <w:pPr>
        <w:jc w:val="center"/>
        <w:rPr>
          <w:sz w:val="24"/>
          <w:szCs w:val="24"/>
        </w:rPr>
      </w:pPr>
      <w:r>
        <w:rPr>
          <w:sz w:val="24"/>
          <w:szCs w:val="24"/>
        </w:rPr>
        <w:t>Obrazloženje</w:t>
      </w:r>
    </w:p>
    <w:p w:rsidRDefault="00DE7CBE" w:rsidP="00DE7CBE" w:rsidR="00DE7CBE">
      <w:pPr>
        <w:widowControl/>
        <w:jc w:val="center"/>
        <w:rPr>
          <w:sz w:val="24"/>
          <w:szCs w:val="24"/>
        </w:rPr>
      </w:pPr>
    </w:p>
    <w:p w:rsidRDefault="000F1EE1" w:rsidP="000F1EE1" w:rsidR="000F1EE1" w:rsidRPr="000F1EE1">
      <w:pPr>
        <w:ind w:firstLine="708"/>
        <w:jc w:val="both"/>
        <w:rPr>
          <w:sz w:val="24"/>
          <w:szCs w:val="24"/>
        </w:rPr>
      </w:pPr>
      <w:r w:rsidRPr="000F1EE1">
        <w:rPr>
          <w:sz w:val="24"/>
          <w:szCs w:val="24"/>
        </w:rPr>
        <w:t xml:space="preserve">Rješenjem Trgovačkog suda u Zagrebu poslovni broj St-2116/15 od 14. ožujka 2017. istovremeno je otvoren i zaključen skraćeni stečajni postupak nad dužnikom Mundus  </w:t>
      </w:r>
      <w:r w:rsidRPr="000F1EE1">
        <w:rPr>
          <w:sz w:val="24"/>
          <w:szCs w:val="24"/>
        </w:rPr>
        <w:lastRenderedPageBreak/>
        <w:t>Maximus d.o.o. d.o.o., Zagreb, Petari 20, OIB: 93700003301, na temelju odredaba članka 431. Stečajnog zakona („Narodne novine“ broj 71/15., dalje: SZ). Po pravomoćnosti tog rješenja, dužnik je 5. listopada 2016. brisan iz sudskog registra rješenjem Trgovačkog suda u Zagrebu poslovni broj Tt-16/31541-1.</w:t>
      </w:r>
    </w:p>
    <w:p w:rsidRDefault="000F1EE1" w:rsidP="000F1EE1" w:rsidR="00DE7CBE">
      <w:pPr>
        <w:jc w:val="both"/>
        <w:rPr>
          <w:sz w:val="24"/>
          <w:szCs w:val="24"/>
        </w:rPr>
      </w:pPr>
      <w:r w:rsidRPr="000F1EE1">
        <w:rPr>
          <w:sz w:val="24"/>
          <w:szCs w:val="24"/>
        </w:rPr>
        <w:tab/>
        <w:t>Rješenjem suda poslovni broj St-2116/15 od 26. travnja 2017. određen je upis stečajne mase iza dužnika Mundus  Maximus d.o.o. d.o.o., Zagreb, Petari 20, OIB: 93700003301, dok je rješenjem poslovni broj St-2116/15 od 14. veljače 2018. određen nastavak postupka radi naknadne diobe, koji postupak se vodi pod no</w:t>
      </w:r>
      <w:r>
        <w:rPr>
          <w:sz w:val="24"/>
          <w:szCs w:val="24"/>
        </w:rPr>
        <w:t xml:space="preserve">vim poslovnim brojem St-1070/18. Pravomoćnim rješenjem suda poslovni broj St-1070/18 od 13. lipnja 2018. </w:t>
      </w:r>
      <w:r w:rsidR="00DE7CBE">
        <w:rPr>
          <w:sz w:val="24"/>
          <w:szCs w:val="24"/>
        </w:rPr>
        <w:t xml:space="preserve">pozvani </w:t>
      </w:r>
      <w:r>
        <w:rPr>
          <w:sz w:val="24"/>
          <w:szCs w:val="24"/>
        </w:rPr>
        <w:t xml:space="preserve">su </w:t>
      </w:r>
      <w:r w:rsidR="00DE7CBE">
        <w:rPr>
          <w:sz w:val="24"/>
          <w:szCs w:val="24"/>
        </w:rPr>
        <w:t xml:space="preserve">vjerovnici dužnika prijaviti svoje tražbine stečajnom upravitelju; razlučni i izlučni vjerovnici pozvani su podneskom obavijestiti stečajnog upravitelja o postojanju svog razlučnog ili izlučnog prava; dužnikovi dužnici su pozvani svoje obveze bez odgode ispunjavati stečajnom upravitelju za stečajnog dužnika, te je određeno ispitno i izvještajno ročište, sve u skladu s odredbama članka 133. </w:t>
      </w:r>
      <w:r w:rsidR="0034330A">
        <w:rPr>
          <w:sz w:val="24"/>
          <w:szCs w:val="24"/>
        </w:rPr>
        <w:t>SZ-a</w:t>
      </w:r>
      <w:r w:rsidR="00DE7CBE">
        <w:rPr>
          <w:sz w:val="24"/>
          <w:szCs w:val="24"/>
        </w:rPr>
        <w:t>.</w:t>
      </w:r>
    </w:p>
    <w:p w:rsidRDefault="00DE7CBE" w:rsidP="00DE7CBE" w:rsidR="00DE7CBE">
      <w:pPr>
        <w:widowControl/>
        <w:ind w:firstLine="720"/>
        <w:jc w:val="both"/>
        <w:rPr>
          <w:sz w:val="24"/>
          <w:szCs w:val="24"/>
        </w:rPr>
      </w:pPr>
      <w:r>
        <w:rPr>
          <w:sz w:val="24"/>
          <w:szCs w:val="24"/>
        </w:rPr>
        <w:t xml:space="preserve">Ispitno ročište koje je, u skladu s odredbom članka 130. stavka 4. u vezi s odredbama članka 133. stavka 5. i 6. SZ-a, spojeno s izvještajnim ročištem održano je </w:t>
      </w:r>
      <w:r w:rsidR="000F1EE1">
        <w:rPr>
          <w:sz w:val="24"/>
          <w:szCs w:val="24"/>
        </w:rPr>
        <w:t>7</w:t>
      </w:r>
      <w:r w:rsidR="006078FE">
        <w:rPr>
          <w:sz w:val="24"/>
          <w:szCs w:val="24"/>
        </w:rPr>
        <w:t>. rujna</w:t>
      </w:r>
      <w:r>
        <w:rPr>
          <w:sz w:val="24"/>
          <w:szCs w:val="24"/>
        </w:rPr>
        <w:t xml:space="preserve"> 2018.</w:t>
      </w:r>
    </w:p>
    <w:p w:rsidRDefault="00DE7CBE" w:rsidP="00DE7CBE" w:rsidR="00DE7CBE">
      <w:pPr>
        <w:widowControl/>
        <w:ind w:firstLine="720"/>
        <w:jc w:val="both"/>
        <w:rPr>
          <w:sz w:val="24"/>
          <w:szCs w:val="24"/>
        </w:rPr>
      </w:pPr>
      <w:r>
        <w:rPr>
          <w:sz w:val="24"/>
          <w:szCs w:val="24"/>
        </w:rPr>
        <w:t xml:space="preserve">Stečajni upravitelj je dostavio, između ostalog, izvješće o gospodarskom položaju dužnika i njegovim uzrocima u skladu s odredbama članka 227. SZ-a, te tablicu prijavljenih tražbina u skladu s odredbama članka 259. SZ-a, u vezi s odredbom članka 133. stavka 6. </w:t>
      </w:r>
      <w:r w:rsidR="006078FE">
        <w:rPr>
          <w:sz w:val="24"/>
          <w:szCs w:val="24"/>
        </w:rPr>
        <w:t xml:space="preserve">         </w:t>
      </w:r>
      <w:r>
        <w:rPr>
          <w:sz w:val="24"/>
          <w:szCs w:val="24"/>
        </w:rPr>
        <w:t>SZ-a.</w:t>
      </w:r>
    </w:p>
    <w:p w:rsidRDefault="00DE7CBE" w:rsidP="00DE7CBE" w:rsidR="00DE7CBE">
      <w:pPr>
        <w:widowControl/>
        <w:ind w:firstLine="720"/>
        <w:jc w:val="both"/>
        <w:rPr>
          <w:sz w:val="24"/>
          <w:szCs w:val="24"/>
        </w:rPr>
      </w:pPr>
      <w:r>
        <w:rPr>
          <w:sz w:val="24"/>
          <w:szCs w:val="24"/>
        </w:rPr>
        <w:t>Na održanom ispitnom ročištu ispitane su sve pravovremeno prijavljene tražbine prema svojim iznosima i redu u skladu s odredbama članka 260. u vezi s odredbom članka 133. stavka 6. SZ-a.</w:t>
      </w:r>
    </w:p>
    <w:p w:rsidRDefault="00DE7CBE" w:rsidP="00DE7CBE" w:rsidR="00DE7CBE">
      <w:pPr>
        <w:ind w:firstLine="708"/>
        <w:jc w:val="both"/>
        <w:rPr>
          <w:sz w:val="24"/>
          <w:szCs w:val="24"/>
        </w:rPr>
      </w:pPr>
      <w:r>
        <w:rPr>
          <w:sz w:val="24"/>
          <w:szCs w:val="24"/>
        </w:rPr>
        <w:t>Na održanom ročištu nitko od nazočnih vjerovnika nije osporio tražbine koje je stečajni upravitelj priznao u drugom višem isplatnom redu</w:t>
      </w:r>
      <w:r w:rsidR="00161E6F">
        <w:rPr>
          <w:sz w:val="24"/>
          <w:szCs w:val="24"/>
        </w:rPr>
        <w:t xml:space="preserve"> navedene u točki I</w:t>
      </w:r>
      <w:r>
        <w:rPr>
          <w:sz w:val="24"/>
          <w:szCs w:val="24"/>
        </w:rPr>
        <w:t>.</w:t>
      </w:r>
      <w:r w:rsidR="00161E6F">
        <w:rPr>
          <w:sz w:val="24"/>
          <w:szCs w:val="24"/>
        </w:rPr>
        <w:t xml:space="preserve"> izreke rješenja.</w:t>
      </w:r>
    </w:p>
    <w:p w:rsidRDefault="00DE7CBE" w:rsidP="00DE7CBE" w:rsidR="00DE7CBE">
      <w:pPr>
        <w:ind w:firstLine="708"/>
        <w:jc w:val="both"/>
        <w:rPr>
          <w:sz w:val="24"/>
          <w:szCs w:val="24"/>
        </w:rPr>
      </w:pPr>
      <w:r>
        <w:rPr>
          <w:sz w:val="24"/>
          <w:szCs w:val="24"/>
        </w:rPr>
        <w:t xml:space="preserve">S obzirom na to da je stečajni upravitelj priznao sve tražbine navedene u </w:t>
      </w:r>
      <w:r w:rsidR="00161E6F">
        <w:rPr>
          <w:sz w:val="24"/>
          <w:szCs w:val="24"/>
        </w:rPr>
        <w:t xml:space="preserve">točki I. izreke </w:t>
      </w:r>
      <w:r>
        <w:rPr>
          <w:sz w:val="24"/>
          <w:szCs w:val="24"/>
        </w:rPr>
        <w:t>rješenja i da nitko od stečajnih vjerovnika nije osporio te tražbine, to se, u skladu s odredbom članka 263. SZ-a, te tražbine smatraju utvrđenim.</w:t>
      </w:r>
    </w:p>
    <w:p w:rsidRDefault="00DE7CBE" w:rsidP="00DE7CBE" w:rsidR="00DE7CBE">
      <w:pPr>
        <w:widowControl/>
        <w:ind w:firstLine="720"/>
        <w:jc w:val="both"/>
        <w:rPr>
          <w:sz w:val="24"/>
          <w:szCs w:val="24"/>
        </w:rPr>
      </w:pPr>
      <w:r>
        <w:rPr>
          <w:sz w:val="24"/>
          <w:szCs w:val="24"/>
        </w:rPr>
        <w:t>Nakon navedenog ispitnog ročišta, sud je na temelju odredbe članka 264. SZ-a, sastavio tablicu ispitanih tražbina u koju su za svaku prijavljenu tražbinu uneseni podaci o tome u kojoj je mjeri tražbina utvrđena prema svom iznosu i svom redu.</w:t>
      </w:r>
    </w:p>
    <w:p w:rsidRDefault="00DE7CBE" w:rsidP="00DE7CBE" w:rsidR="00DE7CBE">
      <w:pPr>
        <w:widowControl/>
        <w:ind w:firstLine="720"/>
        <w:jc w:val="both"/>
        <w:rPr>
          <w:sz w:val="24"/>
          <w:szCs w:val="24"/>
        </w:rPr>
      </w:pPr>
      <w:r>
        <w:rPr>
          <w:sz w:val="24"/>
          <w:szCs w:val="24"/>
        </w:rPr>
        <w:t xml:space="preserve">Uzevši u obzir navedeno, sud je, na temelju odredbe članka 265. stavka 1. u vezi s odredbama članka 133. stavka </w:t>
      </w:r>
      <w:r w:rsidR="00C239CA">
        <w:rPr>
          <w:sz w:val="24"/>
          <w:szCs w:val="24"/>
        </w:rPr>
        <w:t>6</w:t>
      </w:r>
      <w:r>
        <w:rPr>
          <w:sz w:val="24"/>
          <w:szCs w:val="24"/>
        </w:rPr>
        <w:t xml:space="preserve">., članka 138. i članka 263. SZ-a, odlučio kao u </w:t>
      </w:r>
      <w:r w:rsidR="00161E6F">
        <w:rPr>
          <w:sz w:val="24"/>
          <w:szCs w:val="24"/>
        </w:rPr>
        <w:t xml:space="preserve">točki I. </w:t>
      </w:r>
      <w:r>
        <w:rPr>
          <w:sz w:val="24"/>
          <w:szCs w:val="24"/>
        </w:rPr>
        <w:t>izre</w:t>
      </w:r>
      <w:r w:rsidR="00161E6F">
        <w:rPr>
          <w:sz w:val="24"/>
          <w:szCs w:val="24"/>
        </w:rPr>
        <w:t>ke</w:t>
      </w:r>
      <w:r>
        <w:rPr>
          <w:sz w:val="24"/>
          <w:szCs w:val="24"/>
        </w:rPr>
        <w:t xml:space="preserve"> rješenja.</w:t>
      </w:r>
    </w:p>
    <w:p w:rsidRDefault="000B47F6" w:rsidP="000B47F6" w:rsidR="000B47F6" w:rsidRPr="00D76967">
      <w:pPr>
        <w:widowControl/>
        <w:ind w:firstLine="720"/>
        <w:jc w:val="both"/>
        <w:rPr>
          <w:color w:val="000000"/>
          <w:sz w:val="24"/>
          <w:szCs w:val="24"/>
        </w:rPr>
      </w:pPr>
      <w:r w:rsidRPr="00D76967">
        <w:rPr>
          <w:sz w:val="24"/>
          <w:szCs w:val="24"/>
        </w:rPr>
        <w:t>Prema odredbi čl</w:t>
      </w:r>
      <w:r>
        <w:rPr>
          <w:sz w:val="24"/>
          <w:szCs w:val="24"/>
        </w:rPr>
        <w:t>anka</w:t>
      </w:r>
      <w:r w:rsidRPr="00D76967">
        <w:rPr>
          <w:sz w:val="24"/>
          <w:szCs w:val="24"/>
        </w:rPr>
        <w:t xml:space="preserve"> 266. st</w:t>
      </w:r>
      <w:r>
        <w:rPr>
          <w:sz w:val="24"/>
          <w:szCs w:val="24"/>
        </w:rPr>
        <w:t>avka</w:t>
      </w:r>
      <w:r w:rsidRPr="00D76967">
        <w:rPr>
          <w:sz w:val="24"/>
          <w:szCs w:val="24"/>
        </w:rPr>
        <w:t xml:space="preserve"> 1. </w:t>
      </w:r>
      <w:r>
        <w:rPr>
          <w:sz w:val="24"/>
          <w:szCs w:val="24"/>
        </w:rPr>
        <w:t xml:space="preserve">u vezi s odredbom članka 133. stavka 6. SZ-a </w:t>
      </w:r>
      <w:r w:rsidRPr="00D76967">
        <w:rPr>
          <w:sz w:val="24"/>
          <w:szCs w:val="24"/>
        </w:rPr>
        <w:t xml:space="preserve">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w:t>
      </w:r>
      <w:r>
        <w:rPr>
          <w:sz w:val="24"/>
          <w:szCs w:val="24"/>
        </w:rPr>
        <w:t>anka</w:t>
      </w:r>
      <w:r w:rsidRPr="00D76967">
        <w:rPr>
          <w:sz w:val="24"/>
          <w:szCs w:val="24"/>
        </w:rPr>
        <w:t xml:space="preserve"> 266. st</w:t>
      </w:r>
      <w:r>
        <w:rPr>
          <w:sz w:val="24"/>
          <w:szCs w:val="24"/>
        </w:rPr>
        <w:t>avka</w:t>
      </w:r>
      <w:r w:rsidRPr="00D76967">
        <w:rPr>
          <w:sz w:val="24"/>
          <w:szCs w:val="24"/>
        </w:rPr>
        <w:t xml:space="preserve"> 4. SZ</w:t>
      </w:r>
      <w:r>
        <w:rPr>
          <w:sz w:val="24"/>
          <w:szCs w:val="24"/>
        </w:rPr>
        <w:t>-a</w:t>
      </w:r>
      <w:r w:rsidRPr="00D76967">
        <w:rPr>
          <w:sz w:val="24"/>
          <w:szCs w:val="24"/>
        </w:rPr>
        <w:t xml:space="preserve">). </w:t>
      </w:r>
      <w:r w:rsidRPr="00D76967">
        <w:rPr>
          <w:color w:val="000000"/>
          <w:sz w:val="24"/>
          <w:szCs w:val="24"/>
        </w:rPr>
        <w:t>Ako osoba koja je upućena na parnicu ne pokrene parnicu u roku od osam dana od dana pravomoćnosti rješenja o upućivanju u parnicu, odnosno primitka drugostupanjske odluke, smatrat će se da je odustala od prava na vođenje parnice</w:t>
      </w:r>
      <w:r>
        <w:rPr>
          <w:color w:val="000000"/>
          <w:sz w:val="24"/>
          <w:szCs w:val="24"/>
        </w:rPr>
        <w:t xml:space="preserve"> (članka 267. stavka 1. SZ-a)</w:t>
      </w:r>
      <w:r w:rsidRPr="00D76967">
        <w:rPr>
          <w:color w:val="000000"/>
          <w:sz w:val="24"/>
          <w:szCs w:val="24"/>
        </w:rPr>
        <w:t>.</w:t>
      </w:r>
    </w:p>
    <w:p w:rsidRDefault="000B47F6" w:rsidP="000B47F6" w:rsidR="009A59C7" w:rsidRPr="009A59C7">
      <w:pPr>
        <w:ind w:firstLine="708"/>
        <w:jc w:val="both"/>
        <w:rPr>
          <w:sz w:val="24"/>
          <w:szCs w:val="24"/>
        </w:rPr>
      </w:pPr>
      <w:r w:rsidRPr="0001267F">
        <w:rPr>
          <w:sz w:val="24"/>
          <w:szCs w:val="24"/>
        </w:rPr>
        <w:t>Stečajni upravitelj je osporio tražbinu</w:t>
      </w:r>
      <w:r w:rsidR="00AF5F08">
        <w:rPr>
          <w:sz w:val="24"/>
          <w:szCs w:val="24"/>
        </w:rPr>
        <w:t xml:space="preserve"> vjerovnika pod rednim brojem 2</w:t>
      </w:r>
      <w:r w:rsidRPr="0001267F">
        <w:rPr>
          <w:sz w:val="24"/>
          <w:szCs w:val="24"/>
        </w:rPr>
        <w:t xml:space="preserve">. </w:t>
      </w:r>
      <w:r w:rsidR="00AF5F08" w:rsidRPr="00342D0D">
        <w:rPr>
          <w:sz w:val="24"/>
          <w:szCs w:val="24"/>
        </w:rPr>
        <w:t>Sberbank d.d., OIB: 78427478595, Zagreb, Varšavska 9, u iznosu od 274.579,65 kn</w:t>
      </w:r>
      <w:r w:rsidR="00AF5F08">
        <w:rPr>
          <w:sz w:val="24"/>
          <w:szCs w:val="24"/>
        </w:rPr>
        <w:t xml:space="preserve"> </w:t>
      </w:r>
      <w:r w:rsidRPr="0001267F">
        <w:rPr>
          <w:sz w:val="24"/>
          <w:szCs w:val="24"/>
        </w:rPr>
        <w:t>iz razloga što</w:t>
      </w:r>
      <w:r w:rsidR="009A59C7">
        <w:rPr>
          <w:sz w:val="24"/>
          <w:szCs w:val="24"/>
        </w:rPr>
        <w:t xml:space="preserve"> navedeni vjerovnik nije </w:t>
      </w:r>
      <w:r w:rsidR="009A59C7" w:rsidRPr="009A59C7">
        <w:rPr>
          <w:sz w:val="24"/>
          <w:szCs w:val="24"/>
        </w:rPr>
        <w:t>osobni vjerovnik stečajnog dužnika, već isključivo razlučni vjerovnik na nekretnini stečajnog dužnika</w:t>
      </w:r>
      <w:r w:rsidR="009A59C7">
        <w:rPr>
          <w:sz w:val="24"/>
          <w:szCs w:val="24"/>
        </w:rPr>
        <w:t xml:space="preserve">. Stečajni upravitelj je naveo kako za navedenog vjerovnika ne postoji ovršna isprava u odnosu na stečajnog dužnika.  </w:t>
      </w:r>
    </w:p>
    <w:p w:rsidRDefault="000B47F6" w:rsidP="000B47F6" w:rsidR="000B47F6">
      <w:pPr>
        <w:ind w:firstLine="720"/>
        <w:jc w:val="both"/>
        <w:rPr>
          <w:sz w:val="24"/>
          <w:szCs w:val="24"/>
        </w:rPr>
      </w:pPr>
      <w:r>
        <w:rPr>
          <w:bCs/>
          <w:sz w:val="24"/>
          <w:szCs w:val="24"/>
        </w:rPr>
        <w:t xml:space="preserve">S obzirom na to da je stečajni upravitelj osporio </w:t>
      </w:r>
      <w:r>
        <w:rPr>
          <w:sz w:val="24"/>
          <w:szCs w:val="24"/>
        </w:rPr>
        <w:t>t</w:t>
      </w:r>
      <w:r w:rsidR="009A59C7">
        <w:rPr>
          <w:sz w:val="24"/>
          <w:szCs w:val="24"/>
        </w:rPr>
        <w:t>ražbinu</w:t>
      </w:r>
      <w:r>
        <w:rPr>
          <w:sz w:val="24"/>
          <w:szCs w:val="24"/>
        </w:rPr>
        <w:t xml:space="preserve"> </w:t>
      </w:r>
      <w:r w:rsidR="009A59C7">
        <w:rPr>
          <w:sz w:val="24"/>
          <w:szCs w:val="24"/>
        </w:rPr>
        <w:t xml:space="preserve">navedenog vjerovnika kao tražbinu </w:t>
      </w:r>
      <w:r>
        <w:rPr>
          <w:sz w:val="24"/>
          <w:szCs w:val="24"/>
        </w:rPr>
        <w:t xml:space="preserve">drugog višeg isplatnog reda </w:t>
      </w:r>
      <w:r w:rsidRPr="00FD378B">
        <w:rPr>
          <w:sz w:val="24"/>
          <w:szCs w:val="24"/>
        </w:rPr>
        <w:t>naveden</w:t>
      </w:r>
      <w:r w:rsidR="009A59C7">
        <w:rPr>
          <w:sz w:val="24"/>
          <w:szCs w:val="24"/>
        </w:rPr>
        <w:t>u</w:t>
      </w:r>
      <w:r w:rsidRPr="00FD378B">
        <w:rPr>
          <w:sz w:val="24"/>
          <w:szCs w:val="24"/>
        </w:rPr>
        <w:t xml:space="preserve"> u točki II. izreke</w:t>
      </w:r>
      <w:r>
        <w:rPr>
          <w:sz w:val="24"/>
          <w:szCs w:val="24"/>
        </w:rPr>
        <w:t xml:space="preserve"> rješenja i da za osporen</w:t>
      </w:r>
      <w:r w:rsidR="009A59C7">
        <w:rPr>
          <w:sz w:val="24"/>
          <w:szCs w:val="24"/>
        </w:rPr>
        <w:t>u</w:t>
      </w:r>
      <w:r>
        <w:rPr>
          <w:sz w:val="24"/>
          <w:szCs w:val="24"/>
        </w:rPr>
        <w:t xml:space="preserve"> tražbin</w:t>
      </w:r>
      <w:r w:rsidR="009A59C7">
        <w:rPr>
          <w:sz w:val="24"/>
          <w:szCs w:val="24"/>
        </w:rPr>
        <w:t>u</w:t>
      </w:r>
      <w:r>
        <w:rPr>
          <w:sz w:val="24"/>
          <w:szCs w:val="24"/>
        </w:rPr>
        <w:t xml:space="preserve"> ne postoji ovršna isprva, to je, uzevši u obzir navedeno, na temelju odredbe čl</w:t>
      </w:r>
      <w:r w:rsidR="009A59C7">
        <w:rPr>
          <w:sz w:val="24"/>
          <w:szCs w:val="24"/>
        </w:rPr>
        <w:t>anka</w:t>
      </w:r>
      <w:r>
        <w:rPr>
          <w:sz w:val="24"/>
          <w:szCs w:val="24"/>
        </w:rPr>
        <w:t xml:space="preserve"> 267. st</w:t>
      </w:r>
      <w:r w:rsidR="009A59C7">
        <w:rPr>
          <w:sz w:val="24"/>
          <w:szCs w:val="24"/>
        </w:rPr>
        <w:t>avka</w:t>
      </w:r>
      <w:r>
        <w:rPr>
          <w:sz w:val="24"/>
          <w:szCs w:val="24"/>
        </w:rPr>
        <w:t xml:space="preserve"> 1. u vezi s odredb</w:t>
      </w:r>
      <w:r w:rsidR="009A59C7">
        <w:rPr>
          <w:sz w:val="24"/>
          <w:szCs w:val="24"/>
        </w:rPr>
        <w:t>ama</w:t>
      </w:r>
      <w:r>
        <w:rPr>
          <w:sz w:val="24"/>
          <w:szCs w:val="24"/>
        </w:rPr>
        <w:t xml:space="preserve"> čl</w:t>
      </w:r>
      <w:r w:rsidR="009A59C7">
        <w:rPr>
          <w:sz w:val="24"/>
          <w:szCs w:val="24"/>
        </w:rPr>
        <w:t>anka</w:t>
      </w:r>
      <w:r>
        <w:rPr>
          <w:sz w:val="24"/>
          <w:szCs w:val="24"/>
        </w:rPr>
        <w:t xml:space="preserve"> 266. st</w:t>
      </w:r>
      <w:r w:rsidR="009A59C7">
        <w:rPr>
          <w:sz w:val="24"/>
          <w:szCs w:val="24"/>
        </w:rPr>
        <w:t xml:space="preserve">avka </w:t>
      </w:r>
      <w:r>
        <w:rPr>
          <w:sz w:val="24"/>
          <w:szCs w:val="24"/>
        </w:rPr>
        <w:t xml:space="preserve">1. </w:t>
      </w:r>
      <w:r w:rsidR="009A59C7">
        <w:rPr>
          <w:sz w:val="24"/>
          <w:szCs w:val="24"/>
        </w:rPr>
        <w:t xml:space="preserve">i članka 133. stavka 6. </w:t>
      </w:r>
      <w:r>
        <w:rPr>
          <w:sz w:val="24"/>
          <w:szCs w:val="24"/>
        </w:rPr>
        <w:t xml:space="preserve">SZ-a, odlučeno </w:t>
      </w:r>
      <w:r>
        <w:rPr>
          <w:sz w:val="24"/>
          <w:szCs w:val="24"/>
        </w:rPr>
        <w:lastRenderedPageBreak/>
        <w:t>kao u točki II. izreke rješenja.</w:t>
      </w:r>
    </w:p>
    <w:p w:rsidRDefault="00DE7CBE" w:rsidP="00DE7CBE" w:rsidR="00DE7CBE">
      <w:pPr>
        <w:widowControl/>
        <w:ind w:firstLine="720"/>
        <w:jc w:val="both"/>
        <w:rPr>
          <w:sz w:val="24"/>
          <w:szCs w:val="24"/>
        </w:rPr>
      </w:pPr>
    </w:p>
    <w:p w:rsidRDefault="00DE7CBE" w:rsidP="00DE7CBE" w:rsidR="00DE7CBE">
      <w:pPr>
        <w:widowControl/>
        <w:jc w:val="center"/>
        <w:rPr>
          <w:sz w:val="24"/>
          <w:szCs w:val="24"/>
        </w:rPr>
      </w:pPr>
      <w:r>
        <w:rPr>
          <w:sz w:val="24"/>
          <w:szCs w:val="24"/>
        </w:rPr>
        <w:t xml:space="preserve">U Zagrebu </w:t>
      </w:r>
      <w:r w:rsidR="009C02DA">
        <w:rPr>
          <w:sz w:val="24"/>
          <w:szCs w:val="24"/>
          <w:lang w:eastAsia="en-US"/>
        </w:rPr>
        <w:t>7</w:t>
      </w:r>
      <w:r w:rsidR="00EF4953" w:rsidRPr="00EF4953">
        <w:rPr>
          <w:sz w:val="24"/>
          <w:szCs w:val="24"/>
          <w:lang w:eastAsia="en-US"/>
        </w:rPr>
        <w:t>. rujna 2018</w:t>
      </w:r>
      <w:r>
        <w:rPr>
          <w:sz w:val="24"/>
          <w:szCs w:val="24"/>
        </w:rPr>
        <w:t>.</w:t>
      </w:r>
    </w:p>
    <w:p w:rsidRDefault="00DE7CBE" w:rsidP="00DE7CBE" w:rsidR="00DE7CBE">
      <w:pPr>
        <w:widowControl/>
        <w:ind w:firstLine="720" w:left="5040"/>
        <w:jc w:val="right"/>
        <w:rPr>
          <w:sz w:val="24"/>
          <w:szCs w:val="24"/>
        </w:rPr>
      </w:pPr>
      <w:r>
        <w:rPr>
          <w:sz w:val="24"/>
          <w:szCs w:val="24"/>
        </w:rPr>
        <w:t xml:space="preserve">   </w:t>
      </w:r>
    </w:p>
    <w:p w:rsidRDefault="00DE7CBE" w:rsidP="00DE7CBE" w:rsidR="00DE7CBE">
      <w:pPr>
        <w:widowControl/>
        <w:ind w:firstLine="708" w:left="6372"/>
        <w:rPr>
          <w:sz w:val="24"/>
          <w:szCs w:val="24"/>
        </w:rPr>
      </w:pPr>
      <w:r>
        <w:rPr>
          <w:sz w:val="24"/>
          <w:szCs w:val="24"/>
        </w:rPr>
        <w:t>SUDAC:</w:t>
      </w:r>
    </w:p>
    <w:p w:rsidRDefault="00DE7CBE" w:rsidP="00DE7CBE" w:rsidR="00DE7CBE">
      <w:pPr>
        <w:jc w:val="right"/>
        <w:rPr>
          <w:sz w:val="24"/>
          <w:szCs w:val="24"/>
        </w:rPr>
      </w:pPr>
      <w:r>
        <w:rPr>
          <w:sz w:val="24"/>
          <w:szCs w:val="24"/>
        </w:rPr>
        <w:tab/>
        <w:t>mr.sc. Ivana Koštarić Fegeš</w:t>
      </w:r>
      <w:r w:rsidR="00D10835">
        <w:rPr>
          <w:sz w:val="24"/>
          <w:szCs w:val="24"/>
        </w:rPr>
        <w:t>, v.r.</w:t>
      </w:r>
      <w:r>
        <w:rPr>
          <w:sz w:val="24"/>
          <w:szCs w:val="24"/>
        </w:rPr>
        <w:t xml:space="preserve"> </w:t>
      </w:r>
    </w:p>
    <w:p w:rsidRDefault="00DE7CBE" w:rsidP="00DE7CBE" w:rsidR="00DE7CBE">
      <w:pPr>
        <w:widowControl/>
        <w:ind w:firstLine="720" w:left="7068"/>
        <w:rPr>
          <w:sz w:val="24"/>
          <w:szCs w:val="24"/>
        </w:rPr>
      </w:pPr>
    </w:p>
    <w:p w:rsidRDefault="00C239CA" w:rsidP="00DE7CBE" w:rsidR="00C239CA">
      <w:pPr>
        <w:widowControl/>
        <w:jc w:val="both"/>
        <w:rPr>
          <w:sz w:val="24"/>
          <w:szCs w:val="24"/>
        </w:rPr>
      </w:pPr>
    </w:p>
    <w:p w:rsidRDefault="00DE7CBE" w:rsidP="00DE7CBE" w:rsidR="00DE7CBE">
      <w:pPr>
        <w:widowControl/>
        <w:jc w:val="both"/>
        <w:rPr>
          <w:sz w:val="24"/>
          <w:szCs w:val="24"/>
        </w:rPr>
      </w:pPr>
      <w:r>
        <w:rPr>
          <w:sz w:val="24"/>
          <w:szCs w:val="24"/>
        </w:rPr>
        <w:t>UPUTA O PRAVNOM LIJEKU:</w:t>
      </w:r>
    </w:p>
    <w:p w:rsidRDefault="00DE7CBE" w:rsidP="00DE7CBE" w:rsidR="00DE7CBE">
      <w:pPr>
        <w:jc w:val="both"/>
        <w:rPr>
          <w:sz w:val="24"/>
          <w:szCs w:val="24"/>
          <w:lang w:val="pl-PL"/>
        </w:rPr>
      </w:pPr>
      <w:r>
        <w:rPr>
          <w:sz w:val="24"/>
          <w:szCs w:val="24"/>
        </w:rPr>
        <w:t>Protiv ovog rješenja pravo na žalbu ima stečajni upravitelj i svaki vjerovnik u dijelu koji se tiče njegove prijavljene tražbine, odnosno tražbine koju je osporio (čl</w:t>
      </w:r>
      <w:r w:rsidR="009A59C7">
        <w:rPr>
          <w:sz w:val="24"/>
          <w:szCs w:val="24"/>
        </w:rPr>
        <w:t>anak</w:t>
      </w:r>
      <w:r>
        <w:rPr>
          <w:sz w:val="24"/>
          <w:szCs w:val="24"/>
        </w:rPr>
        <w:t xml:space="preserve"> 265. st</w:t>
      </w:r>
      <w:r w:rsidR="009A59C7">
        <w:rPr>
          <w:sz w:val="24"/>
          <w:szCs w:val="24"/>
        </w:rPr>
        <w:t xml:space="preserve">avak </w:t>
      </w:r>
      <w:r>
        <w:rPr>
          <w:sz w:val="24"/>
          <w:szCs w:val="24"/>
        </w:rPr>
        <w:t xml:space="preserve">3. </w:t>
      </w:r>
      <w:r w:rsidR="009A59C7">
        <w:rPr>
          <w:sz w:val="24"/>
          <w:szCs w:val="24"/>
        </w:rPr>
        <w:t xml:space="preserve">   </w:t>
      </w:r>
      <w:r>
        <w:rPr>
          <w:sz w:val="24"/>
          <w:szCs w:val="24"/>
        </w:rPr>
        <w:t>SZ</w:t>
      </w:r>
      <w:r w:rsidR="009A59C7">
        <w:rPr>
          <w:sz w:val="24"/>
          <w:szCs w:val="24"/>
        </w:rPr>
        <w:t>-a</w:t>
      </w:r>
      <w:r>
        <w:rPr>
          <w:sz w:val="24"/>
          <w:szCs w:val="24"/>
        </w:rPr>
        <w:t xml:space="preserve">). </w:t>
      </w:r>
      <w:r>
        <w:rPr>
          <w:sz w:val="24"/>
          <w:szCs w:val="24"/>
          <w:lang w:val="pl-PL"/>
        </w:rPr>
        <w:t>Žalba se podnosi ovom sudu u 2 primjerka za Visoki trgovački sud RH u roku od 8 dana od dana dostave rješenja. Dostava se smatra obavljenom istekom osm</w:t>
      </w:r>
      <w:r w:rsidR="009C02DA">
        <w:rPr>
          <w:sz w:val="24"/>
          <w:szCs w:val="24"/>
          <w:lang w:val="pl-PL"/>
        </w:rPr>
        <w:t>o</w:t>
      </w:r>
      <w:r>
        <w:rPr>
          <w:sz w:val="24"/>
          <w:szCs w:val="24"/>
          <w:lang w:val="pl-PL"/>
        </w:rPr>
        <w:t>ga dana od dana objave ovog rješenja na mrežnoj stranici e-oglasna ploča Trgovačkog suda u Zagrebu (čl</w:t>
      </w:r>
      <w:r w:rsidR="009A59C7">
        <w:rPr>
          <w:sz w:val="24"/>
          <w:szCs w:val="24"/>
          <w:lang w:val="pl-PL"/>
        </w:rPr>
        <w:t>anak</w:t>
      </w:r>
      <w:r>
        <w:rPr>
          <w:sz w:val="24"/>
          <w:szCs w:val="24"/>
          <w:lang w:val="pl-PL"/>
        </w:rPr>
        <w:t xml:space="preserve"> 12. st</w:t>
      </w:r>
      <w:r w:rsidR="009A59C7">
        <w:rPr>
          <w:sz w:val="24"/>
          <w:szCs w:val="24"/>
          <w:lang w:val="pl-PL"/>
        </w:rPr>
        <w:t>avak</w:t>
      </w:r>
      <w:r>
        <w:rPr>
          <w:sz w:val="24"/>
          <w:szCs w:val="24"/>
          <w:lang w:val="pl-PL"/>
        </w:rPr>
        <w:t xml:space="preserve"> 1. SZ-a).</w:t>
      </w:r>
    </w:p>
    <w:p w:rsidRDefault="00DE7CBE" w:rsidP="00DE7CBE" w:rsidR="00DE7CBE">
      <w:pPr>
        <w:widowControl/>
        <w:jc w:val="both"/>
        <w:rPr>
          <w:sz w:val="24"/>
          <w:szCs w:val="24"/>
        </w:rPr>
      </w:pPr>
    </w:p>
    <w:p w:rsidRDefault="00D10835" w:rsidP="00D10835" w:rsidR="00D10835">
      <w:pPr>
        <w:widowControl/>
        <w:overflowPunct/>
        <w:jc w:val="both"/>
        <w:textAlignment w:val="auto"/>
        <w:rPr>
          <w:sz w:val="24"/>
          <w:szCs w:val="24"/>
        </w:rPr>
      </w:pPr>
      <w:r>
        <w:rPr>
          <w:sz w:val="24"/>
          <w:szCs w:val="24"/>
        </w:rPr>
        <w:t>Za točnost otpravka - ovlašteni službenik</w:t>
      </w:r>
    </w:p>
    <w:p w:rsidRDefault="00D10835" w:rsidP="00D10835" w:rsidR="00312D23" w:rsidRPr="00DE7CBE">
      <w:r>
        <w:rPr>
          <w:sz w:val="24"/>
          <w:szCs w:val="24"/>
        </w:rPr>
        <w:t>Natalija Perković</w:t>
      </w:r>
    </w:p>
    <w:sectPr w:rsidSect="0063661A" w:rsidR="00312D23" w:rsidRPr="00DE7CBE">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6020">
      <w:rPr>
        <w:rStyle w:val="Brojstranice"/>
        <w:noProof/>
      </w:rPr>
      <w:t>3</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9C02DA">
      <w:rPr>
        <w:sz w:val="24"/>
        <w:szCs w:val="24"/>
      </w:rPr>
      <w:t>1070</w:t>
    </w:r>
    <w:r w:rsidR="005818B9">
      <w:rPr>
        <w:sz w:val="24"/>
        <w:szCs w:val="24"/>
      </w:rPr>
      <w:t>/</w:t>
    </w:r>
    <w:r>
      <w:rPr>
        <w:sz w:val="24"/>
        <w:szCs w:val="24"/>
      </w:rPr>
      <w:t>1</w:t>
    </w:r>
    <w:r w:rsidR="003D0DB9">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0">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1">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5">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4"/>
  </w:num>
  <w:num w:numId="3">
    <w:abstractNumId w:val="4"/>
  </w:num>
  <w:num w:numId="4">
    <w:abstractNumId w:val="35"/>
  </w:num>
  <w:num w:numId="5">
    <w:abstractNumId w:val="32"/>
  </w:num>
  <w:num w:numId="6">
    <w:abstractNumId w:val="12"/>
  </w:num>
  <w:num w:numId="7">
    <w:abstractNumId w:val="36"/>
  </w:num>
  <w:num w:numId="8">
    <w:abstractNumId w:val="28"/>
  </w:num>
  <w:num w:numId="9">
    <w:abstractNumId w:val="2"/>
  </w:num>
  <w:num w:numId="10">
    <w:abstractNumId w:val="21"/>
  </w:num>
  <w:num w:numId="11">
    <w:abstractNumId w:val="29"/>
  </w:num>
  <w:num w:numId="12">
    <w:abstractNumId w:val="22"/>
  </w:num>
  <w:num w:numId="13">
    <w:abstractNumId w:val="8"/>
  </w:num>
  <w:num w:numId="14">
    <w:abstractNumId w:val="6"/>
  </w:num>
  <w:num w:numId="15">
    <w:abstractNumId w:val="19"/>
  </w:num>
  <w:num w:numId="16">
    <w:abstractNumId w:val="3"/>
  </w:num>
  <w:num w:numId="17">
    <w:abstractNumId w:val="27"/>
  </w:num>
  <w:num w:numId="18">
    <w:abstractNumId w:val="13"/>
  </w:num>
  <w:num w:numId="19">
    <w:abstractNumId w:val="14"/>
  </w:num>
  <w:num w:numId="20">
    <w:abstractNumId w:val="0"/>
  </w:num>
  <w:num w:numId="21">
    <w:abstractNumId w:val="30"/>
  </w:num>
  <w:num w:numId="22">
    <w:abstractNumId w:val="33"/>
  </w:num>
  <w:num w:numId="23">
    <w:abstractNumId w:val="31"/>
  </w:num>
  <w:num w:numId="24">
    <w:abstractNumId w:val="24"/>
  </w:num>
  <w:num w:numId="25">
    <w:abstractNumId w:val="9"/>
  </w:num>
  <w:num w:numId="26">
    <w:abstractNumId w:val="17"/>
  </w:num>
  <w:num w:numId="27">
    <w:abstractNumId w:val="10"/>
  </w:num>
  <w:num w:numId="28">
    <w:abstractNumId w:val="20"/>
  </w:num>
  <w:num w:numId="29">
    <w:abstractNumId w:val="11"/>
  </w:num>
  <w:num w:numId="30">
    <w:abstractNumId w:val="7"/>
  </w:num>
  <w:num w:numId="31">
    <w:abstractNumId w:val="1"/>
  </w:num>
  <w:num w:numId="32">
    <w:abstractNumId w:val="5"/>
  </w:num>
  <w:num w:numId="33">
    <w:abstractNumId w:val="25"/>
  </w:num>
  <w:num w:numId="34">
    <w:abstractNumId w:val="18"/>
  </w:num>
  <w:num w:numId="35">
    <w:abstractNumId w:val="2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27277"/>
    <w:rsid w:val="00034146"/>
    <w:rsid w:val="00037DD6"/>
    <w:rsid w:val="00042C69"/>
    <w:rsid w:val="00047035"/>
    <w:rsid w:val="00051E71"/>
    <w:rsid w:val="00057AFB"/>
    <w:rsid w:val="000600F5"/>
    <w:rsid w:val="000633DC"/>
    <w:rsid w:val="000727DD"/>
    <w:rsid w:val="00085349"/>
    <w:rsid w:val="00091873"/>
    <w:rsid w:val="000A21F1"/>
    <w:rsid w:val="000A2632"/>
    <w:rsid w:val="000B47F6"/>
    <w:rsid w:val="000B736E"/>
    <w:rsid w:val="000B7645"/>
    <w:rsid w:val="000C2293"/>
    <w:rsid w:val="000C44D9"/>
    <w:rsid w:val="000C6128"/>
    <w:rsid w:val="000D0006"/>
    <w:rsid w:val="000D52F8"/>
    <w:rsid w:val="000D6193"/>
    <w:rsid w:val="000E0D84"/>
    <w:rsid w:val="000E24E2"/>
    <w:rsid w:val="000E3E1B"/>
    <w:rsid w:val="000F11A8"/>
    <w:rsid w:val="000F1EE1"/>
    <w:rsid w:val="000F30EC"/>
    <w:rsid w:val="000F5B5D"/>
    <w:rsid w:val="001066E5"/>
    <w:rsid w:val="001110FA"/>
    <w:rsid w:val="0011597E"/>
    <w:rsid w:val="001222DA"/>
    <w:rsid w:val="0012698F"/>
    <w:rsid w:val="001504A8"/>
    <w:rsid w:val="00151FCB"/>
    <w:rsid w:val="001573CE"/>
    <w:rsid w:val="00161E6F"/>
    <w:rsid w:val="001657D5"/>
    <w:rsid w:val="0017572E"/>
    <w:rsid w:val="0018071D"/>
    <w:rsid w:val="00186527"/>
    <w:rsid w:val="00186871"/>
    <w:rsid w:val="001904AE"/>
    <w:rsid w:val="00192295"/>
    <w:rsid w:val="00193977"/>
    <w:rsid w:val="00193FFB"/>
    <w:rsid w:val="001A3B02"/>
    <w:rsid w:val="001A4AEA"/>
    <w:rsid w:val="001A75C6"/>
    <w:rsid w:val="001B02FE"/>
    <w:rsid w:val="001B672A"/>
    <w:rsid w:val="001B799E"/>
    <w:rsid w:val="001C23E5"/>
    <w:rsid w:val="001C2CC6"/>
    <w:rsid w:val="001C7AA1"/>
    <w:rsid w:val="001E358F"/>
    <w:rsid w:val="001F013E"/>
    <w:rsid w:val="00203C58"/>
    <w:rsid w:val="00203FF6"/>
    <w:rsid w:val="002067C4"/>
    <w:rsid w:val="00222A8C"/>
    <w:rsid w:val="00226F9D"/>
    <w:rsid w:val="00227370"/>
    <w:rsid w:val="0023299C"/>
    <w:rsid w:val="0023346F"/>
    <w:rsid w:val="00247376"/>
    <w:rsid w:val="00255373"/>
    <w:rsid w:val="0025701F"/>
    <w:rsid w:val="00261EC5"/>
    <w:rsid w:val="002634FB"/>
    <w:rsid w:val="0027148F"/>
    <w:rsid w:val="00273171"/>
    <w:rsid w:val="00281C43"/>
    <w:rsid w:val="00297A9B"/>
    <w:rsid w:val="00297B0A"/>
    <w:rsid w:val="002A16DB"/>
    <w:rsid w:val="002B007F"/>
    <w:rsid w:val="002B0A06"/>
    <w:rsid w:val="002B1DC9"/>
    <w:rsid w:val="002B2DAC"/>
    <w:rsid w:val="002B4836"/>
    <w:rsid w:val="002C2247"/>
    <w:rsid w:val="002C6C6C"/>
    <w:rsid w:val="002C7390"/>
    <w:rsid w:val="002E2B5C"/>
    <w:rsid w:val="00302FE1"/>
    <w:rsid w:val="00303608"/>
    <w:rsid w:val="00312189"/>
    <w:rsid w:val="00312D23"/>
    <w:rsid w:val="00327CFF"/>
    <w:rsid w:val="00335342"/>
    <w:rsid w:val="00342D0D"/>
    <w:rsid w:val="0034330A"/>
    <w:rsid w:val="00350E6B"/>
    <w:rsid w:val="00352738"/>
    <w:rsid w:val="00355F9C"/>
    <w:rsid w:val="00357677"/>
    <w:rsid w:val="00361D6B"/>
    <w:rsid w:val="003635B2"/>
    <w:rsid w:val="00366E33"/>
    <w:rsid w:val="00366F21"/>
    <w:rsid w:val="00374751"/>
    <w:rsid w:val="00376736"/>
    <w:rsid w:val="00397A0A"/>
    <w:rsid w:val="003A797D"/>
    <w:rsid w:val="003B06CA"/>
    <w:rsid w:val="003B2858"/>
    <w:rsid w:val="003B773B"/>
    <w:rsid w:val="003C7656"/>
    <w:rsid w:val="003D0DB9"/>
    <w:rsid w:val="003D3872"/>
    <w:rsid w:val="003D395F"/>
    <w:rsid w:val="003E4725"/>
    <w:rsid w:val="003E5847"/>
    <w:rsid w:val="003F0AD7"/>
    <w:rsid w:val="003F3415"/>
    <w:rsid w:val="003F5D91"/>
    <w:rsid w:val="003F6C06"/>
    <w:rsid w:val="003F74D4"/>
    <w:rsid w:val="004021BF"/>
    <w:rsid w:val="004046A4"/>
    <w:rsid w:val="004149ED"/>
    <w:rsid w:val="00415927"/>
    <w:rsid w:val="00416002"/>
    <w:rsid w:val="00417323"/>
    <w:rsid w:val="00417EC8"/>
    <w:rsid w:val="0043702A"/>
    <w:rsid w:val="0044139C"/>
    <w:rsid w:val="0044747B"/>
    <w:rsid w:val="0045226A"/>
    <w:rsid w:val="00452C6A"/>
    <w:rsid w:val="00460E56"/>
    <w:rsid w:val="00467F8B"/>
    <w:rsid w:val="00475D50"/>
    <w:rsid w:val="00480D94"/>
    <w:rsid w:val="00482BB0"/>
    <w:rsid w:val="00490B87"/>
    <w:rsid w:val="00491398"/>
    <w:rsid w:val="004924C3"/>
    <w:rsid w:val="004A4F10"/>
    <w:rsid w:val="004B653E"/>
    <w:rsid w:val="004C0F77"/>
    <w:rsid w:val="004C27C1"/>
    <w:rsid w:val="004D45C7"/>
    <w:rsid w:val="004D49F4"/>
    <w:rsid w:val="004D61CF"/>
    <w:rsid w:val="004E158F"/>
    <w:rsid w:val="004F0F92"/>
    <w:rsid w:val="004F224A"/>
    <w:rsid w:val="004F3685"/>
    <w:rsid w:val="00501D1B"/>
    <w:rsid w:val="00503D52"/>
    <w:rsid w:val="0051086E"/>
    <w:rsid w:val="005252A6"/>
    <w:rsid w:val="005269CE"/>
    <w:rsid w:val="00530EE2"/>
    <w:rsid w:val="00532D51"/>
    <w:rsid w:val="00540247"/>
    <w:rsid w:val="005473B2"/>
    <w:rsid w:val="00556A20"/>
    <w:rsid w:val="00557F42"/>
    <w:rsid w:val="005603DF"/>
    <w:rsid w:val="0057441D"/>
    <w:rsid w:val="005818B9"/>
    <w:rsid w:val="005902AA"/>
    <w:rsid w:val="0059682F"/>
    <w:rsid w:val="005A4A86"/>
    <w:rsid w:val="005A7D53"/>
    <w:rsid w:val="005B6B00"/>
    <w:rsid w:val="005C09AE"/>
    <w:rsid w:val="005D4D06"/>
    <w:rsid w:val="005D7DE5"/>
    <w:rsid w:val="005F0863"/>
    <w:rsid w:val="00604ACE"/>
    <w:rsid w:val="00605DCA"/>
    <w:rsid w:val="00607817"/>
    <w:rsid w:val="006078FE"/>
    <w:rsid w:val="0061017D"/>
    <w:rsid w:val="006161D6"/>
    <w:rsid w:val="00617E6B"/>
    <w:rsid w:val="00627DA7"/>
    <w:rsid w:val="0063127F"/>
    <w:rsid w:val="006342B4"/>
    <w:rsid w:val="00635AE0"/>
    <w:rsid w:val="0063661A"/>
    <w:rsid w:val="00650CE5"/>
    <w:rsid w:val="00652270"/>
    <w:rsid w:val="0065615E"/>
    <w:rsid w:val="00665391"/>
    <w:rsid w:val="00667F27"/>
    <w:rsid w:val="00682519"/>
    <w:rsid w:val="00692398"/>
    <w:rsid w:val="0069254B"/>
    <w:rsid w:val="006937C4"/>
    <w:rsid w:val="006A154B"/>
    <w:rsid w:val="006B04E3"/>
    <w:rsid w:val="006B3F36"/>
    <w:rsid w:val="006B678B"/>
    <w:rsid w:val="006B6F60"/>
    <w:rsid w:val="006C16EF"/>
    <w:rsid w:val="006C392B"/>
    <w:rsid w:val="006C3D33"/>
    <w:rsid w:val="006C3EF5"/>
    <w:rsid w:val="006C76B5"/>
    <w:rsid w:val="006D51EF"/>
    <w:rsid w:val="006D5833"/>
    <w:rsid w:val="006E54B4"/>
    <w:rsid w:val="006F5614"/>
    <w:rsid w:val="00723563"/>
    <w:rsid w:val="00731184"/>
    <w:rsid w:val="00734C30"/>
    <w:rsid w:val="00756B2D"/>
    <w:rsid w:val="007649F9"/>
    <w:rsid w:val="007746AA"/>
    <w:rsid w:val="00774D87"/>
    <w:rsid w:val="00776383"/>
    <w:rsid w:val="007B51BD"/>
    <w:rsid w:val="007B6567"/>
    <w:rsid w:val="007C1B3D"/>
    <w:rsid w:val="007C4DEA"/>
    <w:rsid w:val="007C4FCB"/>
    <w:rsid w:val="007C5ED3"/>
    <w:rsid w:val="007C7D6B"/>
    <w:rsid w:val="007D1845"/>
    <w:rsid w:val="007D377E"/>
    <w:rsid w:val="007E3BB0"/>
    <w:rsid w:val="007E3D1B"/>
    <w:rsid w:val="007E6AD8"/>
    <w:rsid w:val="007F1297"/>
    <w:rsid w:val="007F2FD5"/>
    <w:rsid w:val="00806870"/>
    <w:rsid w:val="00810C9B"/>
    <w:rsid w:val="008207BB"/>
    <w:rsid w:val="00833B0E"/>
    <w:rsid w:val="00853A93"/>
    <w:rsid w:val="00861116"/>
    <w:rsid w:val="00861A63"/>
    <w:rsid w:val="008668FF"/>
    <w:rsid w:val="00871795"/>
    <w:rsid w:val="00872A4A"/>
    <w:rsid w:val="008750C8"/>
    <w:rsid w:val="0087660B"/>
    <w:rsid w:val="008810E3"/>
    <w:rsid w:val="008833A0"/>
    <w:rsid w:val="008840D5"/>
    <w:rsid w:val="00894357"/>
    <w:rsid w:val="00896A8B"/>
    <w:rsid w:val="0089747F"/>
    <w:rsid w:val="008A1D6F"/>
    <w:rsid w:val="008B16FC"/>
    <w:rsid w:val="008C683A"/>
    <w:rsid w:val="008C7C9F"/>
    <w:rsid w:val="008D2F25"/>
    <w:rsid w:val="008D5068"/>
    <w:rsid w:val="008E37C9"/>
    <w:rsid w:val="008E3F99"/>
    <w:rsid w:val="008E447D"/>
    <w:rsid w:val="008F321C"/>
    <w:rsid w:val="008F4734"/>
    <w:rsid w:val="00905C89"/>
    <w:rsid w:val="00912B78"/>
    <w:rsid w:val="00913C24"/>
    <w:rsid w:val="00926020"/>
    <w:rsid w:val="00932B97"/>
    <w:rsid w:val="00940606"/>
    <w:rsid w:val="00941E8A"/>
    <w:rsid w:val="00944971"/>
    <w:rsid w:val="009515AE"/>
    <w:rsid w:val="0096254C"/>
    <w:rsid w:val="009629F8"/>
    <w:rsid w:val="00963B87"/>
    <w:rsid w:val="0096525A"/>
    <w:rsid w:val="00985D87"/>
    <w:rsid w:val="009A08A7"/>
    <w:rsid w:val="009A17E2"/>
    <w:rsid w:val="009A4132"/>
    <w:rsid w:val="009A59C7"/>
    <w:rsid w:val="009A7682"/>
    <w:rsid w:val="009B05BE"/>
    <w:rsid w:val="009B1D58"/>
    <w:rsid w:val="009C02DA"/>
    <w:rsid w:val="009C0C74"/>
    <w:rsid w:val="009C1492"/>
    <w:rsid w:val="009C22A7"/>
    <w:rsid w:val="009C2FF3"/>
    <w:rsid w:val="009D23E0"/>
    <w:rsid w:val="009D5C96"/>
    <w:rsid w:val="009E79C7"/>
    <w:rsid w:val="009F1A63"/>
    <w:rsid w:val="009F1CA4"/>
    <w:rsid w:val="009F2F7F"/>
    <w:rsid w:val="00A1054B"/>
    <w:rsid w:val="00A203CE"/>
    <w:rsid w:val="00A30839"/>
    <w:rsid w:val="00A32105"/>
    <w:rsid w:val="00A37BB1"/>
    <w:rsid w:val="00A4481C"/>
    <w:rsid w:val="00A504DD"/>
    <w:rsid w:val="00A51F28"/>
    <w:rsid w:val="00A522C0"/>
    <w:rsid w:val="00A60BCD"/>
    <w:rsid w:val="00A6392F"/>
    <w:rsid w:val="00A64029"/>
    <w:rsid w:val="00A64E43"/>
    <w:rsid w:val="00A67E34"/>
    <w:rsid w:val="00A706BA"/>
    <w:rsid w:val="00A70A9C"/>
    <w:rsid w:val="00A71C89"/>
    <w:rsid w:val="00A73E68"/>
    <w:rsid w:val="00A747F3"/>
    <w:rsid w:val="00A758E3"/>
    <w:rsid w:val="00A768A7"/>
    <w:rsid w:val="00A87F29"/>
    <w:rsid w:val="00A90665"/>
    <w:rsid w:val="00AB025F"/>
    <w:rsid w:val="00AC62AA"/>
    <w:rsid w:val="00AC6A52"/>
    <w:rsid w:val="00AC76E7"/>
    <w:rsid w:val="00AD138A"/>
    <w:rsid w:val="00AD22E3"/>
    <w:rsid w:val="00AD3373"/>
    <w:rsid w:val="00AE0436"/>
    <w:rsid w:val="00AE4C40"/>
    <w:rsid w:val="00AF01DA"/>
    <w:rsid w:val="00AF142D"/>
    <w:rsid w:val="00AF516A"/>
    <w:rsid w:val="00AF5F08"/>
    <w:rsid w:val="00AF64B0"/>
    <w:rsid w:val="00B075BD"/>
    <w:rsid w:val="00B14BC1"/>
    <w:rsid w:val="00B20E08"/>
    <w:rsid w:val="00B25190"/>
    <w:rsid w:val="00B364E4"/>
    <w:rsid w:val="00B3714E"/>
    <w:rsid w:val="00B37327"/>
    <w:rsid w:val="00B40D90"/>
    <w:rsid w:val="00B42AB6"/>
    <w:rsid w:val="00B51145"/>
    <w:rsid w:val="00B54A8B"/>
    <w:rsid w:val="00B668F9"/>
    <w:rsid w:val="00B720E4"/>
    <w:rsid w:val="00B772D1"/>
    <w:rsid w:val="00B83983"/>
    <w:rsid w:val="00B84A14"/>
    <w:rsid w:val="00B91C7C"/>
    <w:rsid w:val="00B92E14"/>
    <w:rsid w:val="00BA1DC0"/>
    <w:rsid w:val="00BA58BF"/>
    <w:rsid w:val="00BA67FC"/>
    <w:rsid w:val="00BB25A0"/>
    <w:rsid w:val="00BB2EB8"/>
    <w:rsid w:val="00BB42F8"/>
    <w:rsid w:val="00BC3B49"/>
    <w:rsid w:val="00BC4AEA"/>
    <w:rsid w:val="00BE31A0"/>
    <w:rsid w:val="00BF6B7E"/>
    <w:rsid w:val="00C031AA"/>
    <w:rsid w:val="00C11268"/>
    <w:rsid w:val="00C20918"/>
    <w:rsid w:val="00C22030"/>
    <w:rsid w:val="00C239CA"/>
    <w:rsid w:val="00C25C2B"/>
    <w:rsid w:val="00C31A69"/>
    <w:rsid w:val="00C32F5A"/>
    <w:rsid w:val="00C33A26"/>
    <w:rsid w:val="00C33D4E"/>
    <w:rsid w:val="00C3790A"/>
    <w:rsid w:val="00C4416C"/>
    <w:rsid w:val="00C453DC"/>
    <w:rsid w:val="00C51F6D"/>
    <w:rsid w:val="00C646E7"/>
    <w:rsid w:val="00C716BA"/>
    <w:rsid w:val="00C71ECA"/>
    <w:rsid w:val="00C87C9F"/>
    <w:rsid w:val="00C93627"/>
    <w:rsid w:val="00C96142"/>
    <w:rsid w:val="00C973FB"/>
    <w:rsid w:val="00CA329A"/>
    <w:rsid w:val="00CA4653"/>
    <w:rsid w:val="00CB1ED2"/>
    <w:rsid w:val="00CB419D"/>
    <w:rsid w:val="00CD30BD"/>
    <w:rsid w:val="00CE525C"/>
    <w:rsid w:val="00D06667"/>
    <w:rsid w:val="00D10835"/>
    <w:rsid w:val="00D1322D"/>
    <w:rsid w:val="00D15472"/>
    <w:rsid w:val="00D20336"/>
    <w:rsid w:val="00D36B90"/>
    <w:rsid w:val="00D37794"/>
    <w:rsid w:val="00D40A17"/>
    <w:rsid w:val="00D4523F"/>
    <w:rsid w:val="00D50B9E"/>
    <w:rsid w:val="00D55EA0"/>
    <w:rsid w:val="00D66B50"/>
    <w:rsid w:val="00D66EB8"/>
    <w:rsid w:val="00D77383"/>
    <w:rsid w:val="00DA01B7"/>
    <w:rsid w:val="00DA1E8F"/>
    <w:rsid w:val="00DA4583"/>
    <w:rsid w:val="00DA6106"/>
    <w:rsid w:val="00DB53E0"/>
    <w:rsid w:val="00DC4A08"/>
    <w:rsid w:val="00DC63E8"/>
    <w:rsid w:val="00DD1753"/>
    <w:rsid w:val="00DE26CD"/>
    <w:rsid w:val="00DE27DE"/>
    <w:rsid w:val="00DE2E33"/>
    <w:rsid w:val="00DE7CBE"/>
    <w:rsid w:val="00DF2CF6"/>
    <w:rsid w:val="00DF2EFB"/>
    <w:rsid w:val="00DF3689"/>
    <w:rsid w:val="00E04F2C"/>
    <w:rsid w:val="00E07B50"/>
    <w:rsid w:val="00E13F8D"/>
    <w:rsid w:val="00E151B4"/>
    <w:rsid w:val="00E17E7B"/>
    <w:rsid w:val="00E27410"/>
    <w:rsid w:val="00E304F5"/>
    <w:rsid w:val="00E30905"/>
    <w:rsid w:val="00E3265C"/>
    <w:rsid w:val="00E33F8D"/>
    <w:rsid w:val="00E45DF5"/>
    <w:rsid w:val="00E525EE"/>
    <w:rsid w:val="00E57F3E"/>
    <w:rsid w:val="00E63399"/>
    <w:rsid w:val="00E65A20"/>
    <w:rsid w:val="00E67B25"/>
    <w:rsid w:val="00E67C55"/>
    <w:rsid w:val="00E71505"/>
    <w:rsid w:val="00E803B6"/>
    <w:rsid w:val="00E80A3A"/>
    <w:rsid w:val="00E84620"/>
    <w:rsid w:val="00E870F2"/>
    <w:rsid w:val="00E93DE4"/>
    <w:rsid w:val="00E975DA"/>
    <w:rsid w:val="00EA2C4F"/>
    <w:rsid w:val="00EA4B16"/>
    <w:rsid w:val="00EA6ABC"/>
    <w:rsid w:val="00EB04A4"/>
    <w:rsid w:val="00EB62F9"/>
    <w:rsid w:val="00EB688C"/>
    <w:rsid w:val="00EC5F71"/>
    <w:rsid w:val="00ED7F63"/>
    <w:rsid w:val="00EE1F13"/>
    <w:rsid w:val="00EE4053"/>
    <w:rsid w:val="00EE6D71"/>
    <w:rsid w:val="00EF4953"/>
    <w:rsid w:val="00F0731C"/>
    <w:rsid w:val="00F4185A"/>
    <w:rsid w:val="00F42084"/>
    <w:rsid w:val="00F4288E"/>
    <w:rsid w:val="00F44334"/>
    <w:rsid w:val="00F5127C"/>
    <w:rsid w:val="00F5204B"/>
    <w:rsid w:val="00F5463C"/>
    <w:rsid w:val="00F60844"/>
    <w:rsid w:val="00F63270"/>
    <w:rsid w:val="00F64AFC"/>
    <w:rsid w:val="00F65DE9"/>
    <w:rsid w:val="00F661AD"/>
    <w:rsid w:val="00F70A9F"/>
    <w:rsid w:val="00F83B92"/>
    <w:rsid w:val="00F84162"/>
    <w:rsid w:val="00F86F4A"/>
    <w:rsid w:val="00F957E6"/>
    <w:rsid w:val="00F962EF"/>
    <w:rsid w:val="00FA188C"/>
    <w:rsid w:val="00FA221F"/>
    <w:rsid w:val="00FA5381"/>
    <w:rsid w:val="00FB42FE"/>
    <w:rsid w:val="00FC3010"/>
    <w:rsid w:val="00FD4CF4"/>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B720E4"/>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B720E4"/>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254437019">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872811122">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St-1070/2018-62</izvorni_sadrzaj>
    <derivirana_varijabla naziv="DomainObject.Oznaka_1">St-1070/2018-62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St-1070/2018</izvorni_sadrzaj>
    <derivirana_varijabla naziv="DomainObject.Predmet.OznakaBroj_1">St-1070/2018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Mundus  Maximus d.o.o. za trgovinu i usluge u stečaju</izvorni_sadrzaj>
    <derivirana_varijabla naziv="DomainObject.Predmet.ProtustrankaFormated_1">  Stečajna masa iza Mundus  Maximus d.o.o. za trgovinu i usluge u stečaju</derivirana_varijabla>
  </DomainObject.Predmet.ProtustrankaFormated>
  <DomainObject.Predmet.ProtustrankaFormatedOIB>
    <izvorni_sadrzaj>  Stečajna masa iza Mundus  Maximus d.o.o. za trgovinu i usluge u stečaju, OIB 06565107045</izvorni_sadrzaj>
    <derivirana_varijabla naziv="DomainObject.Predmet.ProtustrankaFormatedOIB_1">  Stečajna masa iza Mundus  Maximus d.o.o. za trgovinu i usluge u stečaju, OIB 06565107045</derivirana_varijabla>
  </DomainObject.Predmet.ProtustrankaFormatedOIB>
  <DomainObject.Predmet.ProtustrankaFormatedWithAdress>
    <izvorni_sadrzaj> Stečajna masa iza Mundus  Maximus d.o.o. za trgovinu i usluge u stečaju, Petrinjska 28, 10000 Zagreb</izvorni_sadrzaj>
    <derivirana_varijabla naziv="DomainObject.Predmet.ProtustrankaFormatedWithAdress_1"> Stečajna masa iza Mundus  Maximus d.o.o. za trgovinu i usluge u stečaju, Petrinjska 28, 10000 Zagreb</derivirana_varijabla>
  </DomainObject.Predmet.ProtustrankaFormatedWithAdress>
  <DomainObject.Predmet.ProtustrankaFormatedWithAdressOIB>
    <izvorni_sadrzaj> Stečajna masa iza Mundus  Maximus d.o.o. za trgovinu i usluge u stečaju, OIB 06565107045, Petrinjska 28, 10000 Zagreb</izvorni_sadrzaj>
    <derivirana_varijabla naziv="DomainObject.Predmet.ProtustrankaFormatedWithAdressOIB_1"> Stečajna masa iza Mundus  Maximus d.o.o. za trgovinu i usluge u stečaju, OIB 06565107045, Petrinjska 28, 10000 Zagreb</derivirana_varijabla>
  </DomainObject.Predmet.ProtustrankaFormatedWithAdressOIB>
  <DomainObject.Predmet.ProtustrankaWithAdress>
    <izvorni_sadrzaj>Stečajna masa iza Mundus  Maximus d.o.o. za trgovinu i usluge u stečaju Petrinjska 28, 10000 Zagreb</izvorni_sadrzaj>
    <derivirana_varijabla naziv="DomainObject.Predmet.ProtustrankaWithAdress_1">Stečajna masa iza Mundus  Maximus d.o.o. za trgovinu i usluge u stečaju Petrinjska 28, 10000 Zagreb</derivirana_varijabla>
  </DomainObject.Predmet.ProtustrankaWithAdress>
  <DomainObject.Predmet.ProtustrankaWithAdressOIB>
    <izvorni_sadrzaj>Stečajna masa iza Mundus  Maximus d.o.o. za trgovinu i usluge u stečaju, OIB 06565107045, Petrinjska 28, 10000 Zagreb</izvorni_sadrzaj>
    <derivirana_varijabla naziv="DomainObject.Predmet.ProtustrankaWithAdressOIB_1">Stečajna masa iza Mundus  Maximus d.o.o. za trgovinu i usluge u stečaju, OIB 06565107045, Petrinjska 28, 10000 Zagreb</derivirana_varijabla>
  </DomainObject.Predmet.ProtustrankaWithAdressOIB>
  <DomainObject.Predmet.ProtustrankaNazivFormated>
    <izvorni_sadrzaj>Stečajna masa iza Mundus  Maximus d.o.o. za trgovinu i usluge u stečaju</izvorni_sadrzaj>
    <derivirana_varijabla naziv="DomainObject.Predmet.ProtustrankaNazivFormated_1">Stečajna masa iza Mundus  Maximus d.o.o. za trgovinu i usluge u stečaju</derivirana_varijabla>
  </DomainObject.Predmet.ProtustrankaNazivFormated>
  <DomainObject.Predmet.ProtustrankaNazivFormatedOIB>
    <izvorni_sadrzaj>Stečajna masa iza Mundus  Maximus d.o.o. za trgovinu i usluge u stečaju, OIB 06565107045</izvorni_sadrzaj>
    <derivirana_varijabla naziv="DomainObject.Predmet.ProtustrankaNazivFormatedOIB_1">Stečajna masa iza Mundus  Maximus d.o.o. za trgovinu i usluge u stečaju, OIB 06565107045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Mundus  Maximus d.o.o. za trgovinu i usluge u stečaju</item>
    </izvorni_sadrzaj>
    <derivirana_varijabla naziv="DomainObject.Predmet.ProtuStrankaListFormated_1">
      <item>Stečajna masa iza Mundus  Maximus d.o.o. za trgovinu i usluge u stečaju</item>
    </derivirana_varijabla>
  </DomainObject.Predmet.ProtuStrankaListFormated>
  <DomainObject.Predmet.ProtuStrankaListFormatedOIB>
    <izvorni_sadrzaj>
      <item>Stečajna masa iza Mundus  Maximus d.o.o. za trgovinu i usluge u stečaju, OIB 06565107045</item>
    </izvorni_sadrzaj>
    <derivirana_varijabla naziv="DomainObject.Predmet.ProtuStrankaListFormatedOIB_1">
      <item>Stečajna masa iza Mundus  Maximus d.o.o. za trgovinu i usluge u stečaju, OIB 06565107045</item>
    </derivirana_varijabla>
  </DomainObject.Predmet.ProtuStrankaListFormatedOIB>
  <DomainObject.Predmet.ProtuStrankaListFormatedWithAdress>
    <izvorni_sadrzaj>
      <item>Stečajna masa iza Mundus  Maximus d.o.o. za trgovinu i usluge u stečaju, Petrinjska 28, 10000 Zagreb</item>
    </izvorni_sadrzaj>
    <derivirana_varijabla naziv="DomainObject.Predmet.ProtuStrankaListFormatedWithAdress_1">
      <item>Stečajna masa iza Mundus  Maximus d.o.o. za trgovinu i usluge u stečaju, Petrinjska 28, 10000 Zagreb</item>
    </derivirana_varijabla>
  </DomainObject.Predmet.ProtuStrankaListFormatedWithAdress>
  <DomainObject.Predmet.ProtuStrankaListFormatedWithAdressOIB>
    <izvorni_sadrzaj>
      <item>Stečajna masa iza Mundus  Maximus d.o.o. za trgovinu i usluge u stečaju, OIB 06565107045, Petrinjska 28, 10000 Zagreb</item>
    </izvorni_sadrzaj>
    <derivirana_varijabla naziv="DomainObject.Predmet.ProtuStrankaListFormatedWithAdressOIB_1">
      <item>Stečajna masa iza Mundus  Maximus d.o.o. za trgovinu i usluge u stečaju, OIB 06565107045, Petrinjska 28, 10000 Zagreb</item>
    </derivirana_varijabla>
  </DomainObject.Predmet.ProtuStrankaListFormatedWithAdressOIB>
  <DomainObject.Predmet.ProtuStrankaListNazivFormated>
    <izvorni_sadrzaj>
      <item>Stečajna masa iza Mundus  Maximus d.o.o. za trgovinu i usluge u stečaju</item>
    </izvorni_sadrzaj>
    <derivirana_varijabla naziv="DomainObject.Predmet.ProtuStrankaListNazivFormated_1">
      <item>Stečajna masa iza Mundus  Maximus d.o.o. za trgovinu i usluge u stečaju</item>
    </derivirana_varijabla>
  </DomainObject.Predmet.ProtuStrankaListNazivFormated>
  <DomainObject.Predmet.ProtuStrankaListNazivFormatedOIB>
    <izvorni_sadrzaj>
      <item>Stečajna masa iza Mundus  Maximus d.o.o. za trgovinu i usluge u stečaju, OIB 06565107045</item>
    </izvorni_sadrzaj>
    <derivirana_varijabla naziv="DomainObject.Predmet.ProtuStrankaListNazivFormatedOIB_1">
      <item>Stečajna masa iza Mundus  Maximus d.o.o. za trgovinu i usluge u stečaju, OIB 06565107045</item>
    </derivirana_varijabla>
  </DomainObject.Predmet.ProtuStrankaListNazivFormatedOIB>
  <DomainObject.Predmet.OstaliListFormated>
    <izvorni_sadrzaj>
      <item>Luis Manuel Soria</item>
    </izvorni_sadrzaj>
    <derivirana_varijabla naziv="DomainObject.Predmet.OstaliListFormated_1">
      <item>Luis Manuel Soria</item>
    </derivirana_varijabla>
  </DomainObject.Predmet.OstaliListFormated>
  <DomainObject.Predmet.OstaliListFormatedOIB>
    <izvorni_sadrzaj>
      <item>Luis Manuel Soria, OIB 63719590044</item>
    </izvorni_sadrzaj>
    <derivirana_varijabla naziv="DomainObject.Predmet.OstaliListFormatedOIB_1">
      <item>Luis Manuel Soria, OIB 63719590044</item>
    </derivirana_varijabla>
  </DomainObject.Predmet.OstaliListFormatedOIB>
  <DomainObject.Predmet.OstaliListFormatedWithAdress>
    <izvorni_sadrzaj>
      <item>Luis Manuel Soria, Apt. 229, 4532 Whittier Blvd. Los Angeles CA 90022</item>
    </izvorni_sadrzaj>
    <derivirana_varijabla naziv="DomainObject.Predmet.OstaliListFormatedWithAdress_1">
      <item>Luis Manuel Soria, Apt. 229, 4532 Whittier Blvd. Los Angeles CA 90022</item>
    </derivirana_varijabla>
  </DomainObject.Predmet.OstaliListFormatedWithAdress>
  <DomainObject.Predmet.OstaliListFormatedWithAdressOIB>
    <izvorni_sadrzaj>
      <item>Luis Manuel Soria, OIB 63719590044, Apt. 229, 4532 Whittier Blvd. Los Angeles CA 90022</item>
    </izvorni_sadrzaj>
    <derivirana_varijabla naziv="DomainObject.Predmet.OstaliListFormatedWithAdressOIB_1">
      <item>Luis Manuel Soria, OIB 63719590044, Apt. 229, 4532 Whittier Blvd. Los Angeles CA 90022</item>
    </derivirana_varijabla>
  </DomainObject.Predmet.OstaliListFormatedWithAdressOIB>
  <DomainObject.Predmet.OstaliListNazivFormated>
    <izvorni_sadrzaj>
      <item>Luis Manuel Soria</item>
    </izvorni_sadrzaj>
    <derivirana_varijabla naziv="DomainObject.Predmet.OstaliListNazivFormated_1">
      <item>Luis Manuel Soria</item>
    </derivirana_varijabla>
  </DomainObject.Predmet.OstaliListNazivFormated>
  <DomainObject.Predmet.OstaliListNazivFormatedOIB>
    <izvorni_sadrzaj>
      <item>Luis Manuel Soria, OIB 63719590044</item>
    </izvorni_sadrzaj>
    <derivirana_varijabla naziv="DomainObject.Predmet.OstaliListNazivFormatedOIB_1">
      <item>Luis Manuel Soria, OIB 63719590044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St-1070/2018-62</izvorni_sadrzaj>
    <derivirana_varijabla naziv="DomainObject.PoslovniBrojDokumenta_1">St-1070/2018-62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Mundus  Maximus d.o.o. za trgovinu i usluge u stečaju</izvorni_sadrzaj>
    <derivirana_varijabla naziv="DomainObject.Predmet.ProtustrankaIDrugi_1">Stečajna masa iza Mundus  Maximus d.o.o. za trgovinu i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Mundus  Maximus d.o.o. za trgovinu i usluge u stečaju, OIB 06565107045, Petrinjska 28, 10000 Zagreb</izvorni_sadrzaj>
    <derivirana_varijabla naziv="DomainObject.Predmet.ProtustrankaIDrugiAdressOIB_1">Stečajna masa iza Mundus  Maximus d.o.o. za trgovinu i usluge u stečaju, OIB 06565107045,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Mundus  Maximus d.o.o. za trgovinu i usluge u stečaju</item>
      <item>FINA Regionalni centar Zagreb</item>
      <item>Luis Manuel Soria</item>
    </izvorni_sadrzaj>
    <derivirana_varijabla naziv="DomainObject.Predmet.SudioniciListNaziv_1">
      <item>Stečajna masa iza Mundus  Maximus d.o.o. za trgovinu i usluge u stečaju</item>
      <item>FINA Regionalni centar Zagreb</item>
      <item>Luis Manuel Soria</item>
    </derivirana_varijabla>
  </DomainObject.Predmet.SudioniciListNaziv>
  <DomainObject.Predmet.SudioniciListAdressOIB>
    <izvorni_sadrzaj>
      <item>Stečajna masa iza Mundus  Maximus d.o.o. za trgovinu i usluge u stečaju, OIB 06565107045, Petrinjska 28,10000 Zagreb</item>
      <item>FINA Regionalni centar Zagreb, OIB 85821130368, Trg svibanjskih žrtava 1995. 1,10000 Zagreb</item>
      <item>Luis Manuel Soria, OIB 63719590044, Apt. 229,4532 Whittier Blvd. Los Angeles CA 90022</item>
    </izvorni_sadrzaj>
    <derivirana_varijabla naziv="DomainObject.Predmet.SudioniciListAdressOIB_1">
      <item>Stečajna masa iza Mundus  Maximus d.o.o. za trgovinu i usluge u stečaju, OIB 06565107045, Petrinjska 28,10000 Zagreb</item>
      <item>FINA Regionalni centar Zagreb, OIB 85821130368, Trg svibanjskih žrtava 1995. 1,10000 Zagreb</item>
      <item>Luis Manuel Soria, OIB 63719590044, Apt. 229,4532 Whittier Blvd. Los Angeles CA 90022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06565107045</item>
      <item>, OIB 85821130368</item>
      <item>, OIB 63719590044</item>
    </izvorni_sadrzaj>
    <derivirana_varijabla naziv="DomainObject.Predmet.SudioniciListNazivOIB_1">
      <item>, OIB 06565107045</item>
      <item>, OIB 85821130368</item>
      <item>, OIB 63719590044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01270F-10FE-4FAF-9687-18E2231BAF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957</properties:Words>
  <properties:Characters>5135</properties:Characters>
  <properties:Lines>116</properties:Lines>
  <properties:Paragraphs>37</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2018-09-07T09:20:00Z</dcterms:created>
  <dc:creator>ilukac</dc:creator>
  <cp:lastModifiedBy>Natalija Perković</cp:lastModifiedBy>
  <cp:lastPrinted>2018-09-07T10:28:00Z</cp:lastPrinted>
  <dcterms:modified xmlns:xsi="http://www.w3.org/2001/XMLSchema-instance" xsi:type="dcterms:W3CDTF">2018-09-07T10:40:00Z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St-1070/2018-62 / Odluka - Rješenje - utvrđene i osporene tražbine (Rj._o_UTVRĐENIM_i_osporenim_tražbinama_čl._265.SZ.sz)</vt:lpwstr>
  </prop:property>
  <prop:property name="CC_coloring" pid="4" fmtid="{D5CDD505-2E9C-101B-9397-08002B2CF9AE}">
    <vt:bool>false</vt:bool>
  </prop:property>
  <prop:property name="BrojStranica" pid="5" fmtid="{D5CDD505-2E9C-101B-9397-08002B2CF9AE}">
    <vt:i4>3</vt:i4>
  </prop:property>
</prop:Properties>
</file>