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64500" w14:paraId="0964500" w:rsidRDefault="007E5B46" w:rsidP="007E5B46" w:rsidR="007E5B46" w:rsidRPr="002002FD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b/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395605</wp:posOffset>
            </wp:positionH>
            <wp:positionV relativeFrom="paragraph">
              <wp:posOffset>-8255</wp:posOffset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7E5B46" w:rsidP="007E5B46" w:rsidR="007E5B46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TRGOVAČKI SUD SPLIT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Split, Sukoišanska 6</w:t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7E5B46" w:rsidP="007E5B46" w:rsidR="007E5B46" w:rsidRPr="002002FD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7E5B46" w:rsidP="006B65C9" w:rsidR="007E5B46" w:rsidRPr="002002FD">
      <w:pPr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Trgovački sud u Splitu, po 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>sutkinji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72BBB" w:rsidRPr="002002FD">
        <w:rPr>
          <w:rFonts w:hAnsi="Times New Roman" w:ascii="Times New Roman"/>
          <w:sz w:val="24"/>
          <w:szCs w:val="24"/>
          <w:lang w:val="hr-HR"/>
        </w:rPr>
        <w:t>Ani Golub Gruić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072BBB" w:rsidRPr="002002FD">
        <w:rPr>
          <w:rFonts w:hAnsi="Times New Roman" w:ascii="Times New Roman"/>
          <w:sz w:val="24"/>
          <w:szCs w:val="24"/>
          <w:lang w:val="hr-HR"/>
        </w:rPr>
        <w:t>Jadranka Basića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, u postupku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povodom zahtjeva 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>FINANCIJSKE AGENCIJE, Regionalnog centra</w:t>
      </w:r>
      <w:r w:rsidR="008C2EC2" w:rsidRPr="002002FD">
        <w:rPr>
          <w:rFonts w:hAnsi="Times New Roman" w:ascii="Times New Roman"/>
          <w:sz w:val="24"/>
          <w:szCs w:val="24"/>
          <w:lang w:val="hr-HR"/>
        </w:rPr>
        <w:t xml:space="preserve"> Split, Podružnica Split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, Mažuranićevo šetalište 24 b, </w:t>
      </w:r>
      <w:r w:rsidR="008C2EC2" w:rsidRPr="002002FD">
        <w:rPr>
          <w:rFonts w:hAnsi="Times New Roman" w:ascii="Times New Roman"/>
          <w:sz w:val="24"/>
          <w:szCs w:val="24"/>
          <w:lang w:val="hr-HR"/>
        </w:rPr>
        <w:t>OIB: 85821130368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 za provedbu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skraćenog stečajnog postupka nad </w:t>
      </w:r>
      <w:r w:rsidR="006B65C9" w:rsidRPr="002002FD">
        <w:rPr>
          <w:rFonts w:hAnsi="Times New Roman" w:ascii="Times New Roman"/>
          <w:color w:themeColor="text1" w:val="000000"/>
          <w:sz w:val="24"/>
          <w:szCs w:val="24"/>
          <w:lang w:val="hr-HR"/>
        </w:rPr>
        <w:t>CELEBRUS d.o.o.</w:t>
      </w:r>
      <w:r w:rsidR="006B65C9" w:rsidRPr="002002FD">
        <w:rPr>
          <w:rFonts w:cs="Arial" w:hAnsi="Arial" w:ascii="Arial"/>
          <w:color w:themeColor="text1" w:val="000000"/>
          <w:sz w:val="18"/>
          <w:szCs w:val="18"/>
          <w:lang w:val="hr-HR"/>
        </w:rPr>
        <w:t xml:space="preserve">, </w:t>
      </w:r>
      <w:r w:rsidR="006B65C9" w:rsidRPr="002002FD">
        <w:rPr>
          <w:rFonts w:hAnsi="Times New Roman" w:ascii="Times New Roman"/>
          <w:color w:themeColor="text1" w:val="000000"/>
          <w:sz w:val="24"/>
          <w:szCs w:val="24"/>
          <w:lang w:val="hr-HR"/>
        </w:rPr>
        <w:t>Split,</w:t>
      </w:r>
      <w:r w:rsidR="006B65C9" w:rsidRPr="002002FD">
        <w:rPr>
          <w:rFonts w:cs="Arial" w:hAnsi="Arial" w:ascii="Arial"/>
          <w:color w:themeColor="text1" w:val="000000"/>
          <w:sz w:val="18"/>
          <w:szCs w:val="18"/>
          <w:lang w:val="hr-HR"/>
        </w:rPr>
        <w:t xml:space="preserve"> </w:t>
      </w:r>
      <w:r w:rsidR="006B65C9" w:rsidRPr="002002FD">
        <w:rPr>
          <w:rFonts w:hAnsi="Times New Roman" w:ascii="Times New Roman"/>
          <w:color w:themeColor="text1" w:val="000000"/>
          <w:sz w:val="24"/>
          <w:szCs w:val="24"/>
          <w:lang w:val="hr-HR"/>
        </w:rPr>
        <w:t>Borisa Papandopula 26, OIB: 85480334851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dana </w:t>
      </w:r>
      <w:r w:rsidR="002002FD">
        <w:rPr>
          <w:rFonts w:hAnsi="Times New Roman" w:ascii="Times New Roman"/>
          <w:sz w:val="24"/>
          <w:szCs w:val="24"/>
          <w:lang w:val="hr-HR"/>
        </w:rPr>
        <w:t>18. srpnja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6B65C9" w:rsidRPr="002002FD">
        <w:rPr>
          <w:rFonts w:hAnsi="Times New Roman" w:ascii="Times New Roman"/>
          <w:color w:themeColor="text1" w:val="000000"/>
          <w:sz w:val="24"/>
          <w:szCs w:val="24"/>
          <w:lang w:val="hr-HR"/>
        </w:rPr>
        <w:t>CELEBRUS d.o.o.</w:t>
      </w:r>
      <w:r w:rsidR="006B65C9" w:rsidRPr="002002FD">
        <w:rPr>
          <w:rFonts w:cs="Arial" w:hAnsi="Arial" w:ascii="Arial"/>
          <w:color w:themeColor="text1" w:val="000000"/>
          <w:sz w:val="18"/>
          <w:szCs w:val="18"/>
          <w:lang w:val="hr-HR"/>
        </w:rPr>
        <w:t xml:space="preserve">, </w:t>
      </w:r>
      <w:r w:rsidR="006B65C9" w:rsidRPr="002002FD">
        <w:rPr>
          <w:rFonts w:hAnsi="Times New Roman" w:ascii="Times New Roman"/>
          <w:color w:themeColor="text1" w:val="000000"/>
          <w:sz w:val="24"/>
          <w:szCs w:val="24"/>
          <w:lang w:val="hr-HR"/>
        </w:rPr>
        <w:t>Split,</w:t>
      </w:r>
      <w:r w:rsidR="006B65C9" w:rsidRPr="002002FD">
        <w:rPr>
          <w:rFonts w:cs="Arial" w:hAnsi="Arial" w:ascii="Arial"/>
          <w:color w:themeColor="text1" w:val="000000"/>
          <w:sz w:val="18"/>
          <w:szCs w:val="18"/>
          <w:lang w:val="hr-HR"/>
        </w:rPr>
        <w:t xml:space="preserve"> </w:t>
      </w:r>
      <w:r w:rsidR="006B65C9" w:rsidRPr="002002FD">
        <w:rPr>
          <w:rFonts w:hAnsi="Times New Roman" w:ascii="Times New Roman"/>
          <w:color w:themeColor="text1" w:val="000000"/>
          <w:sz w:val="24"/>
          <w:szCs w:val="24"/>
          <w:lang w:val="hr-HR"/>
        </w:rPr>
        <w:t>Borisa Papandopula 26, OIB: 85480334851</w:t>
      </w:r>
      <w:r w:rsidRPr="002002FD">
        <w:rPr>
          <w:rFonts w:hAnsi="Times New Roman" w:ascii="Times New Roman"/>
          <w:sz w:val="24"/>
          <w:szCs w:val="24"/>
          <w:lang w:val="hr-HR"/>
        </w:rPr>
        <w:t>.</w:t>
      </w:r>
    </w:p>
    <w:p w:rsidRDefault="007E5B46" w:rsidP="002002FD" w:rsidR="007E5B46" w:rsidRPr="002002FD">
      <w:pPr>
        <w:spacing w:after="160" w:before="240"/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2E7B09" w:rsidP="007E5B46" w:rsidR="007E5B46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Dana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6B65C9" w:rsidRPr="002002FD">
        <w:rPr>
          <w:rFonts w:hAnsi="Times New Roman" w:ascii="Times New Roman"/>
          <w:sz w:val="24"/>
          <w:szCs w:val="24"/>
          <w:lang w:val="hr-HR"/>
        </w:rPr>
        <w:t>24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6B65C9" w:rsidRPr="002002FD">
        <w:rPr>
          <w:rFonts w:hAnsi="Times New Roman" w:ascii="Times New Roman"/>
          <w:sz w:val="24"/>
          <w:szCs w:val="24"/>
          <w:lang w:val="hr-HR"/>
        </w:rPr>
        <w:t>prosinca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 2015. godine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kod ovoga suda zaprimljen je 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>zahtjev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FINANCIJSKE AGENCIJE, Regionalnog centra Split 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za provedbu skraćenog stečajnog postupka 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nad dužnikom </w:t>
      </w:r>
      <w:r w:rsidR="006B65C9" w:rsidRPr="002002FD">
        <w:rPr>
          <w:rFonts w:hAnsi="Times New Roman" w:ascii="Times New Roman"/>
          <w:color w:themeColor="text1" w:val="000000"/>
          <w:sz w:val="24"/>
          <w:szCs w:val="24"/>
          <w:lang w:val="hr-HR"/>
        </w:rPr>
        <w:t>CELEBRUS d.o.o.</w:t>
      </w:r>
      <w:r w:rsidR="006B65C9" w:rsidRPr="002002FD">
        <w:rPr>
          <w:rFonts w:cs="Arial" w:hAnsi="Arial" w:ascii="Arial"/>
          <w:color w:themeColor="text1" w:val="000000"/>
          <w:sz w:val="18"/>
          <w:szCs w:val="18"/>
          <w:lang w:val="hr-HR"/>
        </w:rPr>
        <w:t xml:space="preserve">, </w:t>
      </w:r>
      <w:r w:rsidR="006B65C9" w:rsidRPr="002002FD">
        <w:rPr>
          <w:rFonts w:hAnsi="Times New Roman" w:ascii="Times New Roman"/>
          <w:color w:themeColor="text1" w:val="000000"/>
          <w:sz w:val="24"/>
          <w:szCs w:val="24"/>
          <w:lang w:val="hr-HR"/>
        </w:rPr>
        <w:t>Split,</w:t>
      </w:r>
      <w:r w:rsidR="006B65C9" w:rsidRPr="002002FD">
        <w:rPr>
          <w:rFonts w:cs="Arial" w:hAnsi="Arial" w:ascii="Arial"/>
          <w:color w:themeColor="text1" w:val="000000"/>
          <w:sz w:val="18"/>
          <w:szCs w:val="18"/>
          <w:lang w:val="hr-HR"/>
        </w:rPr>
        <w:t xml:space="preserve"> </w:t>
      </w:r>
      <w:r w:rsidR="006B65C9" w:rsidRPr="002002FD">
        <w:rPr>
          <w:rFonts w:hAnsi="Times New Roman" w:ascii="Times New Roman"/>
          <w:color w:themeColor="text1" w:val="000000"/>
          <w:sz w:val="24"/>
          <w:szCs w:val="24"/>
          <w:lang w:val="hr-HR"/>
        </w:rPr>
        <w:t>Borisa Papandopula 26, OIB: 85480334851</w:t>
      </w:r>
      <w:r w:rsidR="00A5283A" w:rsidRPr="002002FD">
        <w:rPr>
          <w:rFonts w:hAnsi="Times New Roman" w:ascii="Times New Roman"/>
          <w:sz w:val="24"/>
          <w:szCs w:val="24"/>
          <w:lang w:val="hr-HR"/>
        </w:rPr>
        <w:t>, a temeljem odredbe čl. 444. st. 1. Stečajnog zakona ("Narodne novine" broj: 71/15, u daljnjem tekstu: SZ).</w:t>
      </w:r>
    </w:p>
    <w:p w:rsidRDefault="002E7B09" w:rsidP="007E5B46" w:rsidR="002E7B0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E7B09" w:rsidP="007E5B46" w:rsidR="002E7B0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Nakon što je utvrdio da su</w:t>
      </w:r>
      <w:r w:rsidRPr="002002FD">
        <w:rPr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</w:t>
      </w:r>
      <w:r w:rsidR="00A5283A" w:rsidRPr="002002FD">
        <w:rPr>
          <w:rFonts w:hAnsi="Times New Roman" w:ascii="Times New Roman"/>
          <w:sz w:val="24"/>
          <w:szCs w:val="24"/>
          <w:lang w:val="hr-HR"/>
        </w:rPr>
        <w:t>SZ-a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ovaj sud je temeljem odredbe čl. 430. SZ-a na mrežnoj stranici e-Oglasna ploča sudova </w:t>
      </w:r>
      <w:r w:rsidR="006B65C9" w:rsidRPr="002002FD">
        <w:rPr>
          <w:rFonts w:hAnsi="Times New Roman" w:ascii="Times New Roman"/>
          <w:sz w:val="24"/>
          <w:szCs w:val="24"/>
          <w:lang w:val="hr-HR"/>
        </w:rPr>
        <w:t>10.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6B65C9" w:rsidRPr="002002FD">
        <w:rPr>
          <w:rFonts w:hAnsi="Times New Roman" w:ascii="Times New Roman"/>
          <w:sz w:val="24"/>
          <w:szCs w:val="24"/>
          <w:lang w:val="hr-HR"/>
        </w:rPr>
        <w:t xml:space="preserve">svibnja </w:t>
      </w:r>
      <w:r w:rsidRPr="002002FD">
        <w:rPr>
          <w:rFonts w:hAnsi="Times New Roman" w:ascii="Times New Roman"/>
          <w:sz w:val="24"/>
          <w:szCs w:val="24"/>
          <w:lang w:val="hr-HR"/>
        </w:rPr>
        <w:t>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7E5B46" w:rsidP="002E7B09" w:rsidR="007E5B46" w:rsidRPr="002002FD">
      <w:pPr>
        <w:jc w:val="both"/>
        <w:rPr>
          <w:sz w:val="24"/>
          <w:szCs w:val="24"/>
          <w:lang w:val="hr-HR"/>
        </w:rPr>
      </w:pPr>
    </w:p>
    <w:p w:rsidRDefault="000E3AD7" w:rsidP="0002108F" w:rsidR="0002108F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6B65C9" w:rsidRPr="002002FD">
        <w:rPr>
          <w:rFonts w:hAnsi="Times New Roman" w:ascii="Times New Roman"/>
          <w:sz w:val="24"/>
          <w:szCs w:val="24"/>
          <w:lang w:val="hr-HR"/>
        </w:rPr>
        <w:t>6</w:t>
      </w:r>
      <w:r w:rsidRPr="002002FD">
        <w:rPr>
          <w:rFonts w:hAnsi="Times New Roman" w:ascii="Times New Roman"/>
          <w:sz w:val="24"/>
          <w:szCs w:val="24"/>
          <w:lang w:val="hr-HR"/>
        </w:rPr>
        <w:t>. lipnja 2016. godine kod ovoga suda zaprimljen je prijedlog predlagatelja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Republik</w:t>
      </w:r>
      <w:r w:rsidRPr="002002FD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Hrvatsk</w:t>
      </w:r>
      <w:r w:rsidRPr="002002FD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>, Ministarstv</w:t>
      </w:r>
      <w:r w:rsidRPr="002002FD">
        <w:rPr>
          <w:rFonts w:hAnsi="Times New Roman" w:ascii="Times New Roman"/>
          <w:sz w:val="24"/>
          <w:szCs w:val="24"/>
          <w:lang w:val="hr-HR"/>
        </w:rPr>
        <w:t>a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 xml:space="preserve"> financija 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>za otvaranje stečajnog postupka nad dužnikom</w:t>
      </w:r>
      <w:r w:rsidR="0002108F" w:rsidRPr="002002FD">
        <w:rPr>
          <w:rFonts w:hAnsi="Times New Roman" w:ascii="Times New Roman"/>
          <w:sz w:val="24"/>
          <w:szCs w:val="24"/>
          <w:lang w:val="hr-HR"/>
        </w:rPr>
        <w:t xml:space="preserve"> u kojem u bitnom navodi da:</w:t>
      </w:r>
    </w:p>
    <w:p w:rsidRDefault="0002108F" w:rsidP="005355AF" w:rsidR="003B2535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- 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 xml:space="preserve">Republika Hrvatska ima dospjelih, a nenamirenih tražbina prema dužniku u ukupnom iznosu od </w:t>
      </w:r>
      <w:r w:rsidR="006B65C9" w:rsidRPr="002002FD">
        <w:rPr>
          <w:rFonts w:hAnsi="Times New Roman" w:ascii="Times New Roman"/>
          <w:sz w:val="24"/>
          <w:szCs w:val="24"/>
          <w:lang w:val="hr-HR"/>
        </w:rPr>
        <w:t>34.593,85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 xml:space="preserve"> kn</w:t>
      </w:r>
    </w:p>
    <w:p w:rsidRDefault="00F10548" w:rsidP="005355AF" w:rsidR="00F10548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lastRenderedPageBreak/>
        <w:t>- dužnik raspolaže imovinom koja je dostatna za namirenje troškova kako prethodnog, tako i otvorenog stečajnog postupka.</w:t>
      </w:r>
    </w:p>
    <w:p w:rsidRDefault="00543BF2" w:rsidP="0002108F" w:rsidR="00543BF2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43BF2" w:rsidP="00CF6E96" w:rsidR="000D1639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ab/>
        <w:t xml:space="preserve">U privitku prijedloga predlagatelj dostavlja prijedlog za otvaranje stečajnog postupka na propisanom obrascu (list </w:t>
      </w:r>
      <w:r w:rsidR="006B65C9" w:rsidRPr="002002FD">
        <w:rPr>
          <w:rFonts w:hAnsi="Times New Roman" w:ascii="Times New Roman"/>
          <w:sz w:val="24"/>
          <w:szCs w:val="24"/>
          <w:lang w:val="hr-HR"/>
        </w:rPr>
        <w:t>10</w:t>
      </w:r>
      <w:r w:rsidRPr="002002FD">
        <w:rPr>
          <w:rFonts w:hAnsi="Times New Roman" w:ascii="Times New Roman"/>
          <w:sz w:val="24"/>
          <w:szCs w:val="24"/>
          <w:lang w:val="hr-HR"/>
        </w:rPr>
        <w:t>-1</w:t>
      </w:r>
      <w:r w:rsidR="006B65C9" w:rsidRPr="002002FD">
        <w:rPr>
          <w:rFonts w:hAnsi="Times New Roman" w:ascii="Times New Roman"/>
          <w:sz w:val="24"/>
          <w:szCs w:val="24"/>
          <w:lang w:val="hr-HR"/>
        </w:rPr>
        <w:t>1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spisa), stanje računa poreznog obveznika na dan </w:t>
      </w:r>
      <w:r w:rsidR="006B65C9" w:rsidRPr="002002FD">
        <w:rPr>
          <w:rFonts w:hAnsi="Times New Roman" w:ascii="Times New Roman"/>
          <w:sz w:val="24"/>
          <w:szCs w:val="24"/>
          <w:lang w:val="hr-HR"/>
        </w:rPr>
        <w:t>1</w:t>
      </w:r>
      <w:r w:rsidRPr="002002FD">
        <w:rPr>
          <w:rFonts w:hAnsi="Times New Roman" w:ascii="Times New Roman"/>
          <w:sz w:val="24"/>
          <w:szCs w:val="24"/>
          <w:lang w:val="hr-HR"/>
        </w:rPr>
        <w:t>9.05.2016. (list 1</w:t>
      </w:r>
      <w:r w:rsidR="006B65C9" w:rsidRPr="002002FD">
        <w:rPr>
          <w:rFonts w:hAnsi="Times New Roman" w:ascii="Times New Roman"/>
          <w:sz w:val="24"/>
          <w:szCs w:val="24"/>
          <w:lang w:val="hr-HR"/>
        </w:rPr>
        <w:t>2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spisa) i godišnji financijski izvještaj za </w:t>
      </w:r>
      <w:r w:rsidR="007E0EA6" w:rsidRPr="002002FD">
        <w:rPr>
          <w:rFonts w:hAnsi="Times New Roman" w:ascii="Times New Roman"/>
          <w:sz w:val="24"/>
          <w:szCs w:val="24"/>
          <w:lang w:val="hr-HR"/>
        </w:rPr>
        <w:t>201</w:t>
      </w:r>
      <w:r w:rsidR="006B65C9" w:rsidRPr="002002FD">
        <w:rPr>
          <w:rFonts w:hAnsi="Times New Roman" w:ascii="Times New Roman"/>
          <w:sz w:val="24"/>
          <w:szCs w:val="24"/>
          <w:lang w:val="hr-HR"/>
        </w:rPr>
        <w:t>3</w:t>
      </w:r>
      <w:r w:rsidR="007E0EA6" w:rsidRPr="002002FD">
        <w:rPr>
          <w:rFonts w:hAnsi="Times New Roman" w:ascii="Times New Roman"/>
          <w:sz w:val="24"/>
          <w:szCs w:val="24"/>
          <w:lang w:val="hr-HR"/>
        </w:rPr>
        <w:t>. godinu (list 1</w:t>
      </w:r>
      <w:r w:rsidR="006B65C9" w:rsidRPr="002002FD">
        <w:rPr>
          <w:rFonts w:hAnsi="Times New Roman" w:ascii="Times New Roman"/>
          <w:sz w:val="24"/>
          <w:szCs w:val="24"/>
          <w:lang w:val="hr-HR"/>
        </w:rPr>
        <w:t>3</w:t>
      </w:r>
      <w:r w:rsidR="007E0EA6" w:rsidRPr="002002FD">
        <w:rPr>
          <w:rFonts w:hAnsi="Times New Roman" w:ascii="Times New Roman"/>
          <w:sz w:val="24"/>
          <w:szCs w:val="24"/>
          <w:lang w:val="hr-HR"/>
        </w:rPr>
        <w:t>-1</w:t>
      </w:r>
      <w:r w:rsidR="006B65C9" w:rsidRPr="002002FD">
        <w:rPr>
          <w:rFonts w:hAnsi="Times New Roman" w:ascii="Times New Roman"/>
          <w:sz w:val="24"/>
          <w:szCs w:val="24"/>
          <w:lang w:val="hr-HR"/>
        </w:rPr>
        <w:t>4</w:t>
      </w:r>
      <w:r w:rsidR="007E0EA6" w:rsidRPr="002002FD">
        <w:rPr>
          <w:rFonts w:hAnsi="Times New Roman" w:ascii="Times New Roman"/>
          <w:sz w:val="24"/>
          <w:szCs w:val="24"/>
          <w:lang w:val="hr-HR"/>
        </w:rPr>
        <w:t xml:space="preserve"> spisa) te 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>predlaže obustavu skraćenog stečajnog postupka i donošenje rješenja o pokretanju prethodnog postupka, odnosno donošenje rješenja o otvaranju stečajnog postupka.</w:t>
      </w:r>
    </w:p>
    <w:p w:rsidRDefault="003B2535" w:rsidP="00072BBB" w:rsidR="003B2535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0D163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 xml:space="preserve"> budući je vjerovnik Republika Hrvatska </w:t>
      </w:r>
      <w:r w:rsidR="00C10E6C" w:rsidRPr="002002FD">
        <w:rPr>
          <w:rFonts w:hAnsi="Times New Roman" w:ascii="Times New Roman"/>
          <w:sz w:val="24"/>
          <w:szCs w:val="24"/>
          <w:lang w:val="hr-HR"/>
        </w:rPr>
        <w:t xml:space="preserve"> predložila otvaranje stečajnog postupka 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>(</w:t>
      </w:r>
      <w:r w:rsidR="00C10E6C" w:rsidRPr="002002FD">
        <w:rPr>
          <w:rFonts w:hAnsi="Times New Roman" w:ascii="Times New Roman"/>
          <w:sz w:val="24"/>
          <w:szCs w:val="24"/>
          <w:lang w:val="hr-HR"/>
        </w:rPr>
        <w:t>a temeljem</w:t>
      </w:r>
      <w:r w:rsidR="000D1639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>odredbe čl. 114. st. 3. SZ-a oslobođena</w:t>
      </w:r>
      <w:r w:rsidR="00C10E6C" w:rsidRPr="002002FD">
        <w:rPr>
          <w:rFonts w:hAnsi="Times New Roman" w:ascii="Times New Roman"/>
          <w:sz w:val="24"/>
          <w:szCs w:val="24"/>
          <w:lang w:val="hr-HR"/>
        </w:rPr>
        <w:t xml:space="preserve"> je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 xml:space="preserve"> plaćanja predujma za namirenje troškova stečajnog postupka)</w:t>
      </w:r>
      <w:r w:rsidR="00C10E6C" w:rsidRPr="002002FD">
        <w:rPr>
          <w:rFonts w:hAnsi="Times New Roman" w:ascii="Times New Roman"/>
          <w:sz w:val="24"/>
          <w:szCs w:val="24"/>
          <w:lang w:val="hr-HR"/>
        </w:rPr>
        <w:t>,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D1639" w:rsidRPr="002002FD">
        <w:rPr>
          <w:rFonts w:hAnsi="Times New Roman" w:ascii="Times New Roman"/>
          <w:sz w:val="24"/>
          <w:szCs w:val="24"/>
          <w:lang w:val="hr-HR"/>
        </w:rPr>
        <w:t>to je temeljem odredbe čl. 433. i 435. st. 2. SZ-a odlučeno kao u izreci ovog rješenja.</w:t>
      </w:r>
    </w:p>
    <w:p w:rsidRDefault="000D1639" w:rsidP="007E5B46" w:rsidR="000D163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D1639" w:rsidP="00BF1C57" w:rsidR="000D163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7E5B46" w:rsidP="007E5B46" w:rsidR="007E5B46" w:rsidRPr="002002FD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2002FD">
        <w:rPr>
          <w:rFonts w:hAnsi="Times New Roman" w:ascii="Times New Roman"/>
          <w:sz w:val="24"/>
          <w:szCs w:val="24"/>
          <w:lang w:val="hr-HR"/>
        </w:rPr>
        <w:t>18. srpnja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2016. godine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   </w:t>
      </w:r>
      <w:r w:rsidR="006C276A" w:rsidRPr="002002FD">
        <w:rPr>
          <w:rFonts w:hAnsi="Times New Roman" w:ascii="Times New Roman"/>
          <w:sz w:val="24"/>
          <w:szCs w:val="24"/>
          <w:lang w:val="hr-HR"/>
        </w:rPr>
        <w:tab/>
        <w:t xml:space="preserve">    SUTKINJA</w:t>
      </w:r>
    </w:p>
    <w:p w:rsidRDefault="002002FD" w:rsidP="007E5B46" w:rsidR="007E5B46" w:rsidRPr="002002FD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ANA GOLUB GRUIĆ</w:t>
      </w:r>
    </w:p>
    <w:p w:rsidRDefault="003A193B" w:rsidP="003A193B" w:rsidR="003A193B" w:rsidRPr="002002FD">
      <w:pPr>
        <w:ind w:left="6372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2108F" w:rsidP="003A193B" w:rsidR="0002108F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A193B" w:rsidP="003A193B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02108F" w:rsidRPr="002002FD">
        <w:rPr>
          <w:rFonts w:hAnsi="Times New Roman" w:ascii="Times New Roman"/>
          <w:sz w:val="24"/>
          <w:szCs w:val="24"/>
          <w:lang w:val="hr-HR"/>
        </w:rPr>
        <w:t>anim putem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u tri primjerka, a o istoj odlučuje Visoki trgovački sud Republike Hrvatske.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072BBB" w:rsidP="00072BBB" w:rsidR="0002108F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 xml:space="preserve">predlagatelju 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>dužniku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mrežna stranica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>e-Oglasna ploča suda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>spis</w:t>
      </w:r>
    </w:p>
    <w:p w:rsidRDefault="0002524E" w:rsidP="00072BBB" w:rsidR="0002524E" w:rsidRPr="002002FD">
      <w:pPr>
        <w:spacing w:before="160"/>
        <w:jc w:val="both"/>
        <w:rPr>
          <w:lang w:val="hr-HR"/>
        </w:rPr>
      </w:pPr>
    </w:p>
    <w:sectPr w:rsidSect="00111DC0" w:rsidR="0002524E" w:rsidRPr="002002FD"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379" w:rsidR="00BE6493">
      <w:r>
        <w:separator/>
      </w:r>
    </w:p>
  </w:endnote>
  <w:endnote w:id="0" w:type="continuationSeparator">
    <w:p w:rsidRDefault="00DB2379" w:rsidR="00BE6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379" w:rsidR="00BE6493">
      <w:r>
        <w:separator/>
      </w:r>
    </w:p>
  </w:footnote>
  <w:footnote w:id="0" w:type="continuationSeparator">
    <w:p w:rsidRDefault="00DB2379" w:rsidR="00BE64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7E5B46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602987" w:rsidRPr="00602987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  <w:t xml:space="preserve">      </w:t>
        </w:r>
        <w:r>
          <w:rPr>
            <w:rFonts w:hAnsi="Times New Roman" w:ascii="Times New Roman"/>
          </w:rPr>
          <w:t xml:space="preserve">                              </w:t>
        </w:r>
        <w:r w:rsidRPr="00310E29">
          <w:rPr>
            <w:rFonts w:hAnsi="Times New Roman" w:ascii="Times New Roman"/>
            <w:sz w:val="24"/>
            <w:szCs w:val="24"/>
          </w:rPr>
          <w:t>2</w:t>
        </w:r>
        <w:r w:rsidR="00A97313">
          <w:rPr>
            <w:rFonts w:hAnsi="Times New Roman" w:ascii="Times New Roman"/>
            <w:sz w:val="24"/>
            <w:szCs w:val="24"/>
          </w:rPr>
          <w:t>1</w:t>
        </w:r>
        <w:r>
          <w:rPr>
            <w:rFonts w:hAnsi="Times New Roman" w:ascii="Times New Roman"/>
            <w:sz w:val="24"/>
            <w:szCs w:val="24"/>
          </w:rPr>
          <w:t>. St-</w:t>
        </w:r>
        <w:r w:rsidR="006B65C9">
          <w:rPr>
            <w:rFonts w:hAnsi="Times New Roman" w:ascii="Times New Roman"/>
            <w:sz w:val="24"/>
            <w:szCs w:val="24"/>
          </w:rPr>
          <w:t>2921</w:t>
        </w:r>
        <w:r w:rsidRPr="00310E29">
          <w:rPr>
            <w:rFonts w:hAnsi="Times New Roman" w:ascii="Times New Roman"/>
            <w:sz w:val="24"/>
            <w:szCs w:val="24"/>
          </w:rPr>
          <w:t>/201</w:t>
        </w:r>
        <w:r w:rsidR="00072BBB">
          <w:rPr>
            <w:rFonts w:hAnsi="Times New Roman" w:ascii="Times New Roman"/>
            <w:sz w:val="24"/>
            <w:szCs w:val="24"/>
          </w:rPr>
          <w:t>5</w:t>
        </w:r>
        <w:r>
          <w:t xml:space="preserve">                                        </w:t>
        </w:r>
        <w:r>
          <w:tab/>
        </w:r>
      </w:p>
    </w:sdtContent>
  </w:sdt>
  <w:p w:rsidRDefault="00602987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5B46" w:rsidR="00F91280" w:rsidRPr="00F91280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F91280">
      <w:rPr>
        <w:rFonts w:hAnsi="Times New Roman" w:ascii="Times New Roman"/>
        <w:sz w:val="24"/>
        <w:szCs w:val="24"/>
        <w:lang w:val="hr-HR"/>
      </w:rPr>
      <w:t>2</w:t>
    </w:r>
    <w:r w:rsidR="00072BBB">
      <w:rPr>
        <w:rFonts w:hAnsi="Times New Roman" w:ascii="Times New Roman"/>
        <w:sz w:val="24"/>
        <w:szCs w:val="24"/>
        <w:lang w:val="hr-HR"/>
      </w:rPr>
      <w:t>1</w:t>
    </w:r>
    <w:r w:rsidRPr="00F91280">
      <w:rPr>
        <w:rFonts w:hAnsi="Times New Roman" w:ascii="Times New Roman"/>
        <w:sz w:val="24"/>
        <w:szCs w:val="24"/>
        <w:lang w:val="hr-HR"/>
      </w:rPr>
      <w:t>. St-</w:t>
    </w:r>
    <w:r w:rsidR="006B65C9">
      <w:rPr>
        <w:rFonts w:hAnsi="Times New Roman" w:ascii="Times New Roman"/>
        <w:sz w:val="24"/>
        <w:szCs w:val="24"/>
        <w:lang w:val="hr-HR"/>
      </w:rPr>
      <w:t>2921</w:t>
    </w:r>
    <w:r>
      <w:rPr>
        <w:rFonts w:hAnsi="Times New Roman" w:ascii="Times New Roman"/>
        <w:sz w:val="24"/>
        <w:szCs w:val="24"/>
        <w:lang w:val="hr-HR"/>
      </w:rPr>
      <w:t>/201</w:t>
    </w:r>
    <w:r w:rsidR="00072BBB">
      <w:rPr>
        <w:rFonts w:hAnsi="Times New Roman" w:ascii="Times New Roman"/>
        <w:sz w:val="24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1504942"/>
    <w:multiLevelType w:val="hybridMultilevel"/>
    <w:tmpl w:val="8A487540"/>
    <w:lvl w:tplc="8926F5E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B46"/>
    <w:rsid w:val="0002108F"/>
    <w:rsid w:val="0002524E"/>
    <w:rsid w:val="00072BBB"/>
    <w:rsid w:val="000D1639"/>
    <w:rsid w:val="000E3AD7"/>
    <w:rsid w:val="00182B81"/>
    <w:rsid w:val="002002FD"/>
    <w:rsid w:val="002E7B09"/>
    <w:rsid w:val="003A193B"/>
    <w:rsid w:val="003B1C4E"/>
    <w:rsid w:val="003B2535"/>
    <w:rsid w:val="005355AF"/>
    <w:rsid w:val="00543BF2"/>
    <w:rsid w:val="005B7B99"/>
    <w:rsid w:val="00602987"/>
    <w:rsid w:val="00650F60"/>
    <w:rsid w:val="006B65C9"/>
    <w:rsid w:val="006C276A"/>
    <w:rsid w:val="007E0EA6"/>
    <w:rsid w:val="007E5B46"/>
    <w:rsid w:val="008C2EC2"/>
    <w:rsid w:val="009F654A"/>
    <w:rsid w:val="00A5283A"/>
    <w:rsid w:val="00A97313"/>
    <w:rsid w:val="00B52E5F"/>
    <w:rsid w:val="00BA11B9"/>
    <w:rsid w:val="00BE6493"/>
    <w:rsid w:val="00BF1C57"/>
    <w:rsid w:val="00C10E6C"/>
    <w:rsid w:val="00CF6E96"/>
    <w:rsid w:val="00D752A9"/>
    <w:rsid w:val="00DB2379"/>
    <w:rsid w:val="00F10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2BBB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6029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298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298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298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298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2BBB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6029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298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298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298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298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4336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10134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61745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72852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5317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44896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0075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9618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0142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3995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2829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2921</izvorni_sadrzaj>
    <derivirana_varijabla naziv="DomainObject.Predmet.Broj_1">2921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St-2921/2015</izvorni_sadrzaj>
    <derivirana_varijabla naziv="DomainObject.Predmet.OznakaBroj_1">St-2921/2015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CELEBRUS, d.o.o. za trgovinu i turizam</izvorni_sadrzaj>
    <derivirana_varijabla naziv="DomainObject.Predmet.ProtustrankaFormated_1">  CELEBRUS, d.o.o. za trgovinu i turizam</derivirana_varijabla>
  </DomainObject.Predmet.ProtustrankaFormated>
  <DomainObject.Predmet.ProtustrankaFormatedOIB>
    <izvorni_sadrzaj>  CELEBRUS, d.o.o. za trgovinu i turizam, OIB 85480334851</izvorni_sadrzaj>
    <derivirana_varijabla naziv="DomainObject.Predmet.ProtustrankaFormatedOIB_1">  CELEBRUS, d.o.o. za trgovinu i turizam, OIB 85480334851</derivirana_varijabla>
  </DomainObject.Predmet.ProtustrankaFormatedOIB>
  <DomainObject.Predmet.ProtustrankaFormatedWithAdress>
    <izvorni_sadrzaj> CELEBRUS, d.o.o. za trgovinu i turizam, Borisa Papandopula 26, 21000 Split</izvorni_sadrzaj>
    <derivirana_varijabla naziv="DomainObject.Predmet.ProtustrankaFormatedWithAdress_1"> CELEBRUS, d.o.o. za trgovinu i turizam, Borisa Papandopula 26, 21000 Split</derivirana_varijabla>
  </DomainObject.Predmet.ProtustrankaFormatedWithAdress>
  <DomainObject.Predmet.ProtustrankaFormatedWithAdressOIB>
    <izvorni_sadrzaj> CELEBRUS, d.o.o. za trgovinu i turizam, OIB 85480334851, Borisa Papandopula 26, 21000 Split</izvorni_sadrzaj>
    <derivirana_varijabla naziv="DomainObject.Predmet.ProtustrankaFormatedWithAdressOIB_1"> CELEBRUS, d.o.o. za trgovinu i turizam, OIB 85480334851, Borisa Papandopula 26, 21000 Split</derivirana_varijabla>
  </DomainObject.Predmet.ProtustrankaFormatedWithAdressOIB>
  <DomainObject.Predmet.ProtustrankaWithAdress>
    <izvorni_sadrzaj>CELEBRUS, d.o.o. za trgovinu i turizam Borisa Papandopula 26, 21000 Split</izvorni_sadrzaj>
    <derivirana_varijabla naziv="DomainObject.Predmet.ProtustrankaWithAdress_1">CELEBRUS, d.o.o. za trgovinu i turizam Borisa Papandopula 26, 21000 Split</derivirana_varijabla>
  </DomainObject.Predmet.ProtustrankaWithAdress>
  <DomainObject.Predmet.ProtustrankaWithAdressOIB>
    <izvorni_sadrzaj>CELEBRUS, d.o.o. za trgovinu i turizam, OIB 85480334851, Borisa Papandopula 26, 21000 Split</izvorni_sadrzaj>
    <derivirana_varijabla naziv="DomainObject.Predmet.ProtustrankaWithAdressOIB_1">CELEBRUS, d.o.o. za trgovinu i turizam, OIB 85480334851, Borisa Papandopula 26, 21000 Split</derivirana_varijabla>
  </DomainObject.Predmet.ProtustrankaWithAdressOIB>
  <DomainObject.Predmet.ProtustrankaNazivFormated>
    <izvorni_sadrzaj>CELEBRUS, d.o.o. za trgovinu i turizam</izvorni_sadrzaj>
    <derivirana_varijabla naziv="DomainObject.Predmet.ProtustrankaNazivFormated_1">CELEBRUS, d.o.o. za trgovinu i turizam</derivirana_varijabla>
  </DomainObject.Predmet.ProtustrankaNazivFormated>
  <DomainObject.Predmet.ProtustrankaNazivFormatedOIB>
    <izvorni_sadrzaj>CELEBRUS, d.o.o. za trgovinu i turizam, OIB 85480334851</izvorni_sadrzaj>
    <derivirana_varijabla naziv="DomainObject.Predmet.ProtustrankaNazivFormatedOIB_1">CELEBRUS, d.o.o. za trgovinu i turizam, OIB 85480334851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200893.38</izvorni_sadrzaj>
    <derivirana_varijabla naziv="DomainObject.Predmet.TrenutnaVrijednost_1">200893.38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CELEBRUS, d.o.o. za trgovinu i turizam</item>
    </izvorni_sadrzaj>
    <derivirana_varijabla naziv="DomainObject.Predmet.ProtuStrankaListFormated_1">
      <item>CELEBRUS, d.o.o. za trgovinu i turizam</item>
    </derivirana_varijabla>
  </DomainObject.Predmet.ProtuStrankaListFormated>
  <DomainObject.Predmet.ProtuStrankaListFormatedOIB>
    <izvorni_sadrzaj>
      <item>CELEBRUS, d.o.o. za trgovinu i turizam, OIB 85480334851</item>
    </izvorni_sadrzaj>
    <derivirana_varijabla naziv="DomainObject.Predmet.ProtuStrankaListFormatedOIB_1">
      <item>CELEBRUS, d.o.o. za trgovinu i turizam, OIB 85480334851</item>
    </derivirana_varijabla>
  </DomainObject.Predmet.ProtuStrankaListFormatedOIB>
  <DomainObject.Predmet.ProtuStrankaListFormatedWithAdress>
    <izvorni_sadrzaj>
      <item>CELEBRUS, d.o.o. za trgovinu i turizam, Borisa Papandopula 26, 21000 Split</item>
    </izvorni_sadrzaj>
    <derivirana_varijabla naziv="DomainObject.Predmet.ProtuStrankaListFormatedWithAdress_1">
      <item>CELEBRUS, d.o.o. za trgovinu i turizam, Borisa Papandopula 26, 21000 Split</item>
    </derivirana_varijabla>
  </DomainObject.Predmet.ProtuStrankaListFormatedWithAdress>
  <DomainObject.Predmet.ProtuStrankaListFormatedWithAdressOIB>
    <izvorni_sadrzaj>
      <item>CELEBRUS, d.o.o. za trgovinu i turizam, OIB 85480334851, Borisa Papandopula 26, 21000 Split</item>
    </izvorni_sadrzaj>
    <derivirana_varijabla naziv="DomainObject.Predmet.ProtuStrankaListFormatedWithAdressOIB_1">
      <item>CELEBRUS, d.o.o. za trgovinu i turizam, OIB 85480334851, Borisa Papandopula 26, 21000 Split</item>
    </derivirana_varijabla>
  </DomainObject.Predmet.ProtuStrankaListFormatedWithAdressOIB>
  <DomainObject.Predmet.ProtuStrankaListNazivFormated>
    <izvorni_sadrzaj>
      <item>CELEBRUS, d.o.o. za trgovinu i turizam</item>
    </izvorni_sadrzaj>
    <derivirana_varijabla naziv="DomainObject.Predmet.ProtuStrankaListNazivFormated_1">
      <item>CELEBRUS, d.o.o. za trgovinu i turizam</item>
    </derivirana_varijabla>
  </DomainObject.Predmet.ProtuStrankaListNazivFormated>
  <DomainObject.Predmet.ProtuStrankaListNazivFormatedOIB>
    <izvorni_sadrzaj>
      <item>CELEBRUS, d.o.o. za trgovinu i turizam, OIB 85480334851</item>
    </izvorni_sadrzaj>
    <derivirana_varijabla naziv="DomainObject.Predmet.ProtuStrankaListNazivFormatedOIB_1">
      <item>CELEBRUS, d.o.o. za trgovinu i turizam, OIB 85480334851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CELEBRUS, d.o.o. za trgovinu i turizam</izvorni_sadrzaj>
    <derivirana_varijabla naziv="DomainObject.Predmet.ProtustrankaIDrugi_1">CELEBRUS, d.o.o. za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CELEBRUS, d.o.o. za trgovinu i turizam, OIB 85480334851, Borisa Papandopula 26, 21000 Split</izvorni_sadrzaj>
    <derivirana_varijabla naziv="DomainObject.Predmet.ProtustrankaIDrugiAdressOIB_1">CELEBRUS, d.o.o. za trgovinu i turizam, OIB 85480334851, Borisa Papandopula 26,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CELEBRUS, d.o.o. za trgovinu i turizam</item>
      <item>FINANCIJSKA AGENCIJA, RC SPLIT</item>
    </izvorni_sadrzaj>
    <derivirana_varijabla naziv="DomainObject.Predmet.SudioniciListNaziv_1">
      <item>CELEBRUS, d.o.o. za trgovinu i turizam</item>
      <item>FINANCIJSKA AGENCIJA, RC SPLIT</item>
    </derivirana_varijabla>
  </DomainObject.Predmet.SudioniciListNaziv>
  <DomainObject.Predmet.SudioniciListAdressOIB>
    <izvorni_sadrzaj>
      <item>CELEBRUS, d.o.o. za trgovinu i turizam, OIB 85480334851, Borisa Papandopula 26,21000 Split</item>
      <item>FINANCIJSKA AGENCIJA, RC SPLIT, OIB 85821130368, Mažuranićevo šetalište 24 b,21000 Split</item>
    </izvorni_sadrzaj>
    <derivirana_varijabla naziv="DomainObject.Predmet.SudioniciListAdressOIB_1">
      <item>CELEBRUS, d.o.o. za trgovinu i turizam, OIB 85480334851, Borisa Papandopula 26,21000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85480334851</item>
      <item>, OIB 85821130368</item>
    </izvorni_sadrzaj>
    <derivirana_varijabla naziv="DomainObject.Predmet.SudioniciListNazivOIB_1">
      <item>, OIB 85480334851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9C890E-3862-4539-BE0F-23EC357BCB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562</properties:Words>
  <properties:Characters>3120</properties:Characters>
  <properties:Lines>85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2016-07-18T08:33:00Z</dcterms:created>
  <dc:creator>Jadranko Basić</dc:creator>
  <cp:lastModifiedBy>Ana Golub Gruić</cp:lastModifiedBy>
  <cp:lastPrinted>2016-07-18T10:49:00Z</cp:lastPrinted>
  <dcterms:modified xmlns:xsi="http://www.w3.org/2001/XMLSchema-instance" xsi:type="dcterms:W3CDTF">2016-07-18T11:40:00Z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