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>
  <w:body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REPUBLIKA HRVATSKA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TRGOVAČKI SUD U ZAGREBU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Zagreb, Amruševa 2/II31-ST-496/14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R E P U B L I K A   H R V A TS K A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R J E Š E N J E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TRGOVAČKI SUD U ZAGREBU po stečajnom sucu Nadi Kraljić povodom prijedloga predlagatelja DANIJELE ŠIMUNOVIĆA iz Višnjevca, J. J. Strossmayera, OIB: 43500793191 za otvaranje stečajnog postupka nad CONCORDIA NAMJEŠTAJ d.o.o., Zagreb, Šepurinska 13, OIB: 09739635992 dana 11. studenog 2014.  godine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r i j e š i o   j e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Postupak se u gornjoj stvari prekida do okončanja postupka povodom prijedloga dužnika za otvaranjem postupka predstečajne nagodbe kod Financijske agencije Zagreb – Regionalni centar Zagreb. 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Obrazloženje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Predlagateljica Danijela Šimunović iz Višnjevca podnijela je prijedlog za otvaranje stečajnog postupka nad stečajnim dužnikom CONCORDIA NAMJEŠTAJ d.o.o., Zagreb, Šepurinska 13, OIB: 09739635992.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Provjerom na web stranicama FINE utvrđeno je da nad dužnikom otvoren je postupak predstečajne nagodbe rješenjem klasa: UPI/110/07/14-01/6983, urbroj: 04-06-14-6983-20, od 18. kolovoza 2014. godine, te je 16. listopada 2014. godine održano ročište za utvrđivanje tražbina.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Kako je pokretanje postupka predstečajne nagodbe prethodno pitanje za vođenje ovog postupka, to je temeljem odredbe čl. 213 Zakona o parničnom postupku u svezi s čl. 6 Stečajnog zakona, valjalo riješiti kao u izreci.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U Zagrebu, 11. studenog 2014. 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STEČAJNI SUDAC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Nada Kraljić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POUKA O PRAVNOM LIJEKU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Protiv ovog rješenja nezadovoljna stranka može uložiti žalbu Visokom trgovačkom sudu Republike Hrvatske u roku od 8 dana po primitku rješenja, a ulaže se putem ovog suda u 3 primjerka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DNA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1. Predlagatelju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Zagreb, 11.11. 2014.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sectPr>
      <w:pgSz w:w="11907" w:h="16840" w:code="9"/>
      <w:pgMar w:top="1418" w:right="1134" w:bottom="1418" w:left="1701" w:header="1021" w:footer="1021" w:gutter="0"/>
      <w:cols w:space="72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/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 mc:Ignorable="">
  <w:compat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../customXML/item1.xml" Type="http://schemas.openxmlformats.org/officeDocument/2006/relationships/customXml" Id="rId3"/>
    <Relationship Target="numbering.xml" Type="http://schemas.openxmlformats.org/officeDocument/2006/relationships/numbering" Id="rId4"/>
</Relationships>
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>
  <dc:creator>eSpis</dc:creator>
  <cp:lastModifiedBy>eSpis</cp:lastModifiedBy>
</cp:coreProperties>
</file>