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c4b4e0" w14:paraId="fc4b4e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C63991">
        <w:rPr>
          <w:rFonts w:hAnsi="Times New Roman" w:ascii="Times New Roman"/>
          <w:sz w:val="24"/>
        </w:rPr>
        <w:t>-42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 xml:space="preserve">CENTAR ZA GRAĐEVINARSTVO d.o.o. u stečaju, Zagreb, Petrova 53, OIB: 49389525386, kojega zastupa stečajni upravitelj Tomislav Orehovec iz Zagreba, Ulica Tadije Smičiklasa 18, </w:t>
      </w:r>
      <w:r w:rsidR="00326EDE">
        <w:rPr>
          <w:rFonts w:hAnsi="Times New Roman" w:ascii="Times New Roman"/>
          <w:sz w:val="24"/>
        </w:rPr>
        <w:t>1</w:t>
      </w:r>
      <w:r w:rsidR="007102AD">
        <w:rPr>
          <w:rFonts w:hAnsi="Times New Roman" w:ascii="Times New Roman"/>
          <w:sz w:val="24"/>
        </w:rPr>
        <w:t>7</w:t>
      </w:r>
      <w:r w:rsidR="00326EDE">
        <w:rPr>
          <w:rFonts w:hAnsi="Times New Roman" w:ascii="Times New Roman"/>
          <w:sz w:val="24"/>
        </w:rPr>
        <w:t xml:space="preserve">. </w:t>
      </w:r>
      <w:r w:rsidR="007102AD">
        <w:rPr>
          <w:rFonts w:hAnsi="Times New Roman" w:ascii="Times New Roman"/>
          <w:sz w:val="24"/>
        </w:rPr>
        <w:t>svibnja</w:t>
      </w:r>
      <w:r w:rsidR="00233F2A">
        <w:rPr>
          <w:rFonts w:hAnsi="Times New Roman" w:ascii="Times New Roman"/>
          <w:sz w:val="24"/>
        </w:rPr>
        <w:t xml:space="preserve"> 2018.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7102AD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3B170C">
        <w:rPr>
          <w:rFonts w:cs="Tahoma" w:hAnsi="Times New Roman" w:ascii="Times New Roman"/>
          <w:b/>
          <w:sz w:val="24"/>
        </w:rPr>
        <w:t>2</w:t>
      </w:r>
      <w:r w:rsidR="00326EDE">
        <w:rPr>
          <w:rFonts w:cs="Tahoma" w:hAnsi="Times New Roman" w:ascii="Times New Roman"/>
          <w:b/>
          <w:sz w:val="24"/>
        </w:rPr>
        <w:t>00</w:t>
      </w:r>
      <w:r w:rsidR="00233F2A" w:rsidRPr="00233F2A">
        <w:rPr>
          <w:rFonts w:cs="Tahoma" w:hAnsi="Times New Roman" w:ascii="Times New Roman"/>
          <w:b/>
          <w:sz w:val="24"/>
        </w:rPr>
        <w:t>.</w:t>
      </w:r>
      <w:r w:rsidR="00233F2A">
        <w:rPr>
          <w:rFonts w:cs="Tahoma" w:hAnsi="Times New Roman" w:ascii="Times New Roman"/>
          <w:b/>
          <w:sz w:val="24"/>
        </w:rPr>
        <w:t>000</w:t>
      </w:r>
      <w:r w:rsidR="00233F2A" w:rsidRPr="00233F2A">
        <w:rPr>
          <w:rFonts w:cs="Tahoma" w:hAnsi="Times New Roman" w:ascii="Times New Roman"/>
          <w:b/>
          <w:sz w:val="24"/>
        </w:rPr>
        <w:t>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2.) 46.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(E-46)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58,38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 ulaz, Petrova 53/2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3B170C" w:rsidRPr="003B170C">
        <w:rPr>
          <w:rFonts w:cs="Tahoma" w:hAnsi="Times New Roman" w:ascii="Times New Roman"/>
          <w:b/>
          <w:sz w:val="24"/>
        </w:rPr>
        <w:t>2</w:t>
      </w:r>
      <w:r w:rsidR="00F72D5E" w:rsidRPr="00F72D5E">
        <w:rPr>
          <w:rFonts w:cs="Tahoma" w:hAnsi="Times New Roman" w:ascii="Times New Roman"/>
          <w:b/>
          <w:sz w:val="24"/>
        </w:rPr>
        <w:t>25</w:t>
      </w:r>
      <w:r w:rsidR="00233F2A" w:rsidRPr="00233F2A">
        <w:rPr>
          <w:rFonts w:cs="Tahoma" w:hAnsi="Times New Roman" w:ascii="Times New Roman"/>
          <w:b/>
          <w:sz w:val="24"/>
        </w:rPr>
        <w:t>.</w:t>
      </w:r>
      <w:r w:rsidR="00233F2A">
        <w:rPr>
          <w:rFonts w:cs="Tahoma" w:hAnsi="Times New Roman" w:ascii="Times New Roman"/>
          <w:b/>
          <w:sz w:val="24"/>
        </w:rPr>
        <w:t>0</w:t>
      </w:r>
      <w:r w:rsidR="00233F2A" w:rsidRPr="00233F2A">
        <w:rPr>
          <w:rFonts w:cs="Tahoma" w:hAnsi="Times New Roman" w:ascii="Times New Roman"/>
          <w:b/>
          <w:sz w:val="24"/>
        </w:rPr>
        <w:t>00,00</w:t>
      </w:r>
      <w:r w:rsidRPr="00E33EBA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B90F8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E33EBA">
        <w:rPr>
          <w:rFonts w:hAnsi="Times New Roman" w:ascii="Times New Roman"/>
          <w:sz w:val="24"/>
        </w:rPr>
        <w:t xml:space="preserve">pojedinačno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CD0AEB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3B170C">
        <w:rPr>
          <w:rFonts w:cs="Tahoma" w:hAnsi="Times New Roman" w:ascii="Times New Roman"/>
          <w:b/>
          <w:sz w:val="24"/>
          <w:u w:val="single"/>
        </w:rPr>
        <w:t>7</w:t>
      </w:r>
      <w:r w:rsidR="0071145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3AE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77AEC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233F2A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277AEC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D0AEB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D0AEB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233F2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233F2A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B170C">
        <w:rPr>
          <w:rFonts w:cs="Tahoma" w:hAnsi="Times New Roman" w:ascii="Times New Roman"/>
          <w:b/>
          <w:sz w:val="24"/>
        </w:rPr>
        <w:t>2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353AE6">
        <w:rPr>
          <w:rFonts w:cs="Tahoma" w:hAnsi="Times New Roman" w:ascii="Times New Roman"/>
          <w:sz w:val="24"/>
        </w:rPr>
        <w:t>pravomoćnosti rješenja o dosudi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m</w:t>
      </w:r>
      <w:r w:rsidR="00353AE6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troškove </w:t>
      </w:r>
      <w:r w:rsidR="00353AE6">
        <w:rPr>
          <w:rFonts w:cs="Tahoma" w:hAnsi="Times New Roman" w:ascii="Times New Roman"/>
          <w:noProof/>
          <w:sz w:val="24"/>
        </w:rPr>
        <w:t xml:space="preserve">sukladno članku 254. </w:t>
      </w:r>
      <w:r w:rsidR="00353AE6" w:rsidRPr="00353AE6">
        <w:rPr>
          <w:rFonts w:cs="Tahoma" w:hAnsi="Times New Roman" w:ascii="Times New Roman"/>
          <w:noProof/>
          <w:sz w:val="24"/>
        </w:rPr>
        <w:t>Stečajnog zakona (Narodne novine, broj 71/15 i 104/17</w:t>
      </w:r>
      <w:r w:rsidR="00353AE6">
        <w:rPr>
          <w:rFonts w:cs="Tahoma" w:hAnsi="Times New Roman" w:ascii="Times New Roman"/>
          <w:noProof/>
          <w:sz w:val="24"/>
        </w:rPr>
        <w:t xml:space="preserve">), 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C759BB">
        <w:rPr>
          <w:rFonts w:cs="Tahoma" w:hAnsi="Times New Roman" w:ascii="Times New Roman"/>
          <w:sz w:val="24"/>
        </w:rPr>
        <w:t>ovlaštenim</w:t>
      </w:r>
      <w:r w:rsidR="00C759BB" w:rsidRPr="00C759BB">
        <w:rPr>
          <w:rFonts w:cs="Tahoma" w:hAnsi="Times New Roman" w:ascii="Times New Roman"/>
          <w:sz w:val="24"/>
        </w:rPr>
        <w:t xml:space="preserve">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759BB">
        <w:rPr>
          <w:rFonts w:cs="Tahoma" w:hAnsi="Times New Roman" w:ascii="Times New Roman"/>
          <w:sz w:val="24"/>
        </w:rPr>
        <w:t>1</w:t>
      </w:r>
      <w:r w:rsidR="00C3224C">
        <w:rPr>
          <w:rFonts w:cs="Tahoma" w:hAnsi="Times New Roman" w:ascii="Times New Roman"/>
          <w:sz w:val="24"/>
        </w:rPr>
        <w:t>7</w:t>
      </w:r>
      <w:r w:rsidR="00C759BB">
        <w:rPr>
          <w:rFonts w:cs="Tahoma" w:hAnsi="Times New Roman" w:ascii="Times New Roman"/>
          <w:sz w:val="24"/>
        </w:rPr>
        <w:t xml:space="preserve">. </w:t>
      </w:r>
      <w:r w:rsidR="00C3224C">
        <w:rPr>
          <w:rFonts w:cs="Tahoma" w:hAnsi="Times New Roman" w:ascii="Times New Roman"/>
          <w:sz w:val="24"/>
        </w:rPr>
        <w:t>svibnja</w:t>
      </w:r>
      <w:r w:rsidR="00233F2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759BB">
        <w:rPr>
          <w:rFonts w:cs="Tahoma" w:hAnsi="Times New Roman" w:ascii="Times New Roman"/>
          <w:sz w:val="24"/>
        </w:rPr>
        <w:t xml:space="preserve">      </w:t>
      </w:r>
      <w:r w:rsidR="00C3224C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F723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F7238" w:rsidP="00310AAD" w:rsidR="003F7238">
      <w:pPr>
        <w:rPr>
          <w:rFonts w:cs="Tahoma" w:hAnsi="Times New Roman" w:ascii="Times New Roman"/>
          <w:sz w:val="24"/>
        </w:rPr>
      </w:pPr>
    </w:p>
    <w:p w:rsidRDefault="003F7238" w:rsidP="00310AAD" w:rsidR="003F723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3F7238" w:rsidP="003F7238" w:rsidR="003F7238">
      <w:pPr>
        <w:ind w:left="50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3F723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353AE6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  <w:r w:rsidR="00353AE6" w:rsidRPr="003F723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353AE6" w:rsidP="006D6D63" w:rsidR="006D6D63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>2. RH MF Porezna uprava u Zagrebu</w:t>
      </w:r>
    </w:p>
    <w:p w:rsidRDefault="006D6D63" w:rsidP="006D6D63" w:rsidR="00C3224C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C3224C" w:rsidRPr="003F7238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Pr="003F7238">
        <w:rPr>
          <w:rFonts w:cs="Tahoma" w:hAnsi="Times New Roman" w:ascii="Times New Roman"/>
          <w:color w:themeColor="background1" w:val="FFFFFF"/>
          <w:sz w:val="24"/>
        </w:rPr>
        <w:t xml:space="preserve">Privredna banka Zagreb d.d. Zagreb, po pun. Goranu Suiću, </w:t>
      </w:r>
    </w:p>
    <w:p w:rsidRDefault="00C3224C" w:rsidP="006D6D63" w:rsidR="006D6D63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="006D6D63" w:rsidRPr="003F7238">
        <w:rPr>
          <w:rFonts w:cs="Tahoma" w:hAnsi="Times New Roman" w:ascii="Times New Roman"/>
          <w:color w:themeColor="background1" w:val="FFFFFF"/>
          <w:sz w:val="24"/>
        </w:rPr>
        <w:t>odvjetniku u Odvjetničkom</w:t>
      </w:r>
      <w:r w:rsidRPr="003F723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6D6D63" w:rsidRPr="003F7238">
        <w:rPr>
          <w:rFonts w:cs="Tahoma" w:hAnsi="Times New Roman" w:ascii="Times New Roman"/>
          <w:color w:themeColor="background1" w:val="FFFFFF"/>
          <w:sz w:val="24"/>
        </w:rPr>
        <w:t>društvu Suić &amp;Škunca d.o.o. Zagreb, Domagojeva 14</w:t>
      </w:r>
    </w:p>
    <w:p w:rsidRDefault="006D6D63" w:rsidP="00310AAD" w:rsidR="006D6D63" w:rsidRPr="003F7238">
      <w:pPr>
        <w:rPr>
          <w:rFonts w:cs="Tahoma" w:hAnsi="Times New Roman" w:ascii="Times New Roman"/>
          <w:color w:themeColor="background1" w:val="FFFFFF"/>
          <w:sz w:val="24"/>
        </w:rPr>
      </w:pPr>
      <w:r w:rsidRPr="003F7238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sectPr w:rsidSect="003443E9" w:rsidR="006D6D63" w:rsidRPr="003F723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C74" w:rsidR="00032C74">
      <w:r>
        <w:separator/>
      </w:r>
    </w:p>
  </w:endnote>
  <w:endnote w:id="0" w:type="continuationSeparator">
    <w:p w:rsidRDefault="00032C74" w:rsidR="00032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C74" w:rsidR="00032C74">
      <w:r>
        <w:separator/>
      </w:r>
    </w:p>
  </w:footnote>
  <w:footnote w:id="0" w:type="continuationSeparator">
    <w:p w:rsidRDefault="00032C74" w:rsidR="00032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6399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B170C">
      <w:rPr>
        <w:rFonts w:hAnsi="Times New Roman" w:ascii="Times New Roman"/>
        <w:szCs w:val="22"/>
      </w:rPr>
      <w:t>567/16</w:t>
    </w:r>
    <w:r w:rsidR="003E48C8">
      <w:rPr>
        <w:rFonts w:hAnsi="Times New Roman" w:ascii="Times New Roman"/>
        <w:szCs w:val="22"/>
      </w:rPr>
      <w:t>-4</w:t>
    </w:r>
    <w:r w:rsidR="00C63991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2C74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117B"/>
    <w:rsid w:val="000E2F21"/>
    <w:rsid w:val="000F61F1"/>
    <w:rsid w:val="001003A3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3F2A"/>
    <w:rsid w:val="0024113F"/>
    <w:rsid w:val="0024257C"/>
    <w:rsid w:val="0025704F"/>
    <w:rsid w:val="00277AEC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6EDE"/>
    <w:rsid w:val="00327EA7"/>
    <w:rsid w:val="00334965"/>
    <w:rsid w:val="003362FF"/>
    <w:rsid w:val="00337EE1"/>
    <w:rsid w:val="003443E9"/>
    <w:rsid w:val="00353AE6"/>
    <w:rsid w:val="00360318"/>
    <w:rsid w:val="0036625F"/>
    <w:rsid w:val="003840C6"/>
    <w:rsid w:val="0038772B"/>
    <w:rsid w:val="003B170C"/>
    <w:rsid w:val="003B3623"/>
    <w:rsid w:val="003B4319"/>
    <w:rsid w:val="003C3ECA"/>
    <w:rsid w:val="003D21F3"/>
    <w:rsid w:val="003E48C8"/>
    <w:rsid w:val="003F7238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1B3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6CB7"/>
    <w:rsid w:val="006B72D9"/>
    <w:rsid w:val="006D3617"/>
    <w:rsid w:val="006D6D63"/>
    <w:rsid w:val="006E1347"/>
    <w:rsid w:val="006E1E9D"/>
    <w:rsid w:val="006E52BB"/>
    <w:rsid w:val="006F26F0"/>
    <w:rsid w:val="0070227B"/>
    <w:rsid w:val="007102AD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1AB2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0DFB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3E46"/>
    <w:rsid w:val="00B90F86"/>
    <w:rsid w:val="00BA10F0"/>
    <w:rsid w:val="00BB50B4"/>
    <w:rsid w:val="00BD4323"/>
    <w:rsid w:val="00C00867"/>
    <w:rsid w:val="00C15792"/>
    <w:rsid w:val="00C172D4"/>
    <w:rsid w:val="00C2297B"/>
    <w:rsid w:val="00C3224C"/>
    <w:rsid w:val="00C32C1D"/>
    <w:rsid w:val="00C40290"/>
    <w:rsid w:val="00C439A0"/>
    <w:rsid w:val="00C531B2"/>
    <w:rsid w:val="00C63991"/>
    <w:rsid w:val="00C7246B"/>
    <w:rsid w:val="00C74832"/>
    <w:rsid w:val="00C759BB"/>
    <w:rsid w:val="00C93F35"/>
    <w:rsid w:val="00CA69C6"/>
    <w:rsid w:val="00CC37E6"/>
    <w:rsid w:val="00CD0AEB"/>
    <w:rsid w:val="00CF1387"/>
    <w:rsid w:val="00CF419D"/>
    <w:rsid w:val="00D07094"/>
    <w:rsid w:val="00D12ED3"/>
    <w:rsid w:val="00D17C0C"/>
    <w:rsid w:val="00D4749B"/>
    <w:rsid w:val="00D54DB0"/>
    <w:rsid w:val="00D54F40"/>
    <w:rsid w:val="00D649A5"/>
    <w:rsid w:val="00D656FA"/>
    <w:rsid w:val="00D977C9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2D5E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7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23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F7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23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St-567/2016-42</izvorni_sadrzaj>
    <derivirana_varijabla naziv="DomainObject.Oznaka_1">St-567/2016-42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</izvorni_sadrzaj>
    <derivirana_varijabla naziv="DomainObject.Predmet.StrankaFormated_1">  Marija Bis; Marina Nardin; ILIRICUM d.o.o. za turizam i usluge</derivirana_varijabla>
  </DomainObject.Predmet.StrankaFormated>
  <DomainObject.Predmet.StrankaFormatedOIB>
    <izvorni_sadrzaj>  Marija Bis, OIB 01796295134; Marina Nardin, OIB 70346557053; ILIRICUM d.o.o. za turizam i usluge, OIB 87855650060</izvorni_sadrzaj>
    <derivirana_varijabla naziv="DomainObject.Predmet.StrankaFormatedOIB_1">  Marija Bis, OIB 01796295134; Marina Nardin, OIB 70346557053; ILIRICUM d.o.o. za turizam i usluge, OIB 87855650060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</izvorni_sadrzaj>
    <derivirana_varijabla naziv="DomainObject.Predmet.StrankaFormatedWithAdress_1"> Marija Bis, Tuzlanska 6, 10000 Zagreb; Marina Nardin, Ulica Stjepana Babonića 54 A, 10000 Zagreb; ILIRICUM d.o.o. za turizam i usluge, Hvarska 15, 21480 Vis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</izvorni_sadrzaj>
    <derivirana_varijabla naziv="DomainObject.Predmet.StrankaWithAdress_1">Marija Bis Tuzlanska 6,10000 Zagreb,Marina Nardin Ulica Stjepana Babonića 54 A,10000 Zagreb,ILIRICUM d.o.o. za turizam i usluge Hvarska 15,21480 Vis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</derivirana_varijabla>
  </DomainObject.Predmet.StrankaWithAdressOIB>
  <DomainObject.Predmet.StrankaNazivFormated>
    <izvorni_sadrzaj>Marija Bis,Marina Nardin,ILIRICUM d.o.o. za turizam i usluge</izvorni_sadrzaj>
    <derivirana_varijabla naziv="DomainObject.Predmet.StrankaNazivFormated_1">Marija Bis,Marina Nardin,ILIRICUM d.o.o. za turizam i usluge</derivirana_varijabla>
  </DomainObject.Predmet.StrankaNazivFormated>
  <DomainObject.Predmet.StrankaNazivFormatedOIB>
    <izvorni_sadrzaj>Marija Bis, OIB 01796295134,Marina Nardin, OIB 70346557053,ILIRICUM d.o.o. za turizam i usluge, OIB 87855650060</izvorni_sadrzaj>
    <derivirana_varijabla naziv="DomainObject.Predmet.StrankaNazivFormatedOIB_1">Marija Bis, OIB 01796295134,Marina Nardin, OIB 70346557053,ILIRICUM d.o.o. za turizam i usluge, OIB 87855650060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  <item>Marina Nardin</item>
      <item>ILIRICUM d.o.o. za turizam i usluge</item>
    </izvorni_sadrzaj>
    <derivirana_varijabla naziv="DomainObject.Predmet.StrankaListFormated_1">
      <item>Marija Bis</item>
      <item>Marina Nardin</item>
      <item>ILIRICUM d.o.o. za turizam i usluge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</izvorni_sadrzaj>
    <derivirana_varijabla naziv="DomainObject.Predmet.StrankaListNazivFormated_1">
      <item>Marija Bis</item>
      <item>Marina Nardin</item>
      <item>ILIRICUM d.o.o. za turizam i usluge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St-567/2016-42</izvorni_sadrzaj>
    <derivirana_varijabla naziv="DomainObject.PoslovniBrojDokumenta_1">St-567/2016-42</derivirana_varijabla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</izvorni_sadrzaj>
    <derivirana_varijabla naziv="DomainObject.Predmet.SudioniciListNazivOIB_1">
      <item>, OIB 01796295134</item>
      <item>, OIB 49389525386</item>
      <item>, OIB 70346557053</item>
      <item>, OIB 87855650060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2960</properties:Characters>
  <properties:Lines>85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2018-05-17T11:26:00Z</dcterms:created>
  <dc:creator>MK</dc:creator>
  <cp:lastModifiedBy>Belma Čolić</cp:lastModifiedBy>
  <cp:lastPrinted>2014-03-04T08:35:00Z</cp:lastPrinted>
  <dcterms:modified xmlns:xsi="http://www.w3.org/2001/XMLSchema-instance" xsi:type="dcterms:W3CDTF">2018-05-17T11:30:00Z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St-567/2016-42 / Odluka - Zaključak - određuje se ročište za dražbu (Zaključak_za_5._dražbu._dražbu)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