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4e2d" w14:paraId="a7b4e2d" w:rsidRDefault="002D4596" w:rsidP="002D4596" w:rsidR="002D4596">
      <w:pPr>
        <w:spacing w:lineRule="auto" w:line="240" w:after="0"/>
        <w15:collapsed w:val="false"/>
        <w:rPr>
          <w:rFonts w:eastAsia="Times New Roman" w:hAnsi="Times New Roman" w:ascii="Times New Roman"/>
          <w:b/>
          <w:sz w:val="24"/>
          <w:szCs w:val="24"/>
          <w:lang w:eastAsia="hr-HR"/>
        </w:rPr>
      </w:pPr>
      <w:bookmarkStart w:name="_GoBack" w:id="0"/>
      <w:bookmarkEnd w:id="0"/>
      <w:r>
        <w:rPr>
          <w:rFonts w:eastAsia="Times New Roman" w:hAnsi="Times New Roman" w:ascii="Times New Roman"/>
          <w:b/>
          <w:sz w:val="24"/>
          <w:szCs w:val="24"/>
          <w:lang w:eastAsia="hr-HR"/>
        </w:rPr>
        <w:t xml:space="preserve">  REPUBLIKA HRVATSKA                                                                        14. Stpn-49/2016.</w:t>
      </w:r>
    </w:p>
    <w:p w:rsidRDefault="002D4596" w:rsidP="002D4596" w:rsidR="002D4596">
      <w:pPr>
        <w:spacing w:lineRule="auto" w:line="240" w:after="0"/>
        <w:rPr>
          <w:rFonts w:eastAsia="Times New Roman" w:hAnsi="Times New Roman" w:ascii="Times New Roman"/>
          <w:b/>
          <w:sz w:val="24"/>
          <w:szCs w:val="24"/>
          <w:lang w:eastAsia="hr-HR"/>
        </w:rPr>
      </w:pPr>
      <w:r>
        <w:rPr>
          <w:rFonts w:eastAsia="Times New Roman" w:hAnsi="Times New Roman" w:ascii="Times New Roman"/>
          <w:b/>
          <w:sz w:val="24"/>
          <w:szCs w:val="24"/>
          <w:lang w:eastAsia="hr-HR"/>
        </w:rPr>
        <w:t>TRGOVAČKI SUD U SPLITU</w:t>
      </w:r>
    </w:p>
    <w:p w:rsidRDefault="002D4596" w:rsidP="002D4596" w:rsidR="002D4596">
      <w:pPr>
        <w:spacing w:lineRule="auto" w:line="240" w:after="0"/>
        <w:jc w:val="both"/>
        <w:rPr>
          <w:rFonts w:eastAsia="Times New Roman" w:hAnsi="Times New Roman" w:ascii="Times New Roman"/>
          <w:b/>
          <w:sz w:val="24"/>
          <w:szCs w:val="24"/>
          <w:lang w:eastAsia="hr-HR"/>
        </w:rPr>
      </w:pPr>
    </w:p>
    <w:p w:rsidRDefault="002D4596" w:rsidP="002D4596" w:rsidR="002D4596">
      <w:pPr>
        <w:spacing w:lineRule="auto" w:line="240" w:after="0"/>
        <w:jc w:val="both"/>
        <w:rPr>
          <w:rFonts w:eastAsia="Times New Roman" w:hAnsi="Times New Roman" w:ascii="Times New Roman"/>
          <w:b/>
          <w:sz w:val="24"/>
          <w:szCs w:val="24"/>
          <w:lang w:eastAsia="hr-HR"/>
        </w:rPr>
      </w:pPr>
    </w:p>
    <w:p w:rsidRDefault="002D4596" w:rsidP="002D4596" w:rsidR="002D4596">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Z A P I S N I K</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sa ročišta održanog kod Trgovačkog suda u Splitu, dana 13. rujna 2016. godine, s početkom u 12,00 sati, u postupku radi sklapanja predstečajne nagodbe po prijedlogu Predlagatelja-Dužnika: </w:t>
      </w:r>
      <w:r>
        <w:rPr>
          <w:rFonts w:hAnsi="Times New Roman" w:ascii="Times New Roman"/>
          <w:sz w:val="24"/>
          <w:szCs w:val="24"/>
        </w:rPr>
        <w:t>MILEVA, d.o.o., Vis (Grad Vis), Radojevića Prolaz 1, OIB: 05016058776.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Nazočni  od suda:</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JOZO ĆALETA, sudac,</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VESNA KATIĆ, zapisničar,</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Utvrđuje se kako su ostali pristupili: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 Dužnika pristupio pun. Vladimir Vujičić, odvjetnik u Visu, punomoć prilaže.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 vjerovnike koji su glasovanjem ZA prihvatili plan financijskog restrukturiranja Dužnika jesu pristupili: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 vjerovnika ERSTE&amp;STEIERMÄRKISCHE BANK, d.d., Rijeka, Jadranski trg 3a, OIB: 23057039320, pristupila punomoćnica Antonija Merčep, raspolaže sa: 8.436,63 glasa (visina utvrđene tražbine nakon prijenosa dijela tražbine u iznosu od: 1.630.034,94 kune na vjerovnika B2 KAPITAL d.o.o., Zagreb, Radnička cesta 41, OIB: 57509775367).</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 vjerovnika Željko Kovač, Vis, Radojevića prolaz 1, OIB: 83452776442, pristupio osobno, raspolaže sa: 1.620.302,19 glasova (visina utvrđene tražbine).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Za B2 KAPITAL d.o.o., Zagreb, Radnička cesta 41, OIB: 57509775367, kao pravnog slijednika dijela tražbine vjerovnika ERSTE&amp;STEIERMÄRKISCHE BANK, d.d., Rijeka, Jadranski trg 3a., OIB: 23057039320, pristupio punomoćnik Tomislav Perić, punomoć u spisu, raspolaže sa: 1.630.034,94 glasa (visina dijela utvrđene tražbine prednika).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Sudac upoznaje prisutne kako je B2 KAPITAL d.o.o., Zagreb, Radnička cesta 41, OIB: 57509775367, podneskom nadnevka: </w:t>
      </w:r>
      <w:r>
        <w:rPr>
          <w:rFonts w:eastAsia="Times New Roman" w:hAnsi="Times New Roman" w:ascii="Times New Roman"/>
          <w:i/>
          <w:sz w:val="24"/>
          <w:szCs w:val="24"/>
          <w:lang w:eastAsia="hr-HR"/>
        </w:rPr>
        <w:t>Zagreb, 11.07.2016.</w:t>
      </w:r>
      <w:r>
        <w:rPr>
          <w:rFonts w:eastAsia="Times New Roman" w:hAnsi="Times New Roman" w:ascii="Times New Roman"/>
          <w:sz w:val="24"/>
          <w:szCs w:val="24"/>
          <w:lang w:eastAsia="hr-HR"/>
        </w:rPr>
        <w:t xml:space="preserve"> izvijestio Sud kako je UGOVOROM O PRIJENOSU, sklopljenim dana 13. lipnja 2016. godine i ovjerenim od javnog bilježnika u Zagrebu Mladena Matoša dana 14. lipnja 2016. godine pod brojem: OV-8639/16, stekao dio utvrđene tražbine od vjerovnika: ERSTE&amp;STEIERMÄRKISCHE BANK, d.d., Rijeka, Jadranski trg 3a., OIB: 23057039320, kao svoga pravnog prednika i to dio tražbine u iznosu od: 1.630.034,94  kune pa je isti predložio u tom iznosu priznati mu pravo vjerovnika ovoga predstečajnog postupka te s tim u vezi i pravo glasa na današnjem ročištu, jer je time stekao pravni položaj svog prednika. Vjerovnik  ERSTE&amp;STEIERMÄRKISCHE BANK, d.d., Rijeka, Jadranski trg 3a., OIB: 23057039320, i dalje je ostao vjerovnik ovoga predstečajnog postupka ali sada sa ostatkom utvrđene tražbine u iznosu od: 8.436,63 kune.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2 -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Punomoćnica vjerovnika ERSTE&amp;STEIERMÄRKISCHE BANK, d.d., Rijeka, Jadranski trg 3a, OIB: 23057039320, prisutna Antonija Merčep, ističe kako su točni navodi iz navedenog podneska vjerovnika B2 KAPITAL d.o.o., Zagreb, Radnička cesta 41, OIB: 57509775367.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Sudac, nadalje, upoznaje prisutne kako je ovo ročište zakazano sukladno članku 66, Zakona o financijskom poslovanju i predstečajnoj nagodbi (ZFPPN), po prijedlogu Dužnika: </w:t>
      </w:r>
      <w:r>
        <w:rPr>
          <w:rFonts w:hAnsi="Times New Roman" w:ascii="Times New Roman"/>
          <w:sz w:val="24"/>
          <w:szCs w:val="24"/>
        </w:rPr>
        <w:t>MILEVA, d.o.o., Vis (Grad Vis), Radojevića Prolaz 1, OIB: 05016058776</w:t>
      </w:r>
      <w:r>
        <w:rPr>
          <w:rFonts w:hAnsi="Times New Roman" w:ascii="Times New Roman"/>
          <w:sz w:val="24"/>
          <w:szCs w:val="24"/>
          <w:lang w:val="en-US"/>
        </w:rPr>
        <w:t>,</w:t>
      </w:r>
      <w:r>
        <w:rPr>
          <w:rFonts w:eastAsia="Times New Roman" w:hAnsi="Times New Roman" w:ascii="Times New Roman"/>
          <w:sz w:val="24"/>
          <w:szCs w:val="24"/>
          <w:lang w:eastAsia="hr-HR"/>
        </w:rPr>
        <w:t xml:space="preserve"> nad kojom je u postupku predstečajne nagodbe vođenom kod Financijske agencije (FINA-e), Regionalni centar Zagreb, prihvaćen plan financijskog restrukturiranja istog Dužnika te je postupak kod FINA-e proveden sukladno odredbama ZFPPN, kako je to i utvrđeno rješenjem FINA-e od 18. travnja 2016. godine, Klasa: UP-I/110/07/15-01/8342, Ur.br.: 04-06-16-8342-40. (list: 14. do 15, spisa). Čitanjem spisa predmeta utvrđuje se kako zbroj svih utvrđenih tražbina vjerovnika u postupku vođenom kod Financijske agencije (FINA-e) a za koji vjerovnici imaju pravo glasa, iznosi: 3.646.703,29 kuna.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Prihvaćenim Planom financijskog restrukturiranja Dužnika, isti će Dužnik vjerovnicima utvrđenih tražbina iste tražbine namiriti onako kako je to navedeno u kod FINA-e prihvaćenom Planu financijskog restrukturiranja Dužnika.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Gore navedeni punomoćnik Dužnika odv. Vladimir Vujčić, izlaže i predlaže kao u kod FINA-e prihvaćenom planu financijskog restrukturiranja te daje svoju suglasnost za sklapanje predstečajne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Gore navedeni prisutni vjerovnici, koji su kod FINA-e glasovali ZA prihvaćanje plana financijskog restrukturiranja Dužnika, ističu kako su suglasni sa sklapanjem predstečajne nagodbe. Prisutni vjerovnik B2 KAPITAL d.o.o., Zagreb, Radnička cesta 41, OIB: 57509775367, kao pravnog slijednika dijela tražbine vjerovnika ERSTE&amp;-STEIERMÄRKISCHE BANK, d.d., Rijeka, Jadranski trg 3a., OIB: 23057039320, po punomoćniku Tomislavu Periću, koji raspolaže sa: 1.630.034,94 glasova, ističe kako je suglasan sa sklapanjem predstečajne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Utvrđuje se kako je ukupan iznos utvrđenih tražbina za koji vjerovnici imaju pravo glasa: 3.646.703,29 kuna od čega je danas na ročištu prisutno i dalo svoju suglasnost za sklapanje predstečajne nagodbe: 3.258.773,76 kuna, što znači kako je na ročištu za sklapanje predstečajne nagodbe prisutno: 89,36 % glasova (3.258.773,76 : 3.646.703,29 x 100 = 89,36 %), što čini potrebnu većinu za sklapanje predstečajne nagodbe iz članka 63., ZFPPN.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Sud donosi</w:t>
      </w:r>
    </w:p>
    <w:p w:rsidRDefault="002D4596" w:rsidP="002D4596" w:rsidR="002D4596">
      <w:pPr>
        <w:pStyle w:val="Bezproreda"/>
        <w:jc w:val="both"/>
        <w:rPr>
          <w:rFonts w:hAnsi="Times New Roman" w:ascii="Times New Roman"/>
          <w:sz w:val="24"/>
          <w:szCs w:val="24"/>
          <w:lang w:eastAsia="hr-HR"/>
        </w:rPr>
      </w:pPr>
    </w:p>
    <w:p w:rsidRDefault="002D4596" w:rsidP="002D4596" w:rsidR="002D4596">
      <w:pPr>
        <w:pStyle w:val="Bezproreda"/>
        <w:jc w:val="center"/>
        <w:rPr>
          <w:rFonts w:hAnsi="Times New Roman" w:ascii="Times New Roman"/>
          <w:sz w:val="24"/>
          <w:szCs w:val="24"/>
        </w:rPr>
      </w:pPr>
      <w:r>
        <w:rPr>
          <w:rFonts w:hAnsi="Times New Roman" w:ascii="Times New Roman"/>
          <w:sz w:val="24"/>
          <w:szCs w:val="24"/>
        </w:rPr>
        <w:t>r j e š e n j e</w:t>
      </w: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r>
        <w:rPr>
          <w:rFonts w:hAnsi="Times New Roman" w:ascii="Times New Roman"/>
          <w:sz w:val="24"/>
          <w:szCs w:val="24"/>
        </w:rPr>
        <w:t>Odobraje se prisutnim strankama sklapanje predstečajne nagodbe.</w:t>
      </w:r>
    </w:p>
    <w:p w:rsidRDefault="002D4596" w:rsidP="002D4596" w:rsidR="002D4596">
      <w:pPr>
        <w:pStyle w:val="Bezproreda"/>
        <w:jc w:val="both"/>
        <w:rPr>
          <w:rFonts w:hAnsi="Times New Roman" w:ascii="Times New Roman"/>
          <w:sz w:val="24"/>
          <w:szCs w:val="24"/>
        </w:rPr>
      </w:pPr>
      <w:r>
        <w:rPr>
          <w:rFonts w:hAnsi="Times New Roman" w:ascii="Times New Roman"/>
          <w:sz w:val="24"/>
          <w:szCs w:val="24"/>
        </w:rPr>
        <w:t>Pismeni otpravak ovog rješenja dostavit će se strankama preko web stranica FINA-e.</w:t>
      </w: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                         Broj: 14. Stpn-49/2016.</w:t>
      </w: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p>
    <w:p w:rsidRDefault="002D4596" w:rsidP="002D4596" w:rsidR="002D4596">
      <w:pPr>
        <w:pStyle w:val="Bezproreda"/>
        <w:jc w:val="both"/>
        <w:rPr>
          <w:rFonts w:hAnsi="Times New Roman" w:ascii="Times New Roman"/>
          <w:sz w:val="24"/>
          <w:szCs w:val="24"/>
        </w:rPr>
      </w:pPr>
      <w:r>
        <w:rPr>
          <w:rFonts w:hAnsi="Times New Roman" w:ascii="Times New Roman"/>
          <w:sz w:val="24"/>
          <w:szCs w:val="24"/>
        </w:rPr>
        <w:t>Nakon toga prisutne stranke,</w:t>
      </w:r>
    </w:p>
    <w:p w:rsidRDefault="002D4596" w:rsidP="002D4596" w:rsidR="002D4596">
      <w:pPr>
        <w:pStyle w:val="Bezproreda"/>
        <w:jc w:val="both"/>
        <w:rPr>
          <w:rFonts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Dužnik: </w:t>
      </w:r>
      <w:r>
        <w:rPr>
          <w:rFonts w:hAnsi="Times New Roman" w:ascii="Times New Roman"/>
          <w:sz w:val="24"/>
          <w:szCs w:val="24"/>
        </w:rPr>
        <w:t>MILEVA, d.o.o., Vis (Grad Vis), Radojevića Prolaz 1, OIB: 05016058776</w:t>
      </w:r>
      <w:r>
        <w:rPr>
          <w:rFonts w:hAnsi="Times New Roman" w:ascii="Times New Roman"/>
          <w:sz w:val="24"/>
          <w:szCs w:val="24"/>
          <w:lang w:val="en-US"/>
        </w:rPr>
        <w:t>,</w:t>
      </w:r>
      <w:r>
        <w:rPr>
          <w:rFonts w:eastAsia="Times New Roman" w:hAnsi="Times New Roman" w:ascii="Times New Roman"/>
          <w:sz w:val="24"/>
          <w:szCs w:val="24"/>
          <w:lang w:eastAsia="hr-HR" w:val="en-US"/>
        </w:rPr>
        <w:t xml:space="preserve"> </w:t>
      </w:r>
      <w:r>
        <w:rPr>
          <w:rFonts w:eastAsia="Times New Roman" w:hAnsi="Times New Roman" w:ascii="Times New Roman"/>
          <w:sz w:val="24"/>
          <w:szCs w:val="24"/>
          <w:lang w:eastAsia="hr-HR"/>
        </w:rPr>
        <w:t xml:space="preserve">zastupano po punomoćniku Vladimir Vujčić, odvjetrnik u Visu i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vjerovnici: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ERSTE&amp;STEIERMÄRKISCHE BANK, d.d., Rijeka, Jadranski trg 3a, OIB: 23057039320, zastupan po punomoćnici Antoniji Merčep, </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Željko Kovač, Vis, Radojevića prolaz 1, OIB: 83452776442, osobno, </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B2 KAPITAL d.o.o., Zagreb, Radnička cesta 41, OIB: 57509775367, kao pravni slijednika dijela tražbine vjerovnika ERSTE&amp;-STEIERMÄRKISCHE BANK, d.d., Rijeka, Jadranski trg 3a., OIB: 23057039320, po punomoćniku Tomislavu Periću,</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sklapaju pred ovim Sudom slijedeću</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PREDSTEČAJNU NAGODBU</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1)</w:t>
      </w:r>
      <w:r>
        <w:rPr>
          <w:rFonts w:eastAsia="Times New Roman" w:hAnsi="Times New Roman" w:ascii="Times New Roman"/>
          <w:sz w:val="24"/>
          <w:szCs w:val="24"/>
          <w:lang w:eastAsia="hr-HR"/>
        </w:rPr>
        <w:t xml:space="preserve">  Opća utanačenja: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Stranke suglasno utvrđuju kako ovom PREDSTEČAJNOM NAGODBOM (Nagodba) ne dolazi do novacije obveza Dužnika prema niti jednom vjerovniku Nagodbe nego se isključivo radi o reprogramiranju postojećih obveza na način da se preugovaraju rokovi i način otplate duga Dužnika, osim ako je eventualno drugačije određeno ovom Nagodbom. S tim u vezi utvrđene tražbine zadržavaju isti identitet ali uz uvjete iz ove Nagodbe, u mjeri u kojoj nisu protivni odredbama ove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Preračunavanje novčanih tražbina u skladu s odredbom članka 74, Zakona o financijskom poslovanju i predstečajnoj nagodbi a koje su tražbine nastale u inozemnoj valuti ili su vezane uz valutnu klauzulu, u kunski iznos, vrši se isključivo radi lakšeg utvrđivanja tražbina te raspodjele prava glasa, odnosno da se navedeno preračunavanje vrši isključivo iz procesnih razloga, te da niti Dužnik niti vjerovnici ove Nagodbe nemaju volju za promjenom valute odnosno valutne klauzule tražbina koje su utvrđene/priznate; navedeno ima za posljedicu da će Dužnik ispunjavati tražbine u onoj valuti, odnosno uz onu valutnu klauzulu, kako su te tražbine vjerovnika i nastale, ali vodeći se načinom i rokovima otplate iz ove Nagodbe; u tom smislu se Dužnik obvezuje voditi svoje računovodstvo na način da valuta tražbina nakon sklapanja ove Nagodbe odgovara valutama tražbina prije dana otvaranja postupka predstečajne nagodbe, tj., 22. rujna 2015. godine.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Razlučni vjherovnici koji su se odrekli prava na odvojeno namirenje, odrekli su se prava na odvojeno namirenje samo za potrebe ovog postupka i to njihovo odricanje od prava na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odvojeno namirenje ne znači odricanje od upisanoga založnog prava i/ili davanje brisovnog očitovanja, odnosno da odricanje od prava na odvojeno namirenje ne utječe na sadržaj i pravne učinke založnih i drugih prava koja su temelj razlučnog prava.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Ova PREDSTEČAJNA NAGODBA nema pravni učinak na tražbine vjerovnika ove Nagodbe prema solidarnim dužnicima i jamcima platcima koji pored Dužnika stoje u obvezi prema tom vjerovniku ove Nagodbe, odnosno, otpust duga po glavnici, kamati ili kojem drugom potraživanju koje vjerovnik ove Nagodbe učini prema Dužniku, ne znači niti se može smatrati da se dug umanjuje prema jamcu, solidarnom dužniku i sl. već ima za svrhu otpust duga  u opsegu određenom ovom Nagodbom samo u odnosu na Dužnika.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Sva založna prava koja vjerovnici ove Nagodbe imaju upisana u javnim upisnicima, ostaju i nadalje upisana u tim upisnicima i osiguravaju tražbine založnih vjerovnika u skladu s odredbama ove Nagodbe. Dužnik se obvezuje na poziv vjerovnika ove Nagodbe omogućiti svim vjerovnicima Nagodbe koji su na dan otvaranja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U cilju obnove založnih prava, Dužnik se obvezuje, u svakom slučaju kada će isto biti potrebno, sklopiti odgovarajuće anekse, sporazume, odnosno svaku drugu odgovarajuću ispravu koja će prema procjeni vjerovnika ove Nagodbe biti potrebna za očuvanje upisanih založnih prava.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2)</w:t>
      </w:r>
      <w:r>
        <w:rPr>
          <w:rFonts w:eastAsia="Times New Roman" w:hAnsi="Times New Roman" w:ascii="Times New Roman"/>
          <w:sz w:val="24"/>
          <w:szCs w:val="24"/>
          <w:lang w:eastAsia="hr-HR"/>
        </w:rPr>
        <w:t xml:space="preserve"> Sukladno navedenom u točki 1) ove Nagodbe, stranke suglasno utvrđuju kako su u postupku predstečajne nagodbe vođenom kod Financijske agencije, Regionalni centar Zagreb, pod brojem: Klasa: UP-I/110/07/15-01/8342, utvrđene tražbine vjerovnika poimenice i u iznosima kako slijedi i iste će tražbine Dužnik istim vjerovnicima, podijeljenim po grupama, isplatiti sve kako slijedi: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1. GRUPA</w:t>
      </w:r>
      <w:r>
        <w:rPr>
          <w:rFonts w:eastAsia="Times New Roman" w:hAnsi="Times New Roman" w:ascii="Times New Roman"/>
          <w:sz w:val="24"/>
          <w:szCs w:val="24"/>
          <w:lang w:eastAsia="hr-HR"/>
        </w:rPr>
        <w:t xml:space="preserve"> - Vjerovnik koji je tijelo javne uprave: REPUBLIKA HRVATSKA, MINISTARSTVO FINANCIJA RH, Zagreb, Katančićeva 5, OIB: 18683136487, utvrđena je tražbina u iznosu od: 386.394,46 kuna, stranke su suglasne kako će se ovom Vjerovniku utvrđena tražbina umanjiti za iznos od 270.476,12 kuna i koji se iznos otpisuje. Preostali iznos od 115.918,34 kune, Dužnik će ovom Vjerovniku, nakon isteka roka počeka od 12. (dvanaest) mjeseci, isplatiti u 36. (tridesetišest) jednakih mjesečnih anuiteta, sa godišnjom kamatom po stopi od 4,5 % godišnje. Rok počeka od  12. (dvanaest) mjeseci počinje teći od pravomoćnosti rješenja Suda kojim je odobreno sklapanje ove PREDSTEČAJNE NAGODBE. Prvi mjesečni anuitet dospijeva za plaćanje 15-og dana slijedećeg mjeseca nakon isteka roka počeka, a svaki slijedeći anuitet dospijeva za plaćanje 15-og dana slijedećeg mjeseca i tako sve do posljednjeg anuiteta.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2. GRUPA</w:t>
      </w:r>
      <w:r>
        <w:rPr>
          <w:rFonts w:eastAsia="Times New Roman" w:hAnsi="Times New Roman" w:ascii="Times New Roman"/>
          <w:sz w:val="24"/>
          <w:szCs w:val="24"/>
          <w:lang w:eastAsia="hr-HR"/>
        </w:rPr>
        <w:t xml:space="preserve"> - Vjerovnici koji su financijske institucije, stranke su suglasne kako će Dužnik utvrđene tražbine dvojice vjerovnika ove grupe isplatiti kako slijedi: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a)</w:t>
      </w:r>
      <w:r>
        <w:rPr>
          <w:rFonts w:eastAsia="Times New Roman" w:hAnsi="Times New Roman" w:ascii="Times New Roman"/>
          <w:sz w:val="24"/>
          <w:szCs w:val="24"/>
          <w:lang w:eastAsia="hr-HR"/>
        </w:rPr>
        <w:t xml:space="preserve"> Vjerovniku ERSTE&amp;STEIERMÄRKISCHE BANK, d.d., Rijeka, Jadranski trg 3a, OIB: 23057039320, utvrđena je tražbina u iznosu od: 1.638.471,57 kuna, što predstavlja iznos od: 214.977,52 EUR-a obračunato po srednjem tečaju Hrvatske narodne banke na dan otvaranja postupka PREDSTEČAJNE NAGODBE. Tražbina ovog Vjerovnika je osigurana založnim pravima na imovini Željka Kovač, OIB: 83452776442. i to:</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(Tražbina 1)</w:t>
      </w:r>
      <w:r>
        <w:rPr>
          <w:rFonts w:eastAsia="Times New Roman" w:hAnsi="Times New Roman" w:ascii="Times New Roman"/>
          <w:sz w:val="24"/>
          <w:szCs w:val="24"/>
          <w:lang w:eastAsia="hr-HR"/>
        </w:rPr>
        <w:t xml:space="preserve"> temeljem Ugovora o dugoročnom kreditu broj: 51016062 – 5102972566, od 28. travnja 2006. godine, po kojem Ugovoru tražbina na dan 22. rujna 2015. godine iznosi: 47.716,35 EUR-a (četrdesetsedamtisućasedamstošesnaest eura i tridesetpet euro centa), protuvrijednosti u kunama obračunata po srednjem tečaju Hrvatske narodne banke,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(Tražbina 2)</w:t>
      </w:r>
      <w:r>
        <w:rPr>
          <w:rFonts w:eastAsia="Times New Roman" w:hAnsi="Times New Roman" w:ascii="Times New Roman"/>
          <w:sz w:val="24"/>
          <w:szCs w:val="24"/>
          <w:lang w:eastAsia="hr-HR"/>
        </w:rPr>
        <w:t xml:space="preserve"> temeljem Ugovora o dugoročnom kreditu broj: 5101660 – 5103561316, od 17. svibnja 2007. godine, po kojem Ugovoru tražbina na dan 22. rujna 2015. godine iznosi: 18.408,34 EUR-a (osamnaesttisućačetiristoosam eura i tridesetčetiri euro centa), protuvrijednosti u kunama obračunata po srednjem tečaju Hrvatske narodne banke,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(Tražbina 3)</w:t>
      </w:r>
      <w:r>
        <w:rPr>
          <w:rFonts w:eastAsia="Times New Roman" w:hAnsi="Times New Roman" w:ascii="Times New Roman"/>
          <w:sz w:val="24"/>
          <w:szCs w:val="24"/>
          <w:lang w:eastAsia="hr-HR"/>
        </w:rPr>
        <w:t xml:space="preserve"> temeljem Ugovora o dugoročnom kreditu broj: 51016607 – 5103895987, od 26. ožujka 2008. godine, po kojem Ugovoru tražbina na dan 22. rujna 2015. godine iznosi: 125.735,72 EUR-a (stodvadesetpettisućasedamstotridesetpet eura i sedamdesetdva euro centa), protuvrijednosti u kunama obračunata po srednjem tečaju Hrvatske narodne banke,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(Tražbina 4)</w:t>
      </w:r>
      <w:r>
        <w:rPr>
          <w:rFonts w:eastAsia="Times New Roman" w:hAnsi="Times New Roman" w:ascii="Times New Roman"/>
          <w:sz w:val="24"/>
          <w:szCs w:val="24"/>
          <w:lang w:eastAsia="hr-HR"/>
        </w:rPr>
        <w:t xml:space="preserve"> temeljem Ugovora o dugoročnom kreditu broj: 51016607 – 5104050090, od 01. kolovoza 2008. godine, po kojem Ugovoru tražbina na dan 22. rujna 2015. godine iznosi: 22.010,17 EUR-a (dvadesetdvijetisućedeset eura i sedamnaest euro centa), protuvrijednosti u kunama obračunata po srednjem tečaju Hrvatske narodne banke,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(Tražbina 5)</w:t>
      </w:r>
      <w:r>
        <w:rPr>
          <w:rFonts w:eastAsia="Times New Roman" w:hAnsi="Times New Roman" w:ascii="Times New Roman"/>
          <w:sz w:val="24"/>
          <w:szCs w:val="24"/>
          <w:lang w:eastAsia="hr-HR"/>
        </w:rPr>
        <w:t xml:space="preserve"> temeljem Ugovora o otvaranju i vođenju transakcijskog računa od 28. travnja 2006. godine, po kojem Ugovoru tražbina na dan 22. rujna 2015. godine iznosi: 8.436,63 kune.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Stranke su suglasne kako je ovaj Vjerovnik dio svoje tražbine u iznosu od: 1.630.034,94 kune, navedene naprijed u iznosima iz tražbina 1., 2., 3. i tražbina 4., prenio na novog vjerovnika: B2 KAPITAL d.o.o., Zagreb, Radnička cesta 41, OIB: 57509775367. dok je za sebe i dalje zadržao ostatak tražbine u iznosu od: 8.436,63 kune iz tražbine 5., temeljem Ugovora o otvaranju i vođenju transakcijskog  računa od 28. travnja 2006. godine. Navedenim prijenosom je B2 KAPITAL d.o.o., Zagreb, Radnička cesta 41, OIB: 57509775367, postao vjerovnik ovoga predstečajnog postupka za dio stečene novčane tražbine sa istim pravnim položajem kojeg ima i isti Vjerovnik.</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Stranke su suglasne kako će navedene tražbine: Tražbinu 1, Tražbinu 2, Tražbinu 3, Tražbinu 4. i Tražbinu 5, Dužnik ovim vjerovnicima: ERSTE&amp;STEIERMÄRKISCHE BANK, d.d., Rijeka, Jadranski trg 3a, OIB: 23057039320. i B2 KAPITAL d.o.o., Zagreb, Radnička cesta 41, OIB: 57509775367, isplatiti jednokratno u roku od 6 (šest) mjeseci od dana pravomoćnosti rješenja Suda kojim je odobreno sklapanje ove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cilju usklađenja ugovornih odnosa Dužnika i ovih dvoje Vjerovnika, ovom se Nagodbom Dužnik obvezuje na prvi poziv ovih dvoje Vjerovnika, sklopiti sve potrebne sporazume, ugovore, anekse, potpisati sve potrebne isprave, predati odgovarajuće instrumente osiguranja te učiniti dostupnom svu potrebnu dokumentaciju koja će po isključivoj procjeni ovih dvoje Vjerovnika biti potrebna za provođenje ove Nagodbe kao i za davanje novih i/ili očuvanje postojećih instrumenata osiguranja.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Svi instrumenti osiguranja tražbina ovih dvoje Vjerovnika, predani do sklapanja ove Nagodbe, ostaju valjani i na snazi i nakon sklapanja ove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Stranke su suglasne kako ovih dvoje Vjerovnika zadržaju sve postojeće instrumente osiguranja tražbina predane kao osiguranje povrata kredita iz: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Ugovora o dugoročnom kreditu broj: 51016062 – 5102972566, od 28. travnja 2006. godine, </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Ugovora o dugoročnom kreditu broj: 51016607 – 5103561316, od 17. svibnja 2007. godine,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Ugovora o dugoročnom kreditu broj: 51016607 – 5103895987, od 26. ožujka 2008. godine,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Ugovora o dugoročnom kreditu broj: 51016607 – 5104050090, od 01. kolovoza 2008. godine,</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Ugovora o okvirnom iznosu zaduženja i osiguranju br. ES 390/06-1.</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Sva založna prava zasnovana u korist ovih dvoje Vjerovnika do dana 22. rujna 2015. godine i to temeljem Ugovora o okvirnom iznosu zaduženja i osiguranju br.: ES 390/06-1 od 28. travnja 2006. godine, solemniziranog od strane javnog bilježnika Ivana Bradarić pod brojem OU-221/06 dana 04. svibnja 2006. godine sa svim pripadajućim aneksima, ostaju i dalje na snazi za vrijeme i nakon sklapanja ove Nagodbe a radi namirenja tražbina ovih dvoje Vjerovnika i svih pripadajućih prava te se Dužnik obvezuje, na prvi poziv ovih dvoje Vjerovnika, potpisati anekse prethodno navedenog Ugovora o okvirnom iznosu zaduženja i osiguranju a kojim će se produžiti rok važenja predmetnog Ugovora o okvirnom iznosu zaduženja i osiguranju, odnosno, potpisati bilo kakav sporazum odnosno drugu ispravu koju od njega zatraže ovi dvoje Vjerovnika.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Dužnik izjavljuje kako je suglasan da ovih dvoje Vjerovnika zadržaju sva založna prava upisana u svoju korist u punom opsegu, radi osiguranja svojih tražbina.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Založna prava od dana sklapanja ove Nagodbe, osiguravaju tražbine ovih dvoje Vjerovnika kako su navedene u ovoj Nagodbi u iznosu, s kamatama i dospijećem kako je određeno ovom Nagodbom a u slučaju neispunjenja od strane Dužnika, ovih dvoje Vjerovnika tada imaju pravo  namiriti svoje tražbine, kako su određene ovom Nagodbom, prisilnom i neposrednom ovrhom na založenoj imovini, sve u skladu sa svojim pravima založnog vjerovnika.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b)</w:t>
      </w:r>
      <w:r>
        <w:rPr>
          <w:rFonts w:eastAsia="Times New Roman" w:hAnsi="Times New Roman" w:ascii="Times New Roman"/>
          <w:sz w:val="24"/>
          <w:szCs w:val="24"/>
          <w:lang w:eastAsia="hr-HR"/>
        </w:rPr>
        <w:t xml:space="preserve"> Vjerovniku WIENER OSIGURANJE VIENNA INSURANCE GROUP, d.d., Zagreb, Slovenska 24, OIB: 52848403362, utvrđena je tražbina u iznosu od: 1.535,07 kuna, koji će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iznos Dužnik ovom Vjerovniku isplatiti jednokratno, u jednoj mjesečnoj rati, u roku od 6 (šest) mjeseci od dana pravomoćnosti rješenja Suda kojim je odobreno sklapanje ove Nagodbe.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3. GRUPA</w:t>
      </w:r>
      <w:r>
        <w:rPr>
          <w:rFonts w:eastAsia="Times New Roman" w:hAnsi="Times New Roman" w:ascii="Times New Roman"/>
          <w:sz w:val="24"/>
          <w:szCs w:val="24"/>
          <w:lang w:eastAsia="hr-HR"/>
        </w:rPr>
        <w:t xml:space="preserve"> – Vjerovnik Željko Kovač, Vis, Radojevića prolaz 1, OIB: 83452776442, utvrđena je tražbina temeljem jamstva za obveze Dužnika u iznosu od: 1.620.302,19 kuna. U slučaju nastupanja regresnog prava, stranke su suglasne kako će se ovom Vjerovniku utvrđena tražbina umanjiti za iznos od 70 % i koji se iznos otpisuje. Preostali iznos od 30 %, Dužnik će ovom Vjerovniku, nakon isteka roka počeka od 12 (dvanaest) mjeseci, isplatiti u 36. (tridesetišest) jednakih mjesečnih anuiteta, bez kamata. Rok počeka od  12 (dvanaest) mjeseci počinje teći od pravomoćnosti rješenja Suda kojim je odobreno sklapanje ove PREDSTEČAJNE NAGODBE. Prvi mjesečni anuitet dospijeva za plaćanje 15-og dana slijedećeg mjeseca nakon isteka roka počeka, a svaki slijedeći anuitet dospijeva za plaćanje 15-og dana slijedećeg mjeseca i tako sve do zadnjeg anuiteta.</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3)</w:t>
      </w:r>
      <w:r>
        <w:rPr>
          <w:rFonts w:eastAsia="Times New Roman" w:hAnsi="Times New Roman" w:ascii="Times New Roman"/>
          <w:sz w:val="24"/>
          <w:szCs w:val="24"/>
          <w:lang w:eastAsia="hr-HR"/>
        </w:rPr>
        <w:t xml:space="preserve">  Stranke su suglasne kako prioritetne tražbine nisu predmet ove predstečajne nagodbe i iste prioritetne tražbine Dužnik će platiti sukladno Zakonu o financijskom poslovanju i predstečajnoj nagodbi.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4)</w:t>
      </w:r>
      <w:r>
        <w:rPr>
          <w:rFonts w:eastAsia="Times New Roman" w:hAnsi="Times New Roman" w:ascii="Times New Roman"/>
          <w:sz w:val="24"/>
          <w:szCs w:val="24"/>
          <w:lang w:eastAsia="hr-HR"/>
        </w:rPr>
        <w:t xml:space="preserve">  Rokovi određeni u ovoj PREDSTEČAJNOJ NAGODBI, počinju teći i teku onako kako je to i određeno u ovoj PREDSTEČAJNOJ NAGODBI.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5)</w:t>
      </w:r>
      <w:r>
        <w:rPr>
          <w:rFonts w:eastAsia="Times New Roman" w:hAnsi="Times New Roman" w:ascii="Times New Roman"/>
          <w:sz w:val="24"/>
          <w:szCs w:val="24"/>
          <w:lang w:eastAsia="hr-HR"/>
        </w:rPr>
        <w:t xml:space="preserve">  Stranke su suglasne kako ova PREDSTEČAJNA NAGODBA ima snagu ovršne isprave temeljem koje svaki vjerovnik može tražiti prisilnu ovrhu protiv Dužnika nakon dospijeća tražbine.</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b/>
          <w:sz w:val="24"/>
          <w:szCs w:val="24"/>
          <w:lang w:eastAsia="hr-HR"/>
        </w:rPr>
        <w:t>6)</w:t>
      </w:r>
      <w:r>
        <w:rPr>
          <w:rFonts w:eastAsia="Times New Roman" w:hAnsi="Times New Roman" w:ascii="Times New Roman"/>
          <w:sz w:val="24"/>
          <w:szCs w:val="24"/>
          <w:lang w:eastAsia="hr-HR"/>
        </w:rPr>
        <w:t xml:space="preserve"> Strankama je ova PREDSTEČAJNA NAGODBA pročitana i protumačena pa je stranke svojim potpisima u cijelosti prihvaćaju.</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Stranke: </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u w:val="single"/>
          <w:lang w:eastAsia="hr-HR"/>
        </w:rPr>
        <w:t>Dužnik:</w:t>
      </w:r>
      <w:r>
        <w:rPr>
          <w:rFonts w:eastAsia="Times New Roman" w:hAnsi="Times New Roman" w:ascii="Times New Roman"/>
          <w:sz w:val="24"/>
          <w:szCs w:val="24"/>
          <w:lang w:eastAsia="hr-HR"/>
        </w:rPr>
        <w:t xml:space="preserve">  </w:t>
      </w:r>
      <w:r>
        <w:rPr>
          <w:rFonts w:hAnsi="Times New Roman" w:ascii="Times New Roman"/>
          <w:sz w:val="24"/>
          <w:szCs w:val="24"/>
        </w:rPr>
        <w:t>MILEVA, d.o.o., Vis (Grad Vis), Radojevića Prolaz 1, OIB: 05016058776</w:t>
      </w:r>
      <w:r>
        <w:rPr>
          <w:rFonts w:eastAsia="Times New Roman" w:hAnsi="Times New Roman" w:ascii="Times New Roman"/>
          <w:sz w:val="24"/>
          <w:szCs w:val="24"/>
          <w:lang w:eastAsia="hr-HR"/>
        </w:rPr>
        <w:t xml:space="preserve">,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zastupan po punomoćniku Vladimir Vujičić, odvjetnik u Visu,_______________________,</w:t>
      </w: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u w:val="single"/>
          <w:lang w:eastAsia="hr-HR"/>
        </w:rPr>
      </w:pPr>
      <w:r>
        <w:rPr>
          <w:rFonts w:eastAsia="Times New Roman" w:hAnsi="Times New Roman" w:ascii="Times New Roman"/>
          <w:sz w:val="24"/>
          <w:szCs w:val="24"/>
          <w:u w:val="single"/>
          <w:lang w:eastAsia="hr-HR"/>
        </w:rPr>
        <w:t>Vjerovnici:</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ERSTE&amp;STEIERMÄRKISCHE BANK, d.d., Rijeka, Jadranski trg 3a, OIB: 23057039320,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zastupan po punomoćnici Antoniji Merčep, ______________________________________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numPr>
          <w:ilvl w:val="0"/>
          <w:numId w:val="1"/>
        </w:numPr>
        <w:spacing w:lineRule="auto" w:line="240" w:after="0"/>
        <w:contextualSpacing/>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                         Broj: 14. Stpn-49/2016.</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B2 KAPITAL d.o.o., Zagreb, Radnička cesta 41, OIB: 57509775367, zastupan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 punomoćniku Tomislavu Periću,  ______________________________________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Željko Kovač, Vis, Radojevića prolaz 1, OIB: 83452776442,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osobno, _________________________________________________ ,</w:t>
      </w: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Zapisničar: __________________                             Sudac: ____________________</w:t>
      </w:r>
    </w:p>
    <w:p w:rsidRDefault="002D4596" w:rsidP="002D4596" w:rsidR="002D4596">
      <w:pPr>
        <w:spacing w:lineRule="auto" w:line="240" w:after="0"/>
        <w:rPr>
          <w:rFonts w:eastAsia="Times New Roman" w:hAnsi="Times New Roman" w:ascii="Times New Roman"/>
          <w:sz w:val="24"/>
          <w:szCs w:val="24"/>
          <w:lang w:eastAsia="hr-HR"/>
        </w:rPr>
      </w:pPr>
    </w:p>
    <w:p w:rsidRDefault="002D4596" w:rsidP="002D4596" w:rsidR="002D4596">
      <w:pPr>
        <w:spacing w:lineRule="auto" w:line="240" w:after="0"/>
        <w:rPr>
          <w:rFonts w:eastAsia="Times New Roman" w:hAnsi="Times New Roman" w:ascii="Times New Roman"/>
          <w:sz w:val="24"/>
          <w:szCs w:val="24"/>
          <w:lang w:eastAsia="hr-HR"/>
        </w:rPr>
      </w:pPr>
    </w:p>
    <w:p w:rsidRDefault="002D4596" w:rsidP="002D4596" w:rsidR="002D4596">
      <w:pPr>
        <w:spacing w:lineRule="auto" w:line="240" w:after="0"/>
        <w:jc w:val="both"/>
        <w:rPr>
          <w:rFonts w:eastAsia="Times New Roman" w:hAnsi="Times New Roman" w:ascii="Times New Roman"/>
          <w:sz w:val="24"/>
          <w:szCs w:val="24"/>
          <w:lang w:eastAsia="hr-HR"/>
        </w:rPr>
      </w:pPr>
      <w:r>
        <w:rPr>
          <w:rFonts w:hAnsi="Times New Roman" w:ascii="Times New Roman"/>
          <w:sz w:val="24"/>
          <w:szCs w:val="24"/>
        </w:rPr>
        <w:t xml:space="preserve">Dovršeno u </w:t>
      </w:r>
      <w:r>
        <w:rPr>
          <w:rFonts w:eastAsia="Times New Roman" w:hAnsi="Times New Roman" w:ascii="Times New Roman"/>
          <w:sz w:val="24"/>
          <w:szCs w:val="24"/>
          <w:lang w:eastAsia="hr-HR"/>
        </w:rPr>
        <w:t xml:space="preserve"> 12,30 sati.</w:t>
      </w:r>
    </w:p>
    <w:p w:rsidRDefault="002D4596" w:rsidP="002D4596" w:rsidR="002D4596">
      <w:pPr>
        <w:spacing w:lineRule="auto" w:line="240" w:after="0"/>
        <w:jc w:val="both"/>
        <w:rPr>
          <w:rFonts w:hAnsi="Times New Roman" w:ascii="Times New Roman"/>
          <w:sz w:val="24"/>
          <w:szCs w:val="24"/>
        </w:rPr>
      </w:pPr>
    </w:p>
    <w:p w:rsidRDefault="002D4596" w:rsidP="002D4596" w:rsidR="002D4596">
      <w:pPr>
        <w:spacing w:lineRule="auto" w:line="240" w:after="0"/>
        <w:jc w:val="both"/>
        <w:rPr>
          <w:rFonts w:hAnsi="Times New Roman" w:ascii="Times New Roman"/>
          <w:sz w:val="24"/>
          <w:szCs w:val="24"/>
        </w:rPr>
      </w:pPr>
    </w:p>
    <w:p w:rsidRDefault="002D4596" w:rsidP="002D4596" w:rsidR="002D4596">
      <w:pPr>
        <w:spacing w:lineRule="auto" w:line="240" w:after="0"/>
        <w:jc w:val="both"/>
        <w:rPr>
          <w:rFonts w:hAnsi="Times New Roman" w:ascii="Times New Roman"/>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7660EE"/>
    <w:multiLevelType w:val="hybridMultilevel"/>
    <w:tmpl w:val="25E29A6C"/>
    <w:lvl w:tplc="5024EC42" w:ilvl="0">
      <w:start w:val="4"/>
      <w:numFmt w:val="bullet"/>
      <w:lvlText w:val="-"/>
      <w:lvlJc w:val="left"/>
      <w:pPr>
        <w:ind w:hanging="360" w:left="4560"/>
      </w:pPr>
      <w:rPr>
        <w:rFonts w:cs="Times New Roman" w:eastAsia="Times New Roman" w:hAnsi="Times New Roman" w:ascii="Times New Roman" w:hint="default"/>
      </w:rPr>
    </w:lvl>
    <w:lvl w:tplc="041A0003" w:ilvl="1">
      <w:start w:val="1"/>
      <w:numFmt w:val="bullet"/>
      <w:lvlText w:val="o"/>
      <w:lvlJc w:val="left"/>
      <w:pPr>
        <w:ind w:hanging="360" w:left="5280"/>
      </w:pPr>
      <w:rPr>
        <w:rFonts w:cs="Times New Roman" w:hAnsi="Courier New" w:ascii="Courier New" w:hint="default"/>
      </w:rPr>
    </w:lvl>
    <w:lvl w:tplc="041A0005" w:ilvl="2">
      <w:start w:val="1"/>
      <w:numFmt w:val="bullet"/>
      <w:lvlText w:val=""/>
      <w:lvlJc w:val="left"/>
      <w:pPr>
        <w:ind w:hanging="360" w:left="6000"/>
      </w:pPr>
      <w:rPr>
        <w:rFonts w:hAnsi="Wingdings" w:ascii="Wingdings" w:hint="default"/>
      </w:rPr>
    </w:lvl>
    <w:lvl w:tplc="041A0001" w:ilvl="3">
      <w:start w:val="1"/>
      <w:numFmt w:val="bullet"/>
      <w:lvlText w:val=""/>
      <w:lvlJc w:val="left"/>
      <w:pPr>
        <w:ind w:hanging="360" w:left="6720"/>
      </w:pPr>
      <w:rPr>
        <w:rFonts w:hAnsi="Symbol" w:ascii="Symbol" w:hint="default"/>
      </w:rPr>
    </w:lvl>
    <w:lvl w:tplc="041A0003" w:ilvl="4">
      <w:start w:val="1"/>
      <w:numFmt w:val="bullet"/>
      <w:lvlText w:val="o"/>
      <w:lvlJc w:val="left"/>
      <w:pPr>
        <w:ind w:hanging="360" w:left="7440"/>
      </w:pPr>
      <w:rPr>
        <w:rFonts w:cs="Times New Roman" w:hAnsi="Courier New" w:ascii="Courier New" w:hint="default"/>
      </w:rPr>
    </w:lvl>
    <w:lvl w:tplc="041A0005" w:ilvl="5">
      <w:start w:val="1"/>
      <w:numFmt w:val="bullet"/>
      <w:lvlText w:val=""/>
      <w:lvlJc w:val="left"/>
      <w:pPr>
        <w:ind w:hanging="360" w:left="8160"/>
      </w:pPr>
      <w:rPr>
        <w:rFonts w:hAnsi="Wingdings" w:ascii="Wingdings" w:hint="default"/>
      </w:rPr>
    </w:lvl>
    <w:lvl w:tplc="041A0001" w:ilvl="6">
      <w:start w:val="1"/>
      <w:numFmt w:val="bullet"/>
      <w:lvlText w:val=""/>
      <w:lvlJc w:val="left"/>
      <w:pPr>
        <w:ind w:hanging="360" w:left="8880"/>
      </w:pPr>
      <w:rPr>
        <w:rFonts w:hAnsi="Symbol" w:ascii="Symbol" w:hint="default"/>
      </w:rPr>
    </w:lvl>
    <w:lvl w:tplc="041A0003" w:ilvl="7">
      <w:start w:val="1"/>
      <w:numFmt w:val="bullet"/>
      <w:lvlText w:val="o"/>
      <w:lvlJc w:val="left"/>
      <w:pPr>
        <w:ind w:hanging="360" w:left="9600"/>
      </w:pPr>
      <w:rPr>
        <w:rFonts w:cs="Times New Roman" w:hAnsi="Courier New" w:ascii="Courier New" w:hint="default"/>
      </w:rPr>
    </w:lvl>
    <w:lvl w:tplc="041A0005" w:ilvl="8">
      <w:start w:val="1"/>
      <w:numFmt w:val="bullet"/>
      <w:lvlText w:val=""/>
      <w:lvlJc w:val="left"/>
      <w:pPr>
        <w:ind w:hanging="360" w:left="1032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4596"/>
    <w:rsid w:val="002D4596"/>
    <w:rsid w:val="00704E2C"/>
    <w:rsid w:val="00B637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4596"/>
    <w:pPr>
      <w:spacing w:lineRule="auto" w:line="276" w:after="200"/>
    </w:pPr>
    <w:rPr>
      <w:rFonts w:cs="Times New Roman" w:eastAsia="Calibri" w:hAnsi="Calibri" w:ascii="Calibr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D4596"/>
    <w:rPr>
      <w:rFonts w:cs="Times New Roman" w:eastAsia="Calibri" w:hAnsi="Calibri" w:ascii="Calibri"/>
      <w:sz w:val="22"/>
    </w:rPr>
  </w:style>
  <w:style w:styleId="Tekstrezerviranogmjesta" w:type="character">
    <w:name w:val="Placeholder Text"/>
    <w:basedOn w:val="Zadanifontodlomka"/>
    <w:uiPriority w:val="99"/>
    <w:semiHidden/>
    <w:rsid w:val="00B63767"/>
    <w:rPr>
      <w:color w:val="808080"/>
      <w:bdr w:space="0" w:sz="0" w:color="auto" w:val="none"/>
      <w:shd w:fill="auto" w:color="auto" w:val="clear"/>
    </w:rPr>
  </w:style>
  <w:style w:customStyle="true" w:styleId="eSPISCCParagraphDefaultFont" w:type="character">
    <w:name w:val="eSPIS_CC_Paragraph Default Font"/>
    <w:basedOn w:val="Zadanifontodlomka"/>
    <w:rsid w:val="00B63767"/>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63767"/>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63767"/>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63767"/>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4596"/>
    <w:pPr>
      <w:spacing w:after="200" w:line="276" w:lineRule="auto"/>
    </w:pPr>
    <w:rPr>
      <w:rFonts w:ascii="Calibri" w:cs="Times New Roman" w:eastAsia="Calibri" w:hAnsi="Calibr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D4596"/>
    <w:rPr>
      <w:rFonts w:ascii="Calibri" w:cs="Times New Roman" w:eastAsia="Calibri" w:hAnsi="Calibri"/>
      <w:sz w:val="22"/>
    </w:rPr>
  </w:style>
  <w:style w:styleId="Tekstrezerviranogmjesta" w:type="character">
    <w:name w:val="Placeholder Text"/>
    <w:basedOn w:val="Zadanifontodlomka"/>
    <w:uiPriority w:val="99"/>
    <w:semiHidden/>
    <w:rsid w:val="00B63767"/>
    <w:rPr>
      <w:color w:val="808080"/>
      <w:bdr w:color="auto" w:space="0" w:sz="0" w:val="none"/>
      <w:shd w:color="auto" w:fill="auto" w:val="clear"/>
    </w:rPr>
  </w:style>
  <w:style w:customStyle="1" w:styleId="eSPISCCParagraphDefaultFont" w:type="character">
    <w:name w:val="eSPIS_CC_Paragraph Default Font"/>
    <w:basedOn w:val="Zadanifontodlomka"/>
    <w:rsid w:val="00B63767"/>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63767"/>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63767"/>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63767"/>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14239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rujna 2016.</izvorni_sadrzaj>
    <derivirana_varijabla naziv="DomainObject.PlaniraniZavrsetakDatum_1">13. rujna 2016.</derivirana_varijabla>
  </DomainObject.PlaniraniZavrsetakDatum>
  <DomainObject.PlaniraniPocetakDatum>
    <izvorni_sadrzaj>13. rujna 2016.</izvorni_sadrzaj>
    <derivirana_varijabla naziv="DomainObject.PlaniraniPocetakDatum_1">13. rujna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item>MILEVA d.o.o. za ugostiteljstvo i turizam</item>
    </izvorni_sadrzaj>
    <derivirana_varijabla naziv="DomainObject.UcesnikSudskeRadnjeListNaziv_1">
      <item>MILEVA d.o.o. za ugostiteljstvo i turizam</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Stpn-49/2016</izvorni_sadrzaj>
    <derivirana_varijabla naziv="DomainObject.Predmet.OznakaBroj_1">Stpn-49/2016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St-253/2015 u rješavanju, SKRAĆENI STEČAJNI POSTUPAK</izvorni_sadrzaj>
    <derivirana_varijabla naziv="DomainObject.Predmet.PrimjedbaSuca_1">4 St-253/2015 u rješavanju, SKRAĆENI STEČAJNI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MILEVA d.o.o. za ugostiteljstvo i turizam</izvorni_sadrzaj>
    <derivirana_varijabla naziv="DomainObject.Predmet.StrankaFormated_1">  MILEVA d.o.o. za ugostiteljstvo i turizam</derivirana_varijabla>
  </DomainObject.Predmet.StrankaFormated>
  <DomainObject.Predmet.StrankaFormatedOIB>
    <izvorni_sadrzaj>  MILEVA d.o.o. za ugostiteljstvo i turizam, OIB 05016058776</izvorni_sadrzaj>
    <derivirana_varijabla naziv="DomainObject.Predmet.StrankaFormatedOIB_1">  MILEVA d.o.o. za ugostiteljstvo i turizam, OIB 05016058776</derivirana_varijabla>
  </DomainObject.Predmet.StrankaFormatedOIB>
  <DomainObject.Predmet.StrankaFormatedWithAdress>
    <izvorni_sadrzaj> MILEVA d.o.o. za ugostiteljstvo i turizam, Radojevića Prolaz 1, 21480 Vis</izvorni_sadrzaj>
    <derivirana_varijabla naziv="DomainObject.Predmet.StrankaFormatedWithAdress_1"> MILEVA d.o.o. za ugostiteljstvo i turizam, Radojevića Prolaz 1, 21480 Vis</derivirana_varijabla>
  </DomainObject.Predmet.StrankaFormatedWithAdress>
  <DomainObject.Predmet.StrankaFormatedWithAdressOIB>
    <izvorni_sadrzaj> MILEVA d.o.o. za ugostiteljstvo i turizam, OIB 05016058776, Radojevića Prolaz 1, 21480 Vis</izvorni_sadrzaj>
    <derivirana_varijabla naziv="DomainObject.Predmet.StrankaFormatedWithAdressOIB_1"> MILEVA d.o.o. za ugostiteljstvo i turizam, OIB 05016058776, Radojevića Prolaz 1, 21480 Vis</derivirana_varijabla>
  </DomainObject.Predmet.StrankaFormatedWithAdressOIB>
  <DomainObject.Predmet.StrankaWithAdress>
    <izvorni_sadrzaj>MILEVA d.o.o. za ugostiteljstvo i turizam Radojevića Prolaz 1,21480 Vis</izvorni_sadrzaj>
    <derivirana_varijabla naziv="DomainObject.Predmet.StrankaWithAdress_1">MILEVA d.o.o. za ugostiteljstvo i turizam Radojevića Prolaz 1,21480 Vis</derivirana_varijabla>
  </DomainObject.Predmet.StrankaWithAdress>
  <DomainObject.Predmet.StrankaWithAdressOIB>
    <izvorni_sadrzaj>MILEVA d.o.o. za ugostiteljstvo i turizam, OIB 05016058776, Radojevića Prolaz 1,21480 Vis</izvorni_sadrzaj>
    <derivirana_varijabla naziv="DomainObject.Predmet.StrankaWithAdressOIB_1">MILEVA d.o.o. za ugostiteljstvo i turizam, OIB 05016058776, Radojevića Prolaz 1,21480 Vis</derivirana_varijabla>
  </DomainObject.Predmet.StrankaWithAdressOIB>
  <DomainObject.Predmet.StrankaNazivFormated>
    <izvorni_sadrzaj>MILEVA d.o.o. za ugostiteljstvo i turizam</izvorni_sadrzaj>
    <derivirana_varijabla naziv="DomainObject.Predmet.StrankaNazivFormated_1">MILEVA d.o.o. za ugostiteljstvo i turizam</derivirana_varijabla>
  </DomainObject.Predmet.StrankaNazivFormated>
  <DomainObject.Predmet.StrankaNazivFormatedOIB>
    <izvorni_sadrzaj>MILEVA d.o.o. za ugostiteljstvo i turizam, OIB 05016058776</izvorni_sadrzaj>
    <derivirana_varijabla naziv="DomainObject.Predmet.StrankaNazivFormatedOIB_1">MILEVA d.o.o. za ugostiteljstvo i turizam, OIB 05016058776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MILEVA d.o.o. za ugostiteljstvo i turizam</item>
    </izvorni_sadrzaj>
    <derivirana_varijabla naziv="DomainObject.Predmet.StrankaListFormated_1">
      <item>MILEVA d.o.o. za ugostiteljstvo i turizam</item>
    </derivirana_varijabla>
  </DomainObject.Predmet.StrankaListFormated>
  <DomainObject.Predmet.StrankaListFormatedOIB>
    <izvorni_sadrzaj>
      <item>MILEVA d.o.o. za ugostiteljstvo i turizam, OIB 05016058776</item>
    </izvorni_sadrzaj>
    <derivirana_varijabla naziv="DomainObject.Predmet.StrankaListFormatedOIB_1">
      <item>MILEVA d.o.o. za ugostiteljstvo i turizam, OIB 05016058776</item>
    </derivirana_varijabla>
  </DomainObject.Predmet.StrankaListFormatedOIB>
  <DomainObject.Predmet.StrankaListFormatedWithAdress>
    <izvorni_sadrzaj>
      <item>MILEVA d.o.o. za ugostiteljstvo i turizam, Radojevića Prolaz 1, 21480 Vis</item>
    </izvorni_sadrzaj>
    <derivirana_varijabla naziv="DomainObject.Predmet.StrankaListFormatedWithAdress_1">
      <item>MILEVA d.o.o. za ugostiteljstvo i turizam, Radojevića Prolaz 1, 21480 Vis</item>
    </derivirana_varijabla>
  </DomainObject.Predmet.StrankaListFormatedWithAdress>
  <DomainObject.Predmet.StrankaListFormatedWithAdressOIB>
    <izvorni_sadrzaj>
      <item>MILEVA d.o.o. za ugostiteljstvo i turizam, OIB 05016058776, Radojevića Prolaz 1, 21480 Vis</item>
    </izvorni_sadrzaj>
    <derivirana_varijabla naziv="DomainObject.Predmet.StrankaListFormatedWithAdressOIB_1">
      <item>MILEVA d.o.o. za ugostiteljstvo i turizam, OIB 05016058776, Radojevića Prolaz 1, 21480 Vis</item>
    </derivirana_varijabla>
  </DomainObject.Predmet.StrankaListFormatedWithAdressOIB>
  <DomainObject.Predmet.StrankaListNazivFormated>
    <izvorni_sadrzaj>
      <item>MILEVA d.o.o. za ugostiteljstvo i turizam</item>
    </izvorni_sadrzaj>
    <derivirana_varijabla naziv="DomainObject.Predmet.StrankaListNazivFormated_1">
      <item>MILEVA d.o.o. za ugostiteljstvo i turizam</item>
    </derivirana_varijabla>
  </DomainObject.Predmet.StrankaListNazivFormated>
  <DomainObject.Predmet.StrankaListNazivFormatedOIB>
    <izvorni_sadrzaj>
      <item>MILEVA d.o.o. za ugostiteljstvo i turizam, OIB 05016058776</item>
    </izvorni_sadrzaj>
    <derivirana_varijabla naziv="DomainObject.Predmet.StrankaListNazivFormatedOIB_1">
      <item>MILEVA d.o.o. za ugostiteljstvo i turizam, OIB 05016058776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
    <derivirana_varijabla naziv="DomainObject.PoslovniBrojDokumenta_1"/>
  </DomainObject.PoslovniBrojDokumenta>
  <DomainObject.Predmet.StrankaIDrugi>
    <izvorni_sadrzaj>MILEVA d.o.o. za ugostiteljstvo i turizam</izvorni_sadrzaj>
    <derivirana_varijabla naziv="DomainObject.Predmet.StrankaIDrugi_1">MILEVA d.o.o. za ugostiteljstvo i turizam</derivirana_varijabla>
  </DomainObject.Predmet.StrankaIDrugi>
  <DomainObject.Predmet.ProtustrankaIDrugi>
    <izvorni_sadrzaj/>
    <derivirana_varijabla naziv="DomainObject.Predmet.ProtustrankaIDrugi_1"/>
  </DomainObject.Predmet.ProtustrankaIDrugi>
  <DomainObject.Predmet.StrankaIDrugiAdressOIB>
    <izvorni_sadrzaj>MILEVA d.o.o. za ugostiteljstvo i turizam, OIB 05016058776, Radojevića Prolaz 1, 21480 Vis</izvorni_sadrzaj>
    <derivirana_varijabla naziv="DomainObject.Predmet.StrankaIDrugiAdressOIB_1">MILEVA d.o.o. za ugostiteljstvo i turizam, OIB 05016058776, Radojevića Prolaz 1, 21480 Vis</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MILEVA d.o.o. za ugostiteljstvo i turizam</item>
    </izvorni_sadrzaj>
    <derivirana_varijabla naziv="DomainObject.Predmet.SudioniciListNaziv_1">
      <item>MILEVA d.o.o. za ugostiteljstvo i turizam</item>
    </derivirana_varijabla>
  </DomainObject.Predmet.SudioniciListNaziv>
  <DomainObject.Predmet.SudioniciListAdressOIB>
    <izvorni_sadrzaj>
      <item>MILEVA d.o.o. za ugostiteljstvo i turizam, OIB 05016058776, Radojevića Prolaz 1,21480 Vis</item>
    </izvorni_sadrzaj>
    <derivirana_varijabla naziv="DomainObject.Predmet.SudioniciListAdressOIB_1">
      <item>MILEVA d.o.o. za ugostiteljstvo i turizam, OIB 05016058776, Radojevića Prolaz 1,21480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05016058776</item>
    </izvorni_sadrzaj>
    <derivirana_varijabla naziv="DomainObject.Predmet.SudioniciListNazivOIB_1">
      <item>, OIB 05016058776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8</properties:Pages>
  <properties:Words>2654</properties:Words>
  <properties:Characters>16037</properties:Characters>
  <properties:Lines>375</properties:Lines>
  <properties:Paragraphs>87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2016-09-13T10:35:00Z</dcterms:created>
  <dc:creator>Jozo Ćaleta</dc:creator>
  <cp:lastModifiedBy>Jozo Ćaleta</cp:lastModifiedBy>
  <dcterms:modified xmlns:xsi="http://www.w3.org/2001/XMLSchema-instance" xsi:type="dcterms:W3CDTF">2016-09-13T10:39:00Z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8</vt:i4>
  </prop:property>
</prop:Properties>
</file>