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89a8d" w14:paraId="1289a8d" w:rsidRDefault="00CF6D4D" w:rsidP="007F5B70" w:rsidR="002C6303">
      <w:pPr>
        <w:jc w:val="right"/>
        <w15:collapsed w:val="false"/>
        <w:rPr>
          <w:sz w:val="24"/>
          <w:szCs w:val="24"/>
        </w:rPr>
      </w:pPr>
      <w:bookmarkStart w:name="_GoBack" w:id="0"/>
      <w:bookmarkEnd w:id="0"/>
      <w:r>
        <w:rPr>
          <w:sz w:val="24"/>
          <w:szCs w:val="24"/>
        </w:rPr>
        <w:t xml:space="preserve">  </w:t>
      </w:r>
      <w:r w:rsidR="003C660E">
        <w:rPr>
          <w:sz w:val="24"/>
          <w:szCs w:val="24"/>
        </w:rPr>
        <w:t xml:space="preserve">                </w:t>
      </w:r>
      <w:r>
        <w:rPr>
          <w:sz w:val="24"/>
          <w:szCs w:val="24"/>
        </w:rPr>
        <w:t xml:space="preserve"> </w:t>
      </w:r>
      <w:r w:rsidR="00410420" w:rsidRPr="00BC44BE">
        <w:rPr>
          <w:sz w:val="24"/>
          <w:szCs w:val="24"/>
        </w:rPr>
        <w:tab/>
      </w:r>
      <w:r w:rsidR="00410420" w:rsidRPr="00BC44BE">
        <w:rPr>
          <w:sz w:val="24"/>
          <w:szCs w:val="24"/>
        </w:rPr>
        <w:tab/>
      </w:r>
      <w:r w:rsidR="00410420" w:rsidRPr="00BC44BE">
        <w:rPr>
          <w:sz w:val="24"/>
          <w:szCs w:val="24"/>
        </w:rPr>
        <w:tab/>
      </w:r>
      <w:r w:rsidR="00410420" w:rsidRPr="00BC44BE">
        <w:rPr>
          <w:sz w:val="24"/>
          <w:szCs w:val="24"/>
        </w:rPr>
        <w:tab/>
      </w:r>
      <w:r w:rsidR="00410420" w:rsidRPr="00BC44BE">
        <w:rPr>
          <w:sz w:val="24"/>
          <w:szCs w:val="24"/>
        </w:rPr>
        <w:tab/>
      </w:r>
      <w:r w:rsidR="00410420" w:rsidRPr="00BC44BE">
        <w:rPr>
          <w:sz w:val="24"/>
          <w:szCs w:val="24"/>
        </w:rPr>
        <w:tab/>
      </w:r>
      <w:r w:rsidR="00410420" w:rsidRPr="00BC44BE">
        <w:rPr>
          <w:sz w:val="24"/>
          <w:szCs w:val="24"/>
        </w:rPr>
        <w:tab/>
      </w:r>
      <w:r w:rsidR="003E4193">
        <w:rPr>
          <w:sz w:val="24"/>
          <w:szCs w:val="24"/>
        </w:rPr>
        <w:t xml:space="preserve">             </w:t>
      </w:r>
      <w:r w:rsidR="00E25754">
        <w:rPr>
          <w:sz w:val="24"/>
          <w:szCs w:val="24"/>
        </w:rPr>
        <w:t xml:space="preserve"> </w:t>
      </w:r>
      <w:r>
        <w:rPr>
          <w:sz w:val="24"/>
          <w:szCs w:val="24"/>
        </w:rPr>
        <w:t xml:space="preserve">             </w:t>
      </w:r>
      <w:r w:rsidR="00E25754">
        <w:rPr>
          <w:sz w:val="24"/>
          <w:szCs w:val="24"/>
        </w:rPr>
        <w:t>8</w:t>
      </w:r>
      <w:r w:rsidR="00410420" w:rsidRPr="00BC44BE">
        <w:rPr>
          <w:sz w:val="24"/>
          <w:szCs w:val="24"/>
        </w:rPr>
        <w:t xml:space="preserve"> St-</w:t>
      </w:r>
      <w:r w:rsidR="00CB6C3B">
        <w:rPr>
          <w:sz w:val="24"/>
          <w:szCs w:val="24"/>
        </w:rPr>
        <w:t>459/15-2</w:t>
      </w:r>
    </w:p>
    <w:p w:rsidRDefault="002C6303" w:rsidP="002C6303" w:rsidR="002C6303">
      <w:pPr>
        <w:rPr>
          <w:sz w:val="24"/>
          <w:szCs w:val="24"/>
        </w:rPr>
      </w:pPr>
    </w:p>
    <w:p w:rsidRDefault="00EB1DA5" w:rsidP="002C6303" w:rsidR="00EB1DA5">
      <w:pPr>
        <w:rPr>
          <w:sz w:val="24"/>
          <w:szCs w:val="24"/>
        </w:rPr>
      </w:pPr>
    </w:p>
    <w:p w:rsidRDefault="00DB4BC2" w:rsidP="002C6303" w:rsidR="00FD0757" w:rsidRPr="00BC44BE">
      <w:pPr>
        <w:jc w:val="center"/>
        <w:rPr>
          <w:sz w:val="24"/>
          <w:szCs w:val="24"/>
        </w:rPr>
      </w:pPr>
      <w:r>
        <w:rPr>
          <w:sz w:val="24"/>
          <w:szCs w:val="24"/>
        </w:rPr>
        <w:t>U  I M E  R E P U B L I K E  H R V A T S K E</w:t>
      </w:r>
    </w:p>
    <w:p w:rsidRDefault="00DB4BC2" w:rsidP="002C6303" w:rsidR="00DB4BC2">
      <w:pPr>
        <w:jc w:val="center"/>
        <w:rPr>
          <w:sz w:val="24"/>
          <w:szCs w:val="24"/>
        </w:rPr>
      </w:pPr>
    </w:p>
    <w:p w:rsidRDefault="00FD0757" w:rsidP="002C6303" w:rsidR="00FD0757" w:rsidRPr="00BC44BE">
      <w:pPr>
        <w:jc w:val="center"/>
        <w:rPr>
          <w:sz w:val="24"/>
          <w:szCs w:val="24"/>
        </w:rPr>
      </w:pPr>
      <w:r w:rsidRPr="00BC44BE">
        <w:rPr>
          <w:sz w:val="24"/>
          <w:szCs w:val="24"/>
        </w:rPr>
        <w:t>R J E Š E N J E</w:t>
      </w:r>
    </w:p>
    <w:p w:rsidRDefault="00E25754" w:rsidP="00FD0757" w:rsidR="00E25754">
      <w:pPr>
        <w:rPr>
          <w:sz w:val="24"/>
          <w:szCs w:val="24"/>
        </w:rPr>
      </w:pPr>
    </w:p>
    <w:p w:rsidRDefault="00EB1DA5" w:rsidP="007F5B70" w:rsidR="00EB1DA5" w:rsidRPr="00EB1DA5">
      <w:pPr>
        <w:ind w:firstLine="720"/>
        <w:jc w:val="both"/>
        <w:rPr>
          <w:sz w:val="24"/>
          <w:szCs w:val="24"/>
        </w:rPr>
      </w:pPr>
      <w:r w:rsidRPr="00EB1DA5">
        <w:rPr>
          <w:sz w:val="24"/>
          <w:szCs w:val="24"/>
        </w:rPr>
        <w:t xml:space="preserve">Trgovački sud u Rijeci po stečajnoj sutkinji Emi Brdovčak, odlučujući o prijedlogu </w:t>
      </w:r>
      <w:r w:rsidR="00CB6C3B">
        <w:rPr>
          <w:sz w:val="24"/>
          <w:szCs w:val="24"/>
        </w:rPr>
        <w:t>za nastavljanje postupka radi naknade diobe stečajne mase, imovine dužnika pojedinca Josipa Dedića vl. obrta ZIKOD, V. Čerine 6, OIB: 94541010589, 31. ožujka 2016</w:t>
      </w:r>
      <w:r w:rsidRPr="00EB1DA5">
        <w:rPr>
          <w:sz w:val="24"/>
          <w:szCs w:val="24"/>
        </w:rPr>
        <w:t>.,</w:t>
      </w:r>
    </w:p>
    <w:p w:rsidRDefault="00301E41" w:rsidP="00E25754" w:rsidR="00301E41" w:rsidRPr="00EB1DA5">
      <w:pPr>
        <w:jc w:val="both"/>
        <w:rPr>
          <w:sz w:val="24"/>
          <w:szCs w:val="24"/>
        </w:rPr>
      </w:pPr>
    </w:p>
    <w:p w:rsidRDefault="00FD0757" w:rsidP="00E25754" w:rsidR="00B372F3">
      <w:pPr>
        <w:jc w:val="center"/>
        <w:rPr>
          <w:sz w:val="24"/>
          <w:szCs w:val="24"/>
        </w:rPr>
      </w:pPr>
      <w:r w:rsidRPr="00E25754">
        <w:rPr>
          <w:sz w:val="24"/>
          <w:szCs w:val="24"/>
        </w:rPr>
        <w:t xml:space="preserve">r i j e š i o </w:t>
      </w:r>
      <w:r w:rsidR="00210564" w:rsidRPr="00E25754">
        <w:rPr>
          <w:sz w:val="24"/>
          <w:szCs w:val="24"/>
        </w:rPr>
        <w:t xml:space="preserve"> </w:t>
      </w:r>
      <w:r w:rsidRPr="00E25754">
        <w:rPr>
          <w:sz w:val="24"/>
          <w:szCs w:val="24"/>
        </w:rPr>
        <w:t xml:space="preserve"> j e</w:t>
      </w:r>
    </w:p>
    <w:p w:rsidRDefault="00DB4BC2" w:rsidP="00CB6C3B" w:rsidR="00DB4BC2" w:rsidRPr="00CB6C3B">
      <w:pPr>
        <w:jc w:val="both"/>
        <w:rPr>
          <w:sz w:val="24"/>
          <w:szCs w:val="24"/>
        </w:rPr>
      </w:pPr>
    </w:p>
    <w:p w:rsidRDefault="0071148E" w:rsidP="007F5B70" w:rsidR="00DB4BC2">
      <w:pPr>
        <w:ind w:firstLine="720"/>
        <w:jc w:val="both"/>
        <w:rPr>
          <w:sz w:val="24"/>
          <w:szCs w:val="24"/>
        </w:rPr>
      </w:pPr>
      <w:r>
        <w:rPr>
          <w:sz w:val="24"/>
          <w:szCs w:val="24"/>
        </w:rPr>
        <w:t xml:space="preserve">Odbija </w:t>
      </w:r>
      <w:r w:rsidR="00DB4BC2" w:rsidRPr="00CB6C3B">
        <w:rPr>
          <w:sz w:val="24"/>
          <w:szCs w:val="24"/>
        </w:rPr>
        <w:t xml:space="preserve">se </w:t>
      </w:r>
      <w:r>
        <w:rPr>
          <w:sz w:val="24"/>
          <w:szCs w:val="24"/>
        </w:rPr>
        <w:t xml:space="preserve">kao neosnovan </w:t>
      </w:r>
      <w:r w:rsidR="00DB4BC2" w:rsidRPr="00CB6C3B">
        <w:rPr>
          <w:sz w:val="24"/>
          <w:szCs w:val="24"/>
        </w:rPr>
        <w:t xml:space="preserve">prijedlog </w:t>
      </w:r>
      <w:r w:rsidR="00CB6C3B" w:rsidRPr="00CB6C3B">
        <w:rPr>
          <w:sz w:val="24"/>
          <w:szCs w:val="24"/>
        </w:rPr>
        <w:t>za nastavljanje postupka radi naknade diobe stečajne mase, imovine dužnika pojedinca Josipa Dedića vl. obrta ZIKOD, V. Čerine 6, OIB: 94541010589</w:t>
      </w:r>
      <w:r w:rsidR="00CB6C3B">
        <w:rPr>
          <w:sz w:val="24"/>
          <w:szCs w:val="24"/>
        </w:rPr>
        <w:t xml:space="preserve"> od 2. studenoga 2015. </w:t>
      </w:r>
    </w:p>
    <w:p w:rsidRDefault="007F5B70" w:rsidP="007F5B70" w:rsidR="007F5B70" w:rsidRPr="00CB6C3B">
      <w:pPr>
        <w:ind w:firstLine="720"/>
        <w:jc w:val="both"/>
        <w:rPr>
          <w:sz w:val="24"/>
          <w:szCs w:val="24"/>
        </w:rPr>
      </w:pPr>
    </w:p>
    <w:p w:rsidRDefault="00AF45AE" w:rsidP="007F5B70" w:rsidR="00AF45AE" w:rsidRPr="007F5B70">
      <w:pPr>
        <w:jc w:val="center"/>
        <w:rPr>
          <w:sz w:val="24"/>
          <w:szCs w:val="24"/>
        </w:rPr>
      </w:pPr>
      <w:r w:rsidRPr="007F5B70">
        <w:rPr>
          <w:sz w:val="24"/>
          <w:szCs w:val="24"/>
        </w:rPr>
        <w:t>Obrazloženje</w:t>
      </w:r>
    </w:p>
    <w:p w:rsidRDefault="00AF45AE" w:rsidP="00E25754" w:rsidR="00AF45AE">
      <w:pPr>
        <w:ind w:left="360"/>
        <w:jc w:val="both"/>
        <w:rPr>
          <w:sz w:val="24"/>
          <w:szCs w:val="24"/>
        </w:rPr>
      </w:pPr>
    </w:p>
    <w:p w:rsidRDefault="00AF45AE" w:rsidP="00912A2D" w:rsidR="00CB6C3B">
      <w:pPr>
        <w:jc w:val="both"/>
        <w:rPr>
          <w:sz w:val="24"/>
          <w:szCs w:val="24"/>
        </w:rPr>
      </w:pPr>
      <w:r>
        <w:rPr>
          <w:sz w:val="24"/>
          <w:szCs w:val="24"/>
        </w:rPr>
        <w:tab/>
      </w:r>
      <w:r w:rsidR="00CB6C3B">
        <w:rPr>
          <w:sz w:val="24"/>
          <w:szCs w:val="24"/>
        </w:rPr>
        <w:t xml:space="preserve">Podneskom od 2. </w:t>
      </w:r>
      <w:r w:rsidR="0071148E">
        <w:rPr>
          <w:sz w:val="24"/>
          <w:szCs w:val="24"/>
        </w:rPr>
        <w:t>s</w:t>
      </w:r>
      <w:r w:rsidR="00CB6C3B">
        <w:rPr>
          <w:sz w:val="24"/>
          <w:szCs w:val="24"/>
        </w:rPr>
        <w:t xml:space="preserve">tudenoga 2015. </w:t>
      </w:r>
      <w:r w:rsidR="0071148E">
        <w:rPr>
          <w:sz w:val="24"/>
          <w:szCs w:val="24"/>
        </w:rPr>
        <w:t>s</w:t>
      </w:r>
      <w:r w:rsidR="00CB6C3B">
        <w:rPr>
          <w:sz w:val="24"/>
          <w:szCs w:val="24"/>
        </w:rPr>
        <w:t>tečajni upravitelj imovine dužnika pojedinca predložio je da se nastavi postupak radi naknadne diobe stečajne mase, imovine dužnika pojedinca Josipa Dedića vl. obrta ZIKOD jer je utvrdio da je dužnik vlasnik nekretnine upisane u k.o. Kastav, z. k. ul. br. 2201, k.č.br. 8256/1 koja u naravi predstavlja kuću br</w:t>
      </w:r>
      <w:r w:rsidR="0071148E">
        <w:rPr>
          <w:sz w:val="24"/>
          <w:szCs w:val="24"/>
        </w:rPr>
        <w:t>oj 6 i dvorište u ulici Vladimi</w:t>
      </w:r>
      <w:r w:rsidR="00CB6C3B">
        <w:rPr>
          <w:sz w:val="24"/>
          <w:szCs w:val="24"/>
        </w:rPr>
        <w:t xml:space="preserve">ra Čerine. </w:t>
      </w:r>
    </w:p>
    <w:p w:rsidRDefault="00CB6C3B" w:rsidP="00912A2D" w:rsidR="00CB6C3B">
      <w:pPr>
        <w:jc w:val="both"/>
        <w:rPr>
          <w:sz w:val="24"/>
          <w:szCs w:val="24"/>
        </w:rPr>
      </w:pPr>
    </w:p>
    <w:p w:rsidRDefault="00CB6C3B" w:rsidP="003265D7" w:rsidR="003265D7">
      <w:pPr>
        <w:ind w:firstLine="720"/>
        <w:jc w:val="both"/>
        <w:rPr>
          <w:sz w:val="24"/>
          <w:szCs w:val="24"/>
        </w:rPr>
      </w:pPr>
      <w:r>
        <w:rPr>
          <w:sz w:val="24"/>
          <w:szCs w:val="24"/>
        </w:rPr>
        <w:t xml:space="preserve">Uvidom u upisnik predmeta „St“ ovog suda utvrđeno je da je rješenjem ovog suda poslovni broj St-357/13-16 od 24. </w:t>
      </w:r>
      <w:r w:rsidR="0071148E">
        <w:rPr>
          <w:sz w:val="24"/>
          <w:szCs w:val="24"/>
        </w:rPr>
        <w:t>r</w:t>
      </w:r>
      <w:r>
        <w:rPr>
          <w:sz w:val="24"/>
          <w:szCs w:val="24"/>
        </w:rPr>
        <w:t xml:space="preserve">ujna 2015. </w:t>
      </w:r>
      <w:r w:rsidR="0071148E">
        <w:rPr>
          <w:sz w:val="24"/>
          <w:szCs w:val="24"/>
        </w:rPr>
        <w:t>o</w:t>
      </w:r>
      <w:r>
        <w:rPr>
          <w:sz w:val="24"/>
          <w:szCs w:val="24"/>
        </w:rPr>
        <w:t>tvoren i zaključen stečajni postupak nad uvodn</w:t>
      </w:r>
      <w:r w:rsidR="0071148E">
        <w:rPr>
          <w:sz w:val="24"/>
          <w:szCs w:val="24"/>
        </w:rPr>
        <w:t>o označenim dužnikom pojedincem</w:t>
      </w:r>
      <w:r>
        <w:rPr>
          <w:sz w:val="24"/>
          <w:szCs w:val="24"/>
        </w:rPr>
        <w:t xml:space="preserve"> </w:t>
      </w:r>
      <w:r w:rsidR="003265D7">
        <w:rPr>
          <w:sz w:val="24"/>
          <w:szCs w:val="24"/>
        </w:rPr>
        <w:t xml:space="preserve">te je za stečajnog upravitelja imenovan </w:t>
      </w:r>
      <w:r w:rsidR="003265D7" w:rsidRPr="003265D7">
        <w:rPr>
          <w:sz w:val="24"/>
          <w:szCs w:val="24"/>
        </w:rPr>
        <w:t>Alein Khan iz Rijeke, Trg Sv. Barbare 1, OIB: 25613472359</w:t>
      </w:r>
      <w:r w:rsidR="003265D7">
        <w:rPr>
          <w:sz w:val="24"/>
          <w:szCs w:val="24"/>
        </w:rPr>
        <w:t xml:space="preserve">, primjenom odredbe čl. 63. </w:t>
      </w:r>
      <w:r w:rsidR="003265D7" w:rsidRPr="003265D7">
        <w:rPr>
          <w:sz w:val="24"/>
          <w:szCs w:val="24"/>
        </w:rPr>
        <w:t xml:space="preserve"> Stečajnog zakona ("Narodne novine" broj 44/96, 29/99, 129/00, 123/03, 82/06, 116/10, 25/12 i 133/12; dalje: SZ)</w:t>
      </w:r>
      <w:r w:rsidR="003265D7">
        <w:rPr>
          <w:sz w:val="24"/>
          <w:szCs w:val="24"/>
        </w:rPr>
        <w:t xml:space="preserve">. Rješenjem Visokog trgovačkog suda Republike Hrvatske poslovni broj Pž-7417/15-3 od 1. </w:t>
      </w:r>
      <w:r w:rsidR="0071148E">
        <w:rPr>
          <w:sz w:val="24"/>
          <w:szCs w:val="24"/>
        </w:rPr>
        <w:t>p</w:t>
      </w:r>
      <w:r w:rsidR="003265D7">
        <w:rPr>
          <w:sz w:val="24"/>
          <w:szCs w:val="24"/>
        </w:rPr>
        <w:t xml:space="preserve">rosinca 2015. </w:t>
      </w:r>
      <w:r w:rsidR="0071148E">
        <w:rPr>
          <w:sz w:val="24"/>
          <w:szCs w:val="24"/>
        </w:rPr>
        <w:t>u</w:t>
      </w:r>
      <w:r w:rsidR="003265D7">
        <w:rPr>
          <w:sz w:val="24"/>
          <w:szCs w:val="24"/>
        </w:rPr>
        <w:t xml:space="preserve">kinuto je navedeno rješenje od 24. </w:t>
      </w:r>
      <w:r w:rsidR="0071148E">
        <w:rPr>
          <w:sz w:val="24"/>
          <w:szCs w:val="24"/>
        </w:rPr>
        <w:t>r</w:t>
      </w:r>
      <w:r w:rsidR="003265D7">
        <w:rPr>
          <w:sz w:val="24"/>
          <w:szCs w:val="24"/>
        </w:rPr>
        <w:t xml:space="preserve">ujna 2015. </w:t>
      </w:r>
      <w:r w:rsidR="0071148E">
        <w:rPr>
          <w:sz w:val="24"/>
          <w:szCs w:val="24"/>
        </w:rPr>
        <w:t>t</w:t>
      </w:r>
      <w:r w:rsidR="003265D7">
        <w:rPr>
          <w:sz w:val="24"/>
          <w:szCs w:val="24"/>
        </w:rPr>
        <w:t>e je predmet vraćen ovom sudu na ponovan postupak. U ponovljenom postupku (koji se sada vodi po</w:t>
      </w:r>
      <w:r w:rsidR="0071148E">
        <w:rPr>
          <w:sz w:val="24"/>
          <w:szCs w:val="24"/>
        </w:rPr>
        <w:t>d poslovnim brojem St-1274/15)</w:t>
      </w:r>
      <w:r w:rsidR="003265D7">
        <w:rPr>
          <w:sz w:val="24"/>
          <w:szCs w:val="24"/>
        </w:rPr>
        <w:t xml:space="preserve"> </w:t>
      </w:r>
      <w:r w:rsidR="0071148E">
        <w:rPr>
          <w:sz w:val="24"/>
          <w:szCs w:val="24"/>
        </w:rPr>
        <w:t xml:space="preserve">rješenjem </w:t>
      </w:r>
      <w:r w:rsidR="003265D7">
        <w:rPr>
          <w:sz w:val="24"/>
          <w:szCs w:val="24"/>
        </w:rPr>
        <w:t xml:space="preserve">od 21. </w:t>
      </w:r>
      <w:r w:rsidR="0071148E">
        <w:rPr>
          <w:sz w:val="24"/>
          <w:szCs w:val="24"/>
        </w:rPr>
        <w:t>s</w:t>
      </w:r>
      <w:r w:rsidR="003265D7">
        <w:rPr>
          <w:sz w:val="24"/>
          <w:szCs w:val="24"/>
        </w:rPr>
        <w:t xml:space="preserve">iječnja 2016. </w:t>
      </w:r>
      <w:r w:rsidR="0071148E">
        <w:rPr>
          <w:sz w:val="24"/>
          <w:szCs w:val="24"/>
        </w:rPr>
        <w:t>o</w:t>
      </w:r>
      <w:r w:rsidR="003265D7">
        <w:rPr>
          <w:sz w:val="24"/>
          <w:szCs w:val="24"/>
        </w:rPr>
        <w:t xml:space="preserve">dređena je mjera osiguranja imenovanjem privremenog stečajnog upravitelja te je zakazao ročište radi utvrđivanja uvjeta za otvaranje stečajnog postupka nad dužnikom. </w:t>
      </w:r>
    </w:p>
    <w:p w:rsidRDefault="003265D7" w:rsidP="00912A2D" w:rsidR="003265D7">
      <w:pPr>
        <w:jc w:val="both"/>
        <w:rPr>
          <w:sz w:val="24"/>
          <w:szCs w:val="24"/>
        </w:rPr>
      </w:pPr>
    </w:p>
    <w:p w:rsidRDefault="00CA54C0" w:rsidP="0071148E" w:rsidR="00CA54C0">
      <w:pPr>
        <w:ind w:firstLine="720"/>
        <w:jc w:val="both"/>
        <w:rPr>
          <w:sz w:val="24"/>
          <w:szCs w:val="24"/>
        </w:rPr>
      </w:pPr>
      <w:r>
        <w:rPr>
          <w:sz w:val="24"/>
          <w:szCs w:val="24"/>
        </w:rPr>
        <w:t xml:space="preserve">Odredbom čl. 289. </w:t>
      </w:r>
      <w:r w:rsidR="0071148E">
        <w:rPr>
          <w:sz w:val="24"/>
          <w:szCs w:val="24"/>
        </w:rPr>
        <w:t>s</w:t>
      </w:r>
      <w:r>
        <w:rPr>
          <w:sz w:val="24"/>
          <w:szCs w:val="24"/>
        </w:rPr>
        <w:t>t. 1. Stečajnog zakona („Narodne novine“ broj 71/15; dalje: SZ/15) propisano je da će sud na prij</w:t>
      </w:r>
      <w:r w:rsidR="0071148E">
        <w:rPr>
          <w:sz w:val="24"/>
          <w:szCs w:val="24"/>
        </w:rPr>
        <w:t xml:space="preserve">edlog stečajnog upravitelja, </w:t>
      </w:r>
      <w:r>
        <w:rPr>
          <w:sz w:val="24"/>
          <w:szCs w:val="24"/>
        </w:rPr>
        <w:t xml:space="preserve">kojeg od stečajnih vjerovnika ili po službenoj dužnosti odrediti nastavljanje postupka radi naknadne diobe ako se ostvare pretpostavke da se zadržani iznosi podijele stečajnim vjerovnicima, iznosi koji su isplaćeni iz stečajne mase vrate u masu ili ako se pronađe imovina koja ulazi u stečajnu masu. Nastavljanje postupka radi naknadne diobe sud će odrediti bez obzira na to je li postupak bio zaključen (čl. </w:t>
      </w:r>
      <w:r>
        <w:rPr>
          <w:sz w:val="24"/>
          <w:szCs w:val="24"/>
        </w:rPr>
        <w:lastRenderedPageBreak/>
        <w:t xml:space="preserve">289. </w:t>
      </w:r>
      <w:r w:rsidR="0071148E">
        <w:rPr>
          <w:sz w:val="24"/>
          <w:szCs w:val="24"/>
        </w:rPr>
        <w:t>s</w:t>
      </w:r>
      <w:r>
        <w:rPr>
          <w:sz w:val="24"/>
          <w:szCs w:val="24"/>
        </w:rPr>
        <w:t xml:space="preserve">t. 2. SZ/15). Dakle, jedan od uvjeta za određivanje nastavljanja postupka radi naknadne diobe jest </w:t>
      </w:r>
      <w:r w:rsidR="0071148E">
        <w:rPr>
          <w:sz w:val="24"/>
          <w:szCs w:val="24"/>
        </w:rPr>
        <w:t xml:space="preserve">prethodno proveden (redovni) stečajni postupak nad dužnikom, </w:t>
      </w:r>
      <w:r>
        <w:rPr>
          <w:sz w:val="24"/>
          <w:szCs w:val="24"/>
        </w:rPr>
        <w:t xml:space="preserve">ili </w:t>
      </w:r>
      <w:r w:rsidR="0071148E">
        <w:rPr>
          <w:sz w:val="24"/>
          <w:szCs w:val="24"/>
        </w:rPr>
        <w:t>prethodno otvaranje i zaključenje</w:t>
      </w:r>
      <w:r>
        <w:rPr>
          <w:sz w:val="24"/>
          <w:szCs w:val="24"/>
        </w:rPr>
        <w:t xml:space="preserve"> stečajnog postupka u slučaju da stečajna masa nije dostatna ni za pokriće troškova postupka</w:t>
      </w:r>
      <w:r w:rsidR="0071148E">
        <w:rPr>
          <w:sz w:val="24"/>
          <w:szCs w:val="24"/>
        </w:rPr>
        <w:t>, odnosno obustava stečajnog postupka zbog nedostatnosti stečajne mase</w:t>
      </w:r>
      <w:r>
        <w:rPr>
          <w:sz w:val="24"/>
          <w:szCs w:val="24"/>
        </w:rPr>
        <w:t xml:space="preserve">. </w:t>
      </w:r>
    </w:p>
    <w:p w:rsidRDefault="00CA54C0" w:rsidP="00912A2D" w:rsidR="00CA54C0">
      <w:pPr>
        <w:jc w:val="both"/>
        <w:rPr>
          <w:sz w:val="24"/>
          <w:szCs w:val="24"/>
        </w:rPr>
      </w:pPr>
    </w:p>
    <w:p w:rsidRDefault="00CA54C0" w:rsidP="00CB396A" w:rsidR="00CA54C0">
      <w:pPr>
        <w:ind w:firstLine="720"/>
        <w:jc w:val="both"/>
        <w:rPr>
          <w:sz w:val="24"/>
          <w:szCs w:val="24"/>
        </w:rPr>
      </w:pPr>
      <w:r>
        <w:rPr>
          <w:sz w:val="24"/>
          <w:szCs w:val="24"/>
        </w:rPr>
        <w:t xml:space="preserve">S obzirom na to da je u ovom slučaju rješenje o obustavi i zaključenju stečajnog postupka nad dužnikom ukinuto te je predmet vraćen na ponovan postupak što znači da u trenutku donošenja odluke u ovoj pravnoj stvari stečaj nad imovinom dužnika pojedinca nije (ni) otvoren, niti zaključen ili obustavljen, već je u postupku koji se vodi pod poslovnim brojem </w:t>
      </w:r>
      <w:r w:rsidRPr="00CA54C0">
        <w:rPr>
          <w:sz w:val="24"/>
          <w:szCs w:val="24"/>
        </w:rPr>
        <w:t>St-1274/15</w:t>
      </w:r>
      <w:r>
        <w:rPr>
          <w:sz w:val="24"/>
          <w:szCs w:val="24"/>
        </w:rPr>
        <w:t xml:space="preserve"> zakazano ročište radi utvrđivanja uvjeta za otvaranje stečajnog postupka nad dužnikom,</w:t>
      </w:r>
      <w:r w:rsidR="0071148E">
        <w:rPr>
          <w:sz w:val="24"/>
          <w:szCs w:val="24"/>
        </w:rPr>
        <w:t xml:space="preserve"> nisu ispunjeni uvje</w:t>
      </w:r>
      <w:r>
        <w:rPr>
          <w:sz w:val="24"/>
          <w:szCs w:val="24"/>
        </w:rPr>
        <w:t xml:space="preserve">ti propisani odredbom čl. 289. </w:t>
      </w:r>
      <w:r w:rsidR="0071148E">
        <w:rPr>
          <w:sz w:val="24"/>
          <w:szCs w:val="24"/>
        </w:rPr>
        <w:t>s</w:t>
      </w:r>
      <w:r>
        <w:rPr>
          <w:sz w:val="24"/>
          <w:szCs w:val="24"/>
        </w:rPr>
        <w:t xml:space="preserve">t. 1. </w:t>
      </w:r>
      <w:r w:rsidR="0071148E">
        <w:rPr>
          <w:sz w:val="24"/>
          <w:szCs w:val="24"/>
        </w:rPr>
        <w:t>i</w:t>
      </w:r>
      <w:r>
        <w:rPr>
          <w:sz w:val="24"/>
          <w:szCs w:val="24"/>
        </w:rPr>
        <w:t xml:space="preserve"> </w:t>
      </w:r>
      <w:r w:rsidR="0071148E">
        <w:rPr>
          <w:sz w:val="24"/>
          <w:szCs w:val="24"/>
        </w:rPr>
        <w:t>2. SZ/15</w:t>
      </w:r>
      <w:r>
        <w:rPr>
          <w:sz w:val="24"/>
          <w:szCs w:val="24"/>
        </w:rPr>
        <w:t xml:space="preserve"> za nastavljanje postupka radi naknadne diobe. </w:t>
      </w:r>
    </w:p>
    <w:p w:rsidRDefault="00CA54C0" w:rsidP="00CB396A" w:rsidR="00CA54C0">
      <w:pPr>
        <w:ind w:firstLine="720"/>
        <w:jc w:val="both"/>
        <w:rPr>
          <w:sz w:val="24"/>
          <w:szCs w:val="24"/>
        </w:rPr>
      </w:pPr>
    </w:p>
    <w:p w:rsidRDefault="00CA54C0" w:rsidP="00CB396A" w:rsidR="0071148E">
      <w:pPr>
        <w:ind w:firstLine="720"/>
        <w:jc w:val="both"/>
        <w:rPr>
          <w:sz w:val="24"/>
          <w:szCs w:val="24"/>
        </w:rPr>
      </w:pPr>
      <w:r>
        <w:rPr>
          <w:sz w:val="24"/>
          <w:szCs w:val="24"/>
        </w:rPr>
        <w:t xml:space="preserve">Podredno se napominje da će </w:t>
      </w:r>
      <w:r w:rsidR="0071148E">
        <w:rPr>
          <w:sz w:val="24"/>
          <w:szCs w:val="24"/>
        </w:rPr>
        <w:t>kupovnina ostvarena prodajom nekretnine</w:t>
      </w:r>
      <w:r>
        <w:rPr>
          <w:sz w:val="24"/>
          <w:szCs w:val="24"/>
        </w:rPr>
        <w:t xml:space="preserve"> na koju se poziva predl</w:t>
      </w:r>
      <w:r w:rsidR="0071148E">
        <w:rPr>
          <w:sz w:val="24"/>
          <w:szCs w:val="24"/>
        </w:rPr>
        <w:t xml:space="preserve">agatelj postupka naknadne diobe, u slučaju otvaranja stečajnog postupka nad imovinom dužnika pojedinca biti predmet diobe kako je to propisano SZ-om. </w:t>
      </w:r>
    </w:p>
    <w:p w:rsidRDefault="0071148E" w:rsidP="00FD0757" w:rsidR="0071148E">
      <w:pPr>
        <w:jc w:val="center"/>
        <w:rPr>
          <w:sz w:val="24"/>
          <w:szCs w:val="24"/>
        </w:rPr>
      </w:pPr>
    </w:p>
    <w:p w:rsidRDefault="00977238" w:rsidP="00FD0757" w:rsidR="00FD0757" w:rsidRPr="00BC44BE">
      <w:pPr>
        <w:jc w:val="center"/>
        <w:rPr>
          <w:sz w:val="24"/>
          <w:szCs w:val="24"/>
        </w:rPr>
      </w:pPr>
      <w:r w:rsidRPr="00BC44BE">
        <w:rPr>
          <w:sz w:val="24"/>
          <w:szCs w:val="24"/>
        </w:rPr>
        <w:t xml:space="preserve">U </w:t>
      </w:r>
      <w:r w:rsidR="009B75B3">
        <w:rPr>
          <w:sz w:val="24"/>
          <w:szCs w:val="24"/>
        </w:rPr>
        <w:t>Rijeci</w:t>
      </w:r>
      <w:r w:rsidRPr="00BC44BE">
        <w:rPr>
          <w:sz w:val="24"/>
          <w:szCs w:val="24"/>
        </w:rPr>
        <w:t xml:space="preserve"> </w:t>
      </w:r>
      <w:r w:rsidR="0071148E">
        <w:rPr>
          <w:sz w:val="24"/>
          <w:szCs w:val="24"/>
        </w:rPr>
        <w:t>31</w:t>
      </w:r>
      <w:r w:rsidR="004E2783" w:rsidRPr="00BC44BE">
        <w:rPr>
          <w:sz w:val="24"/>
          <w:szCs w:val="24"/>
        </w:rPr>
        <w:t xml:space="preserve">. </w:t>
      </w:r>
      <w:r w:rsidR="0071148E">
        <w:rPr>
          <w:sz w:val="24"/>
          <w:szCs w:val="24"/>
        </w:rPr>
        <w:t>ožujka</w:t>
      </w:r>
      <w:r w:rsidR="004E2783" w:rsidRPr="00BC44BE">
        <w:rPr>
          <w:sz w:val="24"/>
          <w:szCs w:val="24"/>
        </w:rPr>
        <w:t xml:space="preserve"> 20</w:t>
      </w:r>
      <w:r w:rsidR="002223CA">
        <w:rPr>
          <w:sz w:val="24"/>
          <w:szCs w:val="24"/>
        </w:rPr>
        <w:t>1</w:t>
      </w:r>
      <w:r w:rsidR="0071148E">
        <w:rPr>
          <w:sz w:val="24"/>
          <w:szCs w:val="24"/>
        </w:rPr>
        <w:t>6</w:t>
      </w:r>
      <w:r w:rsidR="00CB396A">
        <w:rPr>
          <w:sz w:val="24"/>
          <w:szCs w:val="24"/>
        </w:rPr>
        <w:t xml:space="preserve">. </w:t>
      </w:r>
    </w:p>
    <w:p w:rsidRDefault="00FD0757" w:rsidP="00FD0757" w:rsidR="00FD0757" w:rsidRPr="00BC44BE">
      <w:pPr>
        <w:jc w:val="center"/>
        <w:rPr>
          <w:sz w:val="24"/>
          <w:szCs w:val="24"/>
        </w:rPr>
      </w:pPr>
      <w:r w:rsidRPr="00BC44BE">
        <w:rPr>
          <w:sz w:val="24"/>
          <w:szCs w:val="24"/>
        </w:rPr>
        <w:t xml:space="preserve"> </w:t>
      </w:r>
    </w:p>
    <w:p w:rsidRDefault="00325DE2" w:rsidP="000169EA" w:rsidR="00FD0757">
      <w:pPr>
        <w:ind w:firstLine="708" w:left="5052"/>
        <w:jc w:val="center"/>
        <w:rPr>
          <w:sz w:val="24"/>
          <w:szCs w:val="24"/>
        </w:rPr>
      </w:pPr>
      <w:r w:rsidRPr="00BC44BE">
        <w:rPr>
          <w:sz w:val="24"/>
          <w:szCs w:val="24"/>
        </w:rPr>
        <w:t xml:space="preserve">  </w:t>
      </w:r>
      <w:r w:rsidR="00FD0757" w:rsidRPr="00BC44BE">
        <w:rPr>
          <w:sz w:val="24"/>
          <w:szCs w:val="24"/>
        </w:rPr>
        <w:t>S</w:t>
      </w:r>
      <w:r w:rsidR="009B75B3">
        <w:rPr>
          <w:sz w:val="24"/>
          <w:szCs w:val="24"/>
        </w:rPr>
        <w:t>tečajna sutkinja</w:t>
      </w:r>
      <w:r w:rsidR="00FD0757" w:rsidRPr="00BC44BE">
        <w:rPr>
          <w:sz w:val="24"/>
          <w:szCs w:val="24"/>
        </w:rPr>
        <w:t xml:space="preserve"> </w:t>
      </w:r>
    </w:p>
    <w:p w:rsidRDefault="009B75B3" w:rsidP="000169EA" w:rsidR="00D919D8" w:rsidRPr="00BC44BE">
      <w:pPr>
        <w:ind w:firstLine="708" w:left="5052"/>
        <w:jc w:val="center"/>
        <w:rPr>
          <w:sz w:val="24"/>
          <w:szCs w:val="24"/>
        </w:rPr>
      </w:pPr>
      <w:r>
        <w:rPr>
          <w:sz w:val="24"/>
          <w:szCs w:val="24"/>
        </w:rPr>
        <w:t xml:space="preserve">Ema Brdovčak </w:t>
      </w:r>
    </w:p>
    <w:p w:rsidRDefault="00D919D8" w:rsidP="000169EA" w:rsidR="00D919D8">
      <w:pPr>
        <w:ind w:firstLine="708" w:left="5052"/>
        <w:jc w:val="center"/>
        <w:rPr>
          <w:sz w:val="24"/>
          <w:szCs w:val="24"/>
        </w:rPr>
      </w:pPr>
    </w:p>
    <w:p w:rsidRDefault="00EB1DA5" w:rsidP="00FD0757" w:rsidR="00EB1DA5">
      <w:pPr>
        <w:rPr>
          <w:sz w:val="24"/>
          <w:szCs w:val="24"/>
        </w:rPr>
      </w:pPr>
    </w:p>
    <w:p w:rsidRDefault="00EB1DA5" w:rsidP="00FD0757" w:rsidR="00EB1DA5">
      <w:pPr>
        <w:rPr>
          <w:sz w:val="24"/>
          <w:szCs w:val="24"/>
        </w:rPr>
      </w:pPr>
    </w:p>
    <w:p w:rsidRDefault="007F5B70" w:rsidP="00FD0757" w:rsidR="007F5B70">
      <w:pPr>
        <w:rPr>
          <w:sz w:val="24"/>
          <w:szCs w:val="24"/>
        </w:rPr>
      </w:pPr>
    </w:p>
    <w:p w:rsidRDefault="007F5B70" w:rsidP="00FD0757" w:rsidR="007F5B70">
      <w:pPr>
        <w:rPr>
          <w:sz w:val="24"/>
          <w:szCs w:val="24"/>
        </w:rPr>
      </w:pPr>
    </w:p>
    <w:p w:rsidRDefault="007F5B70" w:rsidP="00FD0757" w:rsidR="007F5B70">
      <w:pPr>
        <w:rPr>
          <w:sz w:val="24"/>
          <w:szCs w:val="24"/>
        </w:rPr>
      </w:pPr>
    </w:p>
    <w:p w:rsidRDefault="00FD0757" w:rsidP="00FD0757" w:rsidR="00FD0757" w:rsidRPr="00BC44BE">
      <w:pPr>
        <w:rPr>
          <w:sz w:val="24"/>
          <w:szCs w:val="24"/>
        </w:rPr>
      </w:pPr>
      <w:r w:rsidRPr="00BC44BE">
        <w:rPr>
          <w:sz w:val="24"/>
          <w:szCs w:val="24"/>
        </w:rPr>
        <w:t>UPUTA O PRAVNOM LIJEKU</w:t>
      </w:r>
    </w:p>
    <w:p w:rsidRDefault="00D15DDE" w:rsidP="007F5B70" w:rsidR="00D15DDE" w:rsidRPr="00070FF4">
      <w:pPr>
        <w:pStyle w:val="Podnaslov"/>
        <w:ind w:firstLine="720"/>
        <w:rPr>
          <w:rFonts w:hAnsi="Times New Roman" w:ascii="Times New Roman"/>
          <w:b w:val="false"/>
          <w:color w:val="auto"/>
          <w:szCs w:val="24"/>
        </w:rPr>
      </w:pPr>
      <w:r>
        <w:rPr>
          <w:rFonts w:hAnsi="Times New Roman" w:ascii="Times New Roman"/>
          <w:b w:val="false"/>
          <w:color w:val="auto"/>
          <w:szCs w:val="24"/>
        </w:rPr>
        <w:t>P</w:t>
      </w:r>
      <w:r w:rsidRPr="00070FF4">
        <w:rPr>
          <w:rFonts w:hAnsi="Times New Roman" w:ascii="Times New Roman"/>
          <w:b w:val="false"/>
          <w:color w:val="auto"/>
          <w:szCs w:val="24"/>
        </w:rPr>
        <w:t>rotiv</w:t>
      </w:r>
      <w:r>
        <w:rPr>
          <w:rFonts w:hAnsi="Times New Roman" w:ascii="Times New Roman"/>
          <w:b w:val="false"/>
          <w:color w:val="auto"/>
          <w:szCs w:val="24"/>
        </w:rPr>
        <w:t xml:space="preserve"> o</w:t>
      </w:r>
      <w:r w:rsidRPr="00070FF4">
        <w:rPr>
          <w:rFonts w:hAnsi="Times New Roman" w:ascii="Times New Roman"/>
          <w:b w:val="false"/>
          <w:color w:val="auto"/>
          <w:szCs w:val="24"/>
        </w:rPr>
        <w:t>vog r</w:t>
      </w:r>
      <w:r>
        <w:rPr>
          <w:rFonts w:hAnsi="Times New Roman" w:ascii="Times New Roman"/>
          <w:b w:val="false"/>
          <w:color w:val="auto"/>
          <w:szCs w:val="24"/>
        </w:rPr>
        <w:t xml:space="preserve">ješenja  </w:t>
      </w:r>
      <w:r w:rsidRPr="00070FF4">
        <w:rPr>
          <w:rFonts w:hAnsi="Times New Roman" w:ascii="Times New Roman"/>
          <w:b w:val="false"/>
          <w:color w:val="auto"/>
          <w:szCs w:val="24"/>
        </w:rPr>
        <w:t xml:space="preserve">dopuštena </w:t>
      </w:r>
      <w:r>
        <w:rPr>
          <w:rFonts w:hAnsi="Times New Roman" w:ascii="Times New Roman"/>
          <w:b w:val="false"/>
          <w:color w:val="auto"/>
          <w:szCs w:val="24"/>
        </w:rPr>
        <w:t xml:space="preserve">je žalba u roku od </w:t>
      </w:r>
      <w:r w:rsidR="00B372F3">
        <w:rPr>
          <w:rFonts w:hAnsi="Times New Roman" w:ascii="Times New Roman"/>
          <w:b w:val="false"/>
          <w:color w:val="auto"/>
          <w:szCs w:val="24"/>
        </w:rPr>
        <w:t>8</w:t>
      </w:r>
      <w:r>
        <w:rPr>
          <w:rFonts w:hAnsi="Times New Roman" w:ascii="Times New Roman"/>
          <w:b w:val="false"/>
          <w:color w:val="auto"/>
          <w:szCs w:val="24"/>
        </w:rPr>
        <w:t xml:space="preserve"> dana. Žalba se podnosi ovom sudu u dva istovjetna primjerka, a o  žalbi odlučuje Visoki trgovački sud Republike Hrvatske. </w:t>
      </w:r>
      <w:r w:rsidRPr="00070FF4">
        <w:rPr>
          <w:rFonts w:hAnsi="Times New Roman" w:ascii="Times New Roman"/>
          <w:b w:val="false"/>
          <w:color w:val="auto"/>
          <w:szCs w:val="24"/>
        </w:rPr>
        <w:t xml:space="preserve">     </w:t>
      </w:r>
    </w:p>
    <w:p w:rsidRDefault="00EB1DA5" w:rsidP="00E84734" w:rsidR="00EB1DA5">
      <w:pPr>
        <w:rPr>
          <w:sz w:val="24"/>
          <w:szCs w:val="24"/>
        </w:rPr>
      </w:pPr>
    </w:p>
    <w:p w:rsidRDefault="00EB1DA5" w:rsidP="00E84734" w:rsidR="00EB1DA5">
      <w:pPr>
        <w:rPr>
          <w:sz w:val="24"/>
          <w:szCs w:val="24"/>
        </w:rPr>
      </w:pPr>
    </w:p>
    <w:p w:rsidRDefault="00EE3195" w:rsidP="00E84734" w:rsidR="007F5B70">
      <w:pPr>
        <w:rPr>
          <w:sz w:val="24"/>
          <w:szCs w:val="24"/>
        </w:rPr>
      </w:pPr>
      <w:r w:rsidRPr="00BC44BE">
        <w:rPr>
          <w:sz w:val="24"/>
          <w:szCs w:val="24"/>
        </w:rPr>
        <w:tab/>
      </w:r>
    </w:p>
    <w:p w:rsidRDefault="007F5B70" w:rsidP="00E84734" w:rsidR="007F5B70">
      <w:pPr>
        <w:rPr>
          <w:sz w:val="24"/>
          <w:szCs w:val="24"/>
        </w:rPr>
      </w:pPr>
    </w:p>
    <w:p w:rsidRDefault="00CF6D4D" w:rsidP="00E84734" w:rsidR="00E84734" w:rsidRPr="00BC44BE">
      <w:pPr>
        <w:rPr>
          <w:sz w:val="24"/>
          <w:szCs w:val="24"/>
        </w:rPr>
      </w:pPr>
      <w:r>
        <w:rPr>
          <w:sz w:val="24"/>
          <w:szCs w:val="24"/>
        </w:rPr>
        <w:t>D</w:t>
      </w:r>
      <w:r w:rsidR="00E84734" w:rsidRPr="00BC44BE">
        <w:rPr>
          <w:sz w:val="24"/>
          <w:szCs w:val="24"/>
        </w:rPr>
        <w:t>NA:</w:t>
      </w:r>
    </w:p>
    <w:p w:rsidRDefault="00CB396A" w:rsidP="00E84734" w:rsidR="006F6B0B">
      <w:pPr>
        <w:numPr>
          <w:ilvl w:val="0"/>
          <w:numId w:val="3"/>
        </w:numPr>
        <w:rPr>
          <w:sz w:val="24"/>
          <w:szCs w:val="24"/>
        </w:rPr>
      </w:pPr>
      <w:r>
        <w:rPr>
          <w:sz w:val="24"/>
          <w:szCs w:val="24"/>
        </w:rPr>
        <w:t>predlagatelj</w:t>
      </w:r>
      <w:r w:rsidR="0071148E">
        <w:rPr>
          <w:sz w:val="24"/>
          <w:szCs w:val="24"/>
        </w:rPr>
        <w:t>u</w:t>
      </w:r>
      <w:r w:rsidR="006F6B0B" w:rsidRPr="00BC44BE">
        <w:rPr>
          <w:sz w:val="24"/>
          <w:szCs w:val="24"/>
        </w:rPr>
        <w:t xml:space="preserve"> </w:t>
      </w:r>
      <w:r w:rsidR="0071148E">
        <w:rPr>
          <w:sz w:val="24"/>
          <w:szCs w:val="24"/>
        </w:rPr>
        <w:t>– stečajnom upravitelju Alein Khanu</w:t>
      </w:r>
    </w:p>
    <w:p w:rsidRDefault="0071148E" w:rsidP="00E84734" w:rsidR="0071148E">
      <w:pPr>
        <w:numPr>
          <w:ilvl w:val="0"/>
          <w:numId w:val="3"/>
        </w:numPr>
        <w:rPr>
          <w:sz w:val="24"/>
          <w:szCs w:val="24"/>
        </w:rPr>
      </w:pPr>
      <w:r>
        <w:rPr>
          <w:sz w:val="24"/>
          <w:szCs w:val="24"/>
        </w:rPr>
        <w:t>dužniku</w:t>
      </w:r>
    </w:p>
    <w:p w:rsidRDefault="00CB396A" w:rsidP="00E84734" w:rsidR="00B372F3" w:rsidRPr="00BC44BE">
      <w:pPr>
        <w:numPr>
          <w:ilvl w:val="0"/>
          <w:numId w:val="3"/>
        </w:numPr>
        <w:rPr>
          <w:sz w:val="24"/>
          <w:szCs w:val="24"/>
        </w:rPr>
      </w:pPr>
      <w:r>
        <w:rPr>
          <w:sz w:val="24"/>
          <w:szCs w:val="24"/>
        </w:rPr>
        <w:t>rješenje objaviti na e-oglasnoj ploči suda</w:t>
      </w:r>
    </w:p>
    <w:sectPr w:rsidSect="007F5B70" w:rsidR="00B372F3" w:rsidRPr="00BC44BE">
      <w:headerReference w:type="default" r:id="rId10"/>
      <w:footerReference w:type="default" r:id="rId11"/>
      <w:headerReference w:type="first" r:id="rId12"/>
      <w:pgSz w:code="1"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0F89" w:rsidR="00AC0F89">
      <w:r>
        <w:separator/>
      </w:r>
    </w:p>
  </w:endnote>
  <w:endnote w:id="0" w:type="continuationSeparator">
    <w:p w:rsidRDefault="00AC0F89" w:rsidR="00AC0F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511D" w:rsidR="00F9511D">
    <w:pPr>
      <w:pStyle w:val="Podnoje"/>
      <w:jc w:val="center"/>
    </w:pPr>
    <w:r>
      <w:fldChar w:fldCharType="begin"/>
    </w:r>
    <w:r>
      <w:instrText>PAGE   \* MERGEFORMAT</w:instrText>
    </w:r>
    <w:r>
      <w:fldChar w:fldCharType="separate"/>
    </w:r>
    <w:r w:rsidR="00AB0E3B">
      <w:rPr>
        <w:noProof/>
      </w:rPr>
      <w:t>2</w:t>
    </w:r>
    <w:r>
      <w:fldChar w:fldCharType="end"/>
    </w:r>
  </w:p>
  <w:p w:rsidRDefault="00F9511D" w:rsidR="00F9511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0F89" w:rsidR="00AC0F89">
      <w:r>
        <w:separator/>
      </w:r>
    </w:p>
  </w:footnote>
  <w:footnote w:id="0" w:type="continuationSeparator">
    <w:p w:rsidRDefault="00AC0F89" w:rsidR="00AC0F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148E" w:rsidR="0071148E">
    <w:pPr>
      <w:pStyle w:val="Zaglavlje"/>
    </w:pPr>
    <w:r>
      <w:tab/>
    </w:r>
    <w:r>
      <w:tab/>
      <w:t>8 St-459/15-2</w:t>
    </w:r>
  </w:p>
  <w:p w:rsidRDefault="00CD7EB3" w:rsidR="00CD7EB3" w:rsidRPr="00210564">
    <w:pPr>
      <w:pStyle w:val="Zaglavlje"/>
      <w:rPr>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4EB5" w:rsidP="00A45EAD" w:rsidR="00034EB5">
    <w:pPr>
      <w:ind w:firstLine="708"/>
    </w:pPr>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034EB5" w:rsidP="00210E4E" w:rsidR="00034EB5" w:rsidRPr="00034EB5">
    <w:r w:rsidRPr="00034EB5">
      <w:rPr>
        <w:rFonts w:eastAsia="MS Mincho"/>
      </w:rPr>
      <w:t>REPUBLIKA HRVATSKA</w:t>
    </w:r>
  </w:p>
  <w:p w:rsidRDefault="00034EB5" w:rsidP="00210E4E" w:rsidR="00034EB5" w:rsidRPr="00034EB5">
    <w:r w:rsidRPr="00034EB5">
      <w:rPr>
        <w:rFonts w:eastAsia="MS Mincho"/>
      </w:rPr>
      <w:t>TRGOVAČKI SUD U RIJECI</w:t>
    </w:r>
  </w:p>
  <w:p w:rsidRDefault="00034EB5" w:rsidP="00A45EAD" w:rsidR="00034EB5" w:rsidRPr="00034EB5">
    <w:pPr>
      <w:rPr>
        <w:rFonts w:eastAsia="MS Mincho"/>
      </w:rPr>
    </w:pPr>
    <w:r w:rsidRPr="00034EB5">
      <w:rPr>
        <w:rFonts w:eastAsia="MS Mincho"/>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D00888"/>
    <w:multiLevelType w:val="hybridMultilevel"/>
    <w:tmpl w:val="8F4CFF5A"/>
    <w:lvl w:tplc="D8666DA6" w:ilvl="0">
      <w:start w:val="1"/>
      <w:numFmt w:val="upperRoman"/>
      <w:lvlText w:val="%1."/>
      <w:lvlJc w:val="left"/>
      <w:pPr>
        <w:ind w:hanging="720" w:left="1440"/>
      </w:pPr>
      <w:rPr>
        <w:rFonts w:cs="Times New Roman" w:eastAsia="Times New Roman" w:hAnsi="Times New Roman" w:ascii="Times New Roman"/>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FC645F8"/>
    <w:multiLevelType w:val="hybridMultilevel"/>
    <w:tmpl w:val="95AECDD6"/>
    <w:lvl w:tplc="26005B02" w:ilvl="0">
      <w:start w:val="1"/>
      <w:numFmt w:val="upperRoman"/>
      <w:lvlText w:val="%1."/>
      <w:lvlJc w:val="right"/>
      <w:pPr>
        <w:tabs>
          <w:tab w:pos="540" w:val="num"/>
        </w:tabs>
        <w:ind w:hanging="180" w:left="540"/>
      </w:pPr>
      <w:rPr>
        <w:rFonts w:hint="default"/>
        <w:b w:val="false"/>
      </w:rPr>
    </w:lvl>
    <w:lvl w:tplc="FF38B5D8" w:ilvl="1">
      <w:start w:val="1"/>
      <w:numFmt w:val="decimal"/>
      <w:lvlText w:val="%2."/>
      <w:lvlJc w:val="left"/>
      <w:pPr>
        <w:tabs>
          <w:tab w:pos="1440" w:val="num"/>
        </w:tabs>
        <w:ind w:hanging="360" w:left="1440"/>
      </w:pPr>
      <w:rPr>
        <w:rFonts w:hint="default"/>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3">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467F35B6"/>
    <w:multiLevelType w:val="hybridMultilevel"/>
    <w:tmpl w:val="78F4CBE8"/>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2"/>
  </w:num>
  <w:num w:numId="3">
    <w:abstractNumId w:val="5"/>
  </w:num>
  <w:num w:numId="4">
    <w:abstractNumId w:val="1"/>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0757"/>
    <w:rsid w:val="000169EA"/>
    <w:rsid w:val="000249F9"/>
    <w:rsid w:val="000313A6"/>
    <w:rsid w:val="00034EB5"/>
    <w:rsid w:val="00060F99"/>
    <w:rsid w:val="00062469"/>
    <w:rsid w:val="0008649B"/>
    <w:rsid w:val="000E4AE6"/>
    <w:rsid w:val="000E6E33"/>
    <w:rsid w:val="00152A99"/>
    <w:rsid w:val="00160F23"/>
    <w:rsid w:val="0018333D"/>
    <w:rsid w:val="00184D51"/>
    <w:rsid w:val="001B5B21"/>
    <w:rsid w:val="001E4287"/>
    <w:rsid w:val="00200303"/>
    <w:rsid w:val="00203616"/>
    <w:rsid w:val="00210564"/>
    <w:rsid w:val="002223CA"/>
    <w:rsid w:val="002261E2"/>
    <w:rsid w:val="0023554C"/>
    <w:rsid w:val="00246C54"/>
    <w:rsid w:val="00266F96"/>
    <w:rsid w:val="002937BB"/>
    <w:rsid w:val="002C1F30"/>
    <w:rsid w:val="002C6303"/>
    <w:rsid w:val="002E7538"/>
    <w:rsid w:val="00301E41"/>
    <w:rsid w:val="00325DE2"/>
    <w:rsid w:val="003265D7"/>
    <w:rsid w:val="00352AA4"/>
    <w:rsid w:val="00370A1F"/>
    <w:rsid w:val="00382F5C"/>
    <w:rsid w:val="003C660E"/>
    <w:rsid w:val="003E4193"/>
    <w:rsid w:val="00410420"/>
    <w:rsid w:val="00446736"/>
    <w:rsid w:val="004615A6"/>
    <w:rsid w:val="00481A86"/>
    <w:rsid w:val="004E2783"/>
    <w:rsid w:val="004E5469"/>
    <w:rsid w:val="0052721F"/>
    <w:rsid w:val="005407E5"/>
    <w:rsid w:val="0059594E"/>
    <w:rsid w:val="005E263D"/>
    <w:rsid w:val="005F4540"/>
    <w:rsid w:val="00623214"/>
    <w:rsid w:val="00631842"/>
    <w:rsid w:val="00670538"/>
    <w:rsid w:val="006917CE"/>
    <w:rsid w:val="006A4B8A"/>
    <w:rsid w:val="006D6813"/>
    <w:rsid w:val="006E0562"/>
    <w:rsid w:val="006F6B0B"/>
    <w:rsid w:val="00707196"/>
    <w:rsid w:val="0071148E"/>
    <w:rsid w:val="0072470D"/>
    <w:rsid w:val="007339B5"/>
    <w:rsid w:val="007A6843"/>
    <w:rsid w:val="007B3F07"/>
    <w:rsid w:val="007C287B"/>
    <w:rsid w:val="007F5B70"/>
    <w:rsid w:val="00831573"/>
    <w:rsid w:val="0086458B"/>
    <w:rsid w:val="0090068C"/>
    <w:rsid w:val="00902A7C"/>
    <w:rsid w:val="00912A2D"/>
    <w:rsid w:val="00931797"/>
    <w:rsid w:val="00955BE3"/>
    <w:rsid w:val="00977238"/>
    <w:rsid w:val="009B75B3"/>
    <w:rsid w:val="009D7683"/>
    <w:rsid w:val="00A23413"/>
    <w:rsid w:val="00A606AD"/>
    <w:rsid w:val="00A6075A"/>
    <w:rsid w:val="00A61CCC"/>
    <w:rsid w:val="00A6561E"/>
    <w:rsid w:val="00A8300F"/>
    <w:rsid w:val="00AB0E3B"/>
    <w:rsid w:val="00AC0F89"/>
    <w:rsid w:val="00AD61C7"/>
    <w:rsid w:val="00AF030A"/>
    <w:rsid w:val="00AF45AE"/>
    <w:rsid w:val="00B26ED7"/>
    <w:rsid w:val="00B372F3"/>
    <w:rsid w:val="00B4273D"/>
    <w:rsid w:val="00B639DE"/>
    <w:rsid w:val="00B70BD0"/>
    <w:rsid w:val="00BC44BE"/>
    <w:rsid w:val="00C3282D"/>
    <w:rsid w:val="00C573BD"/>
    <w:rsid w:val="00C958C0"/>
    <w:rsid w:val="00CA308B"/>
    <w:rsid w:val="00CA54C0"/>
    <w:rsid w:val="00CB0521"/>
    <w:rsid w:val="00CB396A"/>
    <w:rsid w:val="00CB6C3B"/>
    <w:rsid w:val="00CD21D2"/>
    <w:rsid w:val="00CD7EB3"/>
    <w:rsid w:val="00CF6D4D"/>
    <w:rsid w:val="00D15DDE"/>
    <w:rsid w:val="00D2002C"/>
    <w:rsid w:val="00D25D0C"/>
    <w:rsid w:val="00D6620A"/>
    <w:rsid w:val="00D919D8"/>
    <w:rsid w:val="00D9446C"/>
    <w:rsid w:val="00DA32FA"/>
    <w:rsid w:val="00DA63B5"/>
    <w:rsid w:val="00DB4BC2"/>
    <w:rsid w:val="00DB6138"/>
    <w:rsid w:val="00DB6DC2"/>
    <w:rsid w:val="00E06168"/>
    <w:rsid w:val="00E11939"/>
    <w:rsid w:val="00E25754"/>
    <w:rsid w:val="00E359EA"/>
    <w:rsid w:val="00E547D9"/>
    <w:rsid w:val="00E655E6"/>
    <w:rsid w:val="00E66E5B"/>
    <w:rsid w:val="00E84734"/>
    <w:rsid w:val="00E936C7"/>
    <w:rsid w:val="00EB1DA5"/>
    <w:rsid w:val="00EE3195"/>
    <w:rsid w:val="00F001EE"/>
    <w:rsid w:val="00F060B9"/>
    <w:rsid w:val="00F84875"/>
    <w:rsid w:val="00F9511D"/>
    <w:rsid w:val="00FC4BE5"/>
    <w:rsid w:val="00FC6127"/>
    <w:rsid w:val="00FD07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D075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10564"/>
    <w:pPr>
      <w:tabs>
        <w:tab w:pos="4536" w:val="center"/>
        <w:tab w:pos="9072" w:val="right"/>
      </w:tabs>
    </w:pPr>
  </w:style>
  <w:style w:styleId="Podnoje" w:type="paragraph">
    <w:name w:val="footer"/>
    <w:basedOn w:val="Normal"/>
    <w:link w:val="PodnojeChar"/>
    <w:uiPriority w:val="99"/>
    <w:rsid w:val="00210564"/>
    <w:pPr>
      <w:tabs>
        <w:tab w:pos="4536" w:val="center"/>
        <w:tab w:pos="9072" w:val="right"/>
      </w:tabs>
    </w:pPr>
  </w:style>
  <w:style w:styleId="Tekstbalonia" w:type="paragraph">
    <w:name w:val="Balloon Text"/>
    <w:basedOn w:val="Normal"/>
    <w:semiHidden/>
    <w:rsid w:val="00AF030A"/>
    <w:rPr>
      <w:rFonts w:cs="Tahoma" w:hAnsi="Tahoma" w:ascii="Tahoma"/>
      <w:sz w:val="16"/>
      <w:szCs w:val="16"/>
    </w:rPr>
  </w:style>
  <w:style w:styleId="Tijeloteksta" w:type="paragraph">
    <w:name w:val="Body Text"/>
    <w:basedOn w:val="Normal"/>
    <w:rsid w:val="00623214"/>
    <w:pPr>
      <w:jc w:val="both"/>
    </w:pPr>
    <w:rPr>
      <w:sz w:val="24"/>
      <w:szCs w:val="24"/>
    </w:rPr>
  </w:style>
  <w:style w:customStyle="true" w:styleId="PodnojeChar" w:type="character">
    <w:name w:val="Podnožje Char"/>
    <w:link w:val="Podnoje"/>
    <w:uiPriority w:val="99"/>
    <w:rsid w:val="00F9511D"/>
  </w:style>
  <w:style w:styleId="Podnaslov" w:type="paragraph">
    <w:name w:val="Subtitle"/>
    <w:basedOn w:val="Normal"/>
    <w:link w:val="PodnaslovChar"/>
    <w:qFormat/>
    <w:rsid w:val="00D15DDE"/>
    <w:pPr>
      <w:jc w:val="both"/>
    </w:pPr>
    <w:rPr>
      <w:rFonts w:hAnsi="Tahoma" w:ascii="Tahoma"/>
      <w:b/>
      <w:color w:val="0000FF"/>
      <w:sz w:val="24"/>
    </w:rPr>
  </w:style>
  <w:style w:customStyle="true" w:styleId="PodnaslovChar" w:type="character">
    <w:name w:val="Podnaslov Char"/>
    <w:basedOn w:val="Zadanifontodlomka"/>
    <w:link w:val="Podnaslov"/>
    <w:rsid w:val="00D15DDE"/>
    <w:rPr>
      <w:rFonts w:hAnsi="Tahoma" w:ascii="Tahoma"/>
      <w:b/>
      <w:color w:val="0000FF"/>
      <w:sz w:val="24"/>
    </w:rPr>
  </w:style>
  <w:style w:styleId="Odlomakpopisa" w:type="paragraph">
    <w:name w:val="List Paragraph"/>
    <w:basedOn w:val="Normal"/>
    <w:uiPriority w:val="34"/>
    <w:qFormat/>
    <w:rsid w:val="00DB4BC2"/>
    <w:pPr>
      <w:ind w:left="720"/>
      <w:contextualSpacing/>
    </w:pPr>
  </w:style>
  <w:style w:customStyle="true" w:styleId="ZaglavljeChar" w:type="character">
    <w:name w:val="Zaglavlje Char"/>
    <w:basedOn w:val="Zadanifontodlomka"/>
    <w:link w:val="Zaglavlje"/>
    <w:uiPriority w:val="99"/>
    <w:rsid w:val="00B26ED7"/>
  </w:style>
  <w:style w:styleId="Tekstrezerviranogmjesta" w:type="character">
    <w:name w:val="Placeholder Text"/>
    <w:basedOn w:val="Zadanifontodlomka"/>
    <w:uiPriority w:val="99"/>
    <w:semiHidden/>
    <w:rsid w:val="00AB0E3B"/>
    <w:rPr>
      <w:color w:val="808080"/>
      <w:bdr w:space="0" w:sz="0" w:color="auto" w:val="none"/>
      <w:shd w:fill="auto" w:color="auto" w:val="clear"/>
    </w:rPr>
  </w:style>
  <w:style w:customStyle="true" w:styleId="eSPISCCParagraphDefaultFont" w:type="character">
    <w:name w:val="eSPIS_CC_Paragraph Default Font"/>
    <w:basedOn w:val="Zadanifontodlomka"/>
    <w:rsid w:val="00AB0E3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B0E3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B0E3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B0E3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D075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10564"/>
    <w:pPr>
      <w:tabs>
        <w:tab w:pos="4536" w:val="center"/>
        <w:tab w:pos="9072" w:val="right"/>
      </w:tabs>
    </w:pPr>
  </w:style>
  <w:style w:styleId="Podnoje" w:type="paragraph">
    <w:name w:val="footer"/>
    <w:basedOn w:val="Normal"/>
    <w:link w:val="PodnojeChar"/>
    <w:uiPriority w:val="99"/>
    <w:rsid w:val="00210564"/>
    <w:pPr>
      <w:tabs>
        <w:tab w:pos="4536" w:val="center"/>
        <w:tab w:pos="9072" w:val="right"/>
      </w:tabs>
    </w:pPr>
  </w:style>
  <w:style w:styleId="Tekstbalonia" w:type="paragraph">
    <w:name w:val="Balloon Text"/>
    <w:basedOn w:val="Normal"/>
    <w:semiHidden/>
    <w:rsid w:val="00AF030A"/>
    <w:rPr>
      <w:rFonts w:ascii="Tahoma" w:cs="Tahoma" w:hAnsi="Tahoma"/>
      <w:sz w:val="16"/>
      <w:szCs w:val="16"/>
    </w:rPr>
  </w:style>
  <w:style w:styleId="Tijeloteksta" w:type="paragraph">
    <w:name w:val="Body Text"/>
    <w:basedOn w:val="Normal"/>
    <w:rsid w:val="00623214"/>
    <w:pPr>
      <w:jc w:val="both"/>
    </w:pPr>
    <w:rPr>
      <w:sz w:val="24"/>
      <w:szCs w:val="24"/>
    </w:rPr>
  </w:style>
  <w:style w:customStyle="1" w:styleId="PodnojeChar" w:type="character">
    <w:name w:val="Podnožje Char"/>
    <w:link w:val="Podnoje"/>
    <w:uiPriority w:val="99"/>
    <w:rsid w:val="00F9511D"/>
  </w:style>
  <w:style w:styleId="Podnaslov" w:type="paragraph">
    <w:name w:val="Subtitle"/>
    <w:basedOn w:val="Normal"/>
    <w:link w:val="PodnaslovChar"/>
    <w:qFormat/>
    <w:rsid w:val="00D15DDE"/>
    <w:pPr>
      <w:jc w:val="both"/>
    </w:pPr>
    <w:rPr>
      <w:rFonts w:ascii="Tahoma" w:hAnsi="Tahoma"/>
      <w:b/>
      <w:color w:val="0000FF"/>
      <w:sz w:val="24"/>
    </w:rPr>
  </w:style>
  <w:style w:customStyle="1" w:styleId="PodnaslovChar" w:type="character">
    <w:name w:val="Podnaslov Char"/>
    <w:basedOn w:val="Zadanifontodlomka"/>
    <w:link w:val="Podnaslov"/>
    <w:rsid w:val="00D15DDE"/>
    <w:rPr>
      <w:rFonts w:ascii="Tahoma" w:hAnsi="Tahoma"/>
      <w:b/>
      <w:color w:val="0000FF"/>
      <w:sz w:val="24"/>
    </w:rPr>
  </w:style>
  <w:style w:styleId="Odlomakpopisa" w:type="paragraph">
    <w:name w:val="List Paragraph"/>
    <w:basedOn w:val="Normal"/>
    <w:uiPriority w:val="34"/>
    <w:qFormat/>
    <w:rsid w:val="00DB4BC2"/>
    <w:pPr>
      <w:ind w:left="720"/>
      <w:contextualSpacing/>
    </w:pPr>
  </w:style>
  <w:style w:customStyle="1" w:styleId="ZaglavljeChar" w:type="character">
    <w:name w:val="Zaglavlje Char"/>
    <w:basedOn w:val="Zadanifontodlomka"/>
    <w:link w:val="Zaglavlje"/>
    <w:uiPriority w:val="99"/>
    <w:rsid w:val="00B26ED7"/>
  </w:style>
  <w:style w:styleId="Tekstrezerviranogmjesta" w:type="character">
    <w:name w:val="Placeholder Text"/>
    <w:basedOn w:val="Zadanifontodlomka"/>
    <w:uiPriority w:val="99"/>
    <w:semiHidden/>
    <w:rsid w:val="00AB0E3B"/>
    <w:rPr>
      <w:color w:val="808080"/>
      <w:bdr w:color="auto" w:space="0" w:sz="0" w:val="none"/>
      <w:shd w:color="auto" w:fill="auto" w:val="clear"/>
    </w:rPr>
  </w:style>
  <w:style w:customStyle="1" w:styleId="eSPISCCParagraphDefaultFont" w:type="character">
    <w:name w:val="eSPIS_CC_Paragraph Default Font"/>
    <w:basedOn w:val="Zadanifontodlomka"/>
    <w:rsid w:val="00AB0E3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B0E3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B0E3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B0E3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8195858">
      <w:bodyDiv w:val="true"/>
      <w:marLeft w:val="0"/>
      <w:marRight w:val="0"/>
      <w:marTop w:val="0"/>
      <w:marBottom w:val="0"/>
      <w:divBdr>
        <w:top w:space="0" w:sz="0" w:color="auto" w:val="none"/>
        <w:left w:space="0" w:sz="0" w:color="auto" w:val="none"/>
        <w:bottom w:space="0" w:sz="0" w:color="auto" w:val="none"/>
        <w:right w:space="0" w:sz="0" w:color="auto" w:val="none"/>
      </w:divBdr>
    </w:div>
    <w:div w:id="386998494">
      <w:bodyDiv w:val="true"/>
      <w:marLeft w:val="0"/>
      <w:marRight w:val="0"/>
      <w:marTop w:val="0"/>
      <w:marBottom w:val="0"/>
      <w:divBdr>
        <w:top w:space="0" w:sz="0" w:color="auto" w:val="none"/>
        <w:left w:space="0" w:sz="0" w:color="auto" w:val="none"/>
        <w:bottom w:space="0" w:sz="0" w:color="auto" w:val="none"/>
        <w:right w:space="0" w:sz="0" w:color="auto" w:val="none"/>
      </w:divBdr>
    </w:div>
    <w:div w:id="541023094">
      <w:bodyDiv w:val="true"/>
      <w:marLeft w:val="0"/>
      <w:marRight w:val="0"/>
      <w:marTop w:val="0"/>
      <w:marBottom w:val="0"/>
      <w:divBdr>
        <w:top w:space="0" w:sz="0" w:color="auto" w:val="none"/>
        <w:left w:space="0" w:sz="0" w:color="auto" w:val="none"/>
        <w:bottom w:space="0" w:sz="0" w:color="auto" w:val="none"/>
        <w:right w:space="0" w:sz="0" w:color="auto" w:val="none"/>
      </w:divBdr>
    </w:div>
    <w:div w:id="650866925">
      <w:bodyDiv w:val="true"/>
      <w:marLeft w:val="0"/>
      <w:marRight w:val="0"/>
      <w:marTop w:val="0"/>
      <w:marBottom w:val="0"/>
      <w:divBdr>
        <w:top w:space="0" w:sz="0" w:color="auto" w:val="none"/>
        <w:left w:space="0" w:sz="0" w:color="auto" w:val="none"/>
        <w:bottom w:space="0" w:sz="0" w:color="auto" w:val="none"/>
        <w:right w:space="0" w:sz="0" w:color="auto" w:val="none"/>
      </w:divBdr>
    </w:div>
    <w:div w:id="1130245886">
      <w:bodyDiv w:val="true"/>
      <w:marLeft w:val="0"/>
      <w:marRight w:val="0"/>
      <w:marTop w:val="0"/>
      <w:marBottom w:val="0"/>
      <w:divBdr>
        <w:top w:space="0" w:sz="0" w:color="auto" w:val="none"/>
        <w:left w:space="0" w:sz="0" w:color="auto" w:val="none"/>
        <w:bottom w:space="0" w:sz="0" w:color="auto" w:val="none"/>
        <w:right w:space="0" w:sz="0" w:color="auto" w:val="none"/>
      </w:divBdr>
    </w:div>
    <w:div w:id="19435358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459</izvorni_sadrzaj>
    <derivirana_varijabla naziv="DomainObject.Predmet.Broj_1">459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St-459/2015</izvorni_sadrzaj>
    <derivirana_varijabla naziv="DomainObject.Predmet.OznakaBroj_1">St-459/2015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St-357/13</izvorni_sadrzaj>
    <derivirana_varijabla naziv="DomainObject.Predmet.PrimjedbaSuca_1">Nastavak postupka radi naknadne diobe,
veza St-357/13</derivirana_varijabla>
  </DomainObject.Predmet.PrimjedbaSuca>
  <DomainObject.Predmet.PrimjedbaUpisnicara>
    <izvorni_sadrzaj/>
    <derivirana_varijabla naziv="DomainObject.Predmet.PrimjedbaUpisnicara_1"/>
  </DomainObject.Predmet.PrimjedbaUpisnicara>
  <DomainObject.Predmet.ProtustrankaFormated>
    <izvorni_sadrzaj>  JOSIP DEDIĆ  Kastav</izvorni_sadrzaj>
    <derivirana_varijabla naziv="DomainObject.Predmet.ProtustrankaFormated_1">  JOSIP DEDIĆ  Kastav</derivirana_varijabla>
  </DomainObject.Predmet.ProtustrankaFormated>
  <DomainObject.Predmet.ProtustrankaFormatedOIB>
    <izvorni_sadrzaj>  JOSIP DEDIĆ  Kastav, OIB 94541010589</izvorni_sadrzaj>
    <derivirana_varijabla naziv="DomainObject.Predmet.ProtustrankaFormatedOIB_1">  JOSIP DEDIĆ  Kastav, OIB 94541010589</derivirana_varijabla>
  </DomainObject.Predmet.ProtustrankaFormatedOIB>
  <DomainObject.Predmet.ProtustrankaFormatedWithAdress>
    <izvorni_sadrzaj> JOSIP DEDIĆ  Kastav, Vladimira Čerine 6, 51215 Kastav</izvorni_sadrzaj>
    <derivirana_varijabla naziv="DomainObject.Predmet.ProtustrankaFormatedWithAdress_1"> JOSIP DEDIĆ  Kastav, Vladimira Čerine 6, 51215 Kastav</derivirana_varijabla>
  </DomainObject.Predmet.ProtustrankaFormatedWithAdress>
  <DomainObject.Predmet.ProtustrankaFormatedWithAdressOIB>
    <izvorni_sadrzaj> JOSIP DEDIĆ  Kastav, OIB 94541010589, Vladimira Čerine 6, 51215 Kastav</izvorni_sadrzaj>
    <derivirana_varijabla naziv="DomainObject.Predmet.ProtustrankaFormatedWithAdressOIB_1"> JOSIP DEDIĆ  Kastav, OIB 94541010589, Vladimira Čerine 6, 51215 Kastav</derivirana_varijabla>
  </DomainObject.Predmet.ProtustrankaFormatedWithAdressOIB>
  <DomainObject.Predmet.ProtustrankaWithAdress>
    <izvorni_sadrzaj>JOSIP DEDIĆ  Kastav Vladimira Čerine 6, 51215 Kastav</izvorni_sadrzaj>
    <derivirana_varijabla naziv="DomainObject.Predmet.ProtustrankaWithAdress_1">JOSIP DEDIĆ  Kastav Vladimira Čerine 6, 51215 Kastav</derivirana_varijabla>
  </DomainObject.Predmet.ProtustrankaWithAdress>
  <DomainObject.Predmet.ProtustrankaWithAdressOIB>
    <izvorni_sadrzaj>JOSIP DEDIĆ  Kastav, OIB 94541010589, Vladimira Čerine 6, 51215 Kastav</izvorni_sadrzaj>
    <derivirana_varijabla naziv="DomainObject.Predmet.ProtustrankaWithAdressOIB_1">JOSIP DEDIĆ  Kastav, OIB 94541010589, Vladimira Čerine 6, 51215 Kastav</derivirana_varijabla>
  </DomainObject.Predmet.ProtustrankaWithAdressOIB>
  <DomainObject.Predmet.ProtustrankaNazivFormated>
    <izvorni_sadrzaj>JOSIP DEDIĆ  Kastav</izvorni_sadrzaj>
    <derivirana_varijabla naziv="DomainObject.Predmet.ProtustrankaNazivFormated_1">JOSIP DEDIĆ  Kastav</derivirana_varijabla>
  </DomainObject.Predmet.ProtustrankaNazivFormated>
  <DomainObject.Predmet.ProtustrankaNazivFormatedOIB>
    <izvorni_sadrzaj>JOSIP DEDIĆ  Kastav, OIB 94541010589</izvorni_sadrzaj>
    <derivirana_varijabla naziv="DomainObject.Predmet.ProtustrankaNazivFormatedOIB_1">JOSIP DEDIĆ  Kastav, OIB 94541010589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ALEIN KHAN Rijeka, stečajni upravitelj</izvorni_sadrzaj>
    <derivirana_varijabla naziv="DomainObject.Predmet.StrankaFormated_1">  ALEIN KHAN Rijeka, stečajni upravitelj</derivirana_varijabla>
  </DomainObject.Predmet.StrankaFormated>
  <DomainObject.Predmet.StrankaFormatedOIB>
    <izvorni_sadrzaj>  ALEIN KHAN Rijeka, stečajni upravitelj, OIB 25613472359</izvorni_sadrzaj>
    <derivirana_varijabla naziv="DomainObject.Predmet.StrankaFormatedOIB_1">  ALEIN KHAN Rijeka, stečajni upravitelj, OIB 25613472359</derivirana_varijabla>
  </DomainObject.Predmet.StrankaFormatedOIB>
  <DomainObject.Predmet.StrankaFormatedWithAdress>
    <izvorni_sadrzaj> ALEIN KHAN Rijeka, stečajni upravitelj, Trg Sv. Barbare 1, 51000 Rijeka</izvorni_sadrzaj>
    <derivirana_varijabla naziv="DomainObject.Predmet.StrankaFormatedWithAdress_1"> ALEIN KHAN Rijeka, stečajni upravitelj, Trg Sv. Barbare 1, 51000 Rijeka</derivirana_varijabla>
  </DomainObject.Predmet.StrankaFormatedWithAdress>
  <DomainObject.Predmet.StrankaFormatedWithAdressOIB>
    <izvorni_sadrzaj> ALEIN KHAN Rijeka, stečajni upravitelj, OIB 25613472359, Trg Sv. Barbare 1, 51000 Rijeka</izvorni_sadrzaj>
    <derivirana_varijabla naziv="DomainObject.Predmet.StrankaFormatedWithAdressOIB_1"> ALEIN KHAN Rijeka, stečajni upravitelj, OIB 25613472359, Trg Sv. Barbare 1, 51000 Rijeka</derivirana_varijabla>
  </DomainObject.Predmet.StrankaFormatedWithAdressOIB>
  <DomainObject.Predmet.StrankaWithAdress>
    <izvorni_sadrzaj>ALEIN KHAN Rijeka, stečajni upravitelj Trg Sv. Barbare 1,51000 Rijeka</izvorni_sadrzaj>
    <derivirana_varijabla naziv="DomainObject.Predmet.StrankaWithAdress_1">ALEIN KHAN Rijeka, stečajni upravitelj Trg Sv. Barbare 1,51000 Rijeka</derivirana_varijabla>
  </DomainObject.Predmet.StrankaWithAdress>
  <DomainObject.Predmet.StrankaWithAdressOIB>
    <izvorni_sadrzaj>ALEIN KHAN Rijeka, stečajni upravitelj, OIB 25613472359, Trg Sv. Barbare 1,51000 Rijeka</izvorni_sadrzaj>
    <derivirana_varijabla naziv="DomainObject.Predmet.StrankaWithAdressOIB_1">ALEIN KHAN Rijeka, stečajni upravitelj, OIB 25613472359, Trg Sv. Barbare 1,51000 Rijeka</derivirana_varijabla>
  </DomainObject.Predmet.StrankaWithAdressOIB>
  <DomainObject.Predmet.StrankaNazivFormated>
    <izvorni_sadrzaj>ALEIN KHAN Rijeka, stečajni upravitelj</izvorni_sadrzaj>
    <derivirana_varijabla naziv="DomainObject.Predmet.StrankaNazivFormated_1">ALEIN KHAN Rijeka, stečajni upravitelj</derivirana_varijabla>
  </DomainObject.Predmet.StrankaNazivFormated>
  <DomainObject.Predmet.StrankaNazivFormatedOIB>
    <izvorni_sadrzaj>ALEIN KHAN Rijeka, stečajni upravitelj, OIB 25613472359</izvorni_sadrzaj>
    <derivirana_varijabla naziv="DomainObject.Predmet.StrankaNazivFormatedOIB_1">ALEIN KHAN Rijeka, stečajni upravitelj, OIB 25613472359</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ALEIN KHAN Rijeka, stečajni upravitelj</item>
    </izvorni_sadrzaj>
    <derivirana_varijabla naziv="DomainObject.Predmet.StrankaListFormated_1">
      <item>ALEIN KHAN Rijeka, stečajni upravitelj</item>
    </derivirana_varijabla>
  </DomainObject.Predmet.StrankaListFormated>
  <DomainObject.Predmet.StrankaListFormatedOIB>
    <izvorni_sadrzaj>
      <item>ALEIN KHAN Rijeka, stečajni upravitelj, OIB 25613472359</item>
    </izvorni_sadrzaj>
    <derivirana_varijabla naziv="DomainObject.Predmet.StrankaListFormatedOIB_1">
      <item>ALEIN KHAN Rijeka, stečajni upravitelj, OIB 25613472359</item>
    </derivirana_varijabla>
  </DomainObject.Predmet.StrankaListFormatedOIB>
  <DomainObject.Predmet.StrankaListFormatedWithAdress>
    <izvorni_sadrzaj>
      <item>ALEIN KHAN Rijeka, stečajni upravitelj, Trg Sv. Barbare 1, 51000 Rijeka</item>
    </izvorni_sadrzaj>
    <derivirana_varijabla naziv="DomainObject.Predmet.StrankaListFormatedWithAdress_1">
      <item>ALEIN KHAN Rijeka, stečajni upravitelj, Trg Sv. Barbare 1, 51000 Rijeka</item>
    </derivirana_varijabla>
  </DomainObject.Predmet.StrankaListFormatedWithAdress>
  <DomainObject.Predmet.StrankaListFormatedWithAdressOIB>
    <izvorni_sadrzaj>
      <item>ALEIN KHAN Rijeka, stečajni upravitelj, OIB 25613472359, Trg Sv. Barbare 1, 51000 Rijeka</item>
    </izvorni_sadrzaj>
    <derivirana_varijabla naziv="DomainObject.Predmet.StrankaListFormatedWithAdressOIB_1">
      <item>ALEIN KHAN Rijeka, stečajni upravitelj, OIB 25613472359, Trg Sv. Barbare 1, 51000 Rijeka</item>
    </derivirana_varijabla>
  </DomainObject.Predmet.StrankaListFormatedWithAdressOIB>
  <DomainObject.Predmet.StrankaListNazivFormated>
    <izvorni_sadrzaj>
      <item>ALEIN KHAN Rijeka, stečajni upravitelj</item>
    </izvorni_sadrzaj>
    <derivirana_varijabla naziv="DomainObject.Predmet.StrankaListNazivFormated_1">
      <item>ALEIN KHAN Rijeka, stečajni upravitelj</item>
    </derivirana_varijabla>
  </DomainObject.Predmet.StrankaListNazivFormated>
  <DomainObject.Predmet.StrankaListNazivFormatedOIB>
    <izvorni_sadrzaj>
      <item>ALEIN KHAN Rijeka, stečajni upravitelj, OIB 25613472359</item>
    </izvorni_sadrzaj>
    <derivirana_varijabla naziv="DomainObject.Predmet.StrankaListNazivFormatedOIB_1">
      <item>ALEIN KHAN Rijeka, stečajni upravitelj, OIB 25613472359</item>
    </derivirana_varijabla>
  </DomainObject.Predmet.StrankaListNazivFormatedOIB>
  <DomainObject.Predmet.ProtuStrankaListFormated>
    <izvorni_sadrzaj>
      <item>JOSIP DEDIĆ  Kastav</item>
    </izvorni_sadrzaj>
    <derivirana_varijabla naziv="DomainObject.Predmet.ProtuStrankaListFormated_1">
      <item>JOSIP DEDIĆ  Kastav</item>
    </derivirana_varijabla>
  </DomainObject.Predmet.ProtuStrankaListFormated>
  <DomainObject.Predmet.ProtuStrankaListFormatedOIB>
    <izvorni_sadrzaj>
      <item>JOSIP DEDIĆ  Kastav, OIB 94541010589</item>
    </izvorni_sadrzaj>
    <derivirana_varijabla naziv="DomainObject.Predmet.ProtuStrankaListFormatedOIB_1">
      <item>JOSIP DEDIĆ  Kastav, OIB 94541010589</item>
    </derivirana_varijabla>
  </DomainObject.Predmet.ProtuStrankaListFormatedOIB>
  <DomainObject.Predmet.ProtuStrankaListFormatedWithAdress>
    <izvorni_sadrzaj>
      <item>JOSIP DEDIĆ  Kastav, Vladimira Čerine 6, 51215 Kastav</item>
    </izvorni_sadrzaj>
    <derivirana_varijabla naziv="DomainObject.Predmet.ProtuStrankaListFormatedWithAdress_1">
      <item>JOSIP DEDIĆ  Kastav, Vladimira Čerine 6, 51215 Kastav</item>
    </derivirana_varijabla>
  </DomainObject.Predmet.ProtuStrankaListFormatedWithAdress>
  <DomainObject.Predmet.ProtuStrankaListFormatedWithAdressOIB>
    <izvorni_sadrzaj>
      <item>JOSIP DEDIĆ  Kastav, OIB 94541010589, Vladimira Čerine 6, 51215 Kastav</item>
    </izvorni_sadrzaj>
    <derivirana_varijabla naziv="DomainObject.Predmet.ProtuStrankaListFormatedWithAdressOIB_1">
      <item>JOSIP DEDIĆ  Kastav, OIB 94541010589, Vladimira Čerine 6, 51215 Kastav</item>
    </derivirana_varijabla>
  </DomainObject.Predmet.ProtuStrankaListFormatedWithAdressOIB>
  <DomainObject.Predmet.ProtuStrankaListNazivFormated>
    <izvorni_sadrzaj>
      <item>JOSIP DEDIĆ  Kastav</item>
    </izvorni_sadrzaj>
    <derivirana_varijabla naziv="DomainObject.Predmet.ProtuStrankaListNazivFormated_1">
      <item>JOSIP DEDIĆ  Kastav</item>
    </derivirana_varijabla>
  </DomainObject.Predmet.ProtuStrankaListNazivFormated>
  <DomainObject.Predmet.ProtuStrankaListNazivFormatedOIB>
    <izvorni_sadrzaj>
      <item>JOSIP DEDIĆ  Kastav, OIB 94541010589</item>
    </izvorni_sadrzaj>
    <derivirana_varijabla naziv="DomainObject.Predmet.ProtuStrankaListNazivFormatedOIB_1">
      <item>JOSIP DEDIĆ  Kastav, OIB 94541010589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
    <derivirana_varijabla naziv="DomainObject.PoslovniBrojDokumenta_1"/>
  </DomainObject.PoslovniBrojDokumenta>
  <DomainObject.Predmet.StrankaIDrugi>
    <izvorni_sadrzaj>ALEIN KHAN Rijeka, stečajni upravitelj</izvorni_sadrzaj>
    <derivirana_varijabla naziv="DomainObject.Predmet.StrankaIDrugi_1">ALEIN KHAN Rijeka, stečajni upravitelj</derivirana_varijabla>
  </DomainObject.Predmet.StrankaIDrugi>
  <DomainObject.Predmet.ProtustrankaIDrugi>
    <izvorni_sadrzaj>JOSIP DEDIĆ  Kastav</izvorni_sadrzaj>
    <derivirana_varijabla naziv="DomainObject.Predmet.ProtustrankaIDrugi_1">JOSIP DEDIĆ  Kastav</derivirana_varijabla>
  </DomainObject.Predmet.ProtustrankaIDrugi>
  <DomainObject.Predmet.StrankaIDrugiAdressOIB>
    <izvorni_sadrzaj>ALEIN KHAN Rijeka, stečajni upravitelj, OIB 25613472359, Trg Sv. Barbare 1, 51000 Rijeka</izvorni_sadrzaj>
    <derivirana_varijabla naziv="DomainObject.Predmet.StrankaIDrugiAdressOIB_1">ALEIN KHAN Rijeka, stečajni upravitelj, OIB 25613472359, Trg Sv. Barbare 1, 51000 Rijeka</derivirana_varijabla>
  </DomainObject.Predmet.StrankaIDrugiAdressOIB>
  <DomainObject.Predmet.ProtustrankaIDrugiAdressOIB>
    <izvorni_sadrzaj>JOSIP DEDIĆ  Kastav, OIB 94541010589, Vladimira Čerine 6, 51215 Kastav</izvorni_sadrzaj>
    <derivirana_varijabla naziv="DomainObject.Predmet.ProtustrankaIDrugiAdressOIB_1">JOSIP DEDIĆ  Kastav, OIB 94541010589, Vladimira Čerine 6,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ALEIN KHAN Rijeka, stečajni upravitelj</item>
      <item>JOSIP DEDIĆ  Kastav</item>
    </izvorni_sadrzaj>
    <derivirana_varijabla naziv="DomainObject.Predmet.SudioniciListNaziv_1">
      <item>ALEIN KHAN Rijeka, stečajni upravitelj</item>
      <item>JOSIP DEDIĆ  Kastav</item>
    </derivirana_varijabla>
  </DomainObject.Predmet.SudioniciListNaziv>
  <DomainObject.Predmet.SudioniciListAdressOIB>
    <izvorni_sadrzaj>
      <item>ALEIN KHAN Rijeka, stečajni upravitelj, OIB 25613472359, Trg Sv. Barbare 1,51000 Rijeka</item>
      <item>JOSIP DEDIĆ  Kastav, OIB 94541010589, Vladimira Čerine 6,51215 Kastav</item>
    </izvorni_sadrzaj>
    <derivirana_varijabla naziv="DomainObject.Predmet.SudioniciListAdressOIB_1">
      <item>ALEIN KHAN Rijeka, stečajni upravitelj, OIB 25613472359, Trg Sv. Barbare 1,51000 Rijeka</item>
      <item>JOSIP DEDIĆ  Kastav, OIB 94541010589, Vladimira Čerine 6,51215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25613472359</item>
      <item>, OIB 94541010589</item>
    </izvorni_sadrzaj>
    <derivirana_varijabla naziv="DomainObject.Predmet.SudioniciListNazivOIB_1">
      <item>, OIB 25613472359</item>
      <item>, OIB 94541010589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4587A9-A556-41AA-9CE2-D4380C57BC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618</properties:Words>
  <properties:Characters>3334</properties:Characters>
  <properties:Lines>81</properties:Lines>
  <properties:Paragraphs>21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2016-03-31T10:38:00Z</dcterms:created>
  <dc:creator>nmarkovic</dc:creator>
  <cp:lastModifiedBy>Renata Valić</cp:lastModifiedBy>
  <cp:lastPrinted>2016-03-31T10:48:00Z</cp:lastPrinted>
  <dcterms:modified xmlns:xsi="http://www.w3.org/2001/XMLSchema-instance" xsi:type="dcterms:W3CDTF">2016-03-31T10:51:00Z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