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f0bc" w14:paraId="dc5f0bc" w:rsidRDefault="00AB7288" w:rsidR="005200A5">
      <w:pPr>
        <w:pStyle w:val="Standard"/>
        <w:jc w:val="right"/>
        <w15:collapsed w:val="false"/>
        <w:rPr>
          <w:rFonts w:hint="eastAsia"/>
        </w:rPr>
      </w:pPr>
      <w:bookmarkStart w:name="_GoBack" w:id="0"/>
      <w:bookmarkEnd w:id="0"/>
      <w:r>
        <w:rPr>
          <w:rFonts w:hAnsi="Times New Roman" w:ascii="Times New Roman"/>
          <w:b/>
          <w:bCs/>
          <w:sz w:val="22"/>
          <w:szCs w:val="22"/>
        </w:rPr>
        <w:t>Na St-4811/16</w:t>
      </w:r>
    </w:p>
    <w:p w:rsidRDefault="005200A5" w:rsidR="005200A5">
      <w:pPr>
        <w:pStyle w:val="Standard"/>
        <w:rPr>
          <w:rFonts w:hAnsi="Times New Roman" w:ascii="Times New Roman"/>
          <w:b/>
          <w:bCs/>
        </w:rPr>
      </w:pPr>
    </w:p>
    <w:p w:rsidRDefault="00AB7288" w:rsidR="005200A5">
      <w:pPr>
        <w:pStyle w:val="Standard"/>
        <w:jc w:val="center"/>
        <w:rPr>
          <w:rFonts w:hint="eastAsia"/>
        </w:rPr>
      </w:pPr>
      <w:r>
        <w:rPr>
          <w:rFonts w:hAnsi="Times New Roman" w:ascii="Times New Roman"/>
          <w:b/>
          <w:bCs/>
          <w:sz w:val="28"/>
          <w:szCs w:val="28"/>
        </w:rPr>
        <w:t>TRGOVAČKI SUD U ZAGREBU</w:t>
      </w:r>
    </w:p>
    <w:p w:rsidRDefault="005200A5" w:rsidR="005200A5">
      <w:pPr>
        <w:pStyle w:val="Standard"/>
        <w:rPr>
          <w:rFonts w:hAnsi="Times New Roman" w:ascii="Times New Roman"/>
          <w:b/>
          <w:bCs/>
        </w:rPr>
      </w:pPr>
    </w:p>
    <w:p w:rsidRDefault="005200A5" w:rsidR="005200A5">
      <w:pPr>
        <w:pStyle w:val="Standard"/>
        <w:rPr>
          <w:rFonts w:hAnsi="Times New Roman" w:ascii="Times New Roman"/>
          <w:b/>
          <w:bCs/>
          <w:sz w:val="22"/>
          <w:szCs w:val="22"/>
        </w:rPr>
      </w:pPr>
    </w:p>
    <w:p w:rsidRDefault="00AB7288" w:rsidR="005200A5">
      <w:pPr>
        <w:pStyle w:val="Standard"/>
        <w:jc w:val="right"/>
        <w:rPr>
          <w:rFonts w:hAnsi="Times New Roman" w:ascii="Times New Roman"/>
          <w:b/>
          <w:bCs/>
          <w:sz w:val="22"/>
          <w:szCs w:val="22"/>
          <w:u w:val="single"/>
        </w:rPr>
      </w:pPr>
      <w:r>
        <w:rPr>
          <w:rFonts w:hAnsi="Times New Roman" w:ascii="Times New Roman"/>
          <w:b/>
          <w:bCs/>
          <w:sz w:val="22"/>
          <w:szCs w:val="22"/>
          <w:u w:val="single"/>
        </w:rPr>
        <w:t>Z A G R E B</w:t>
      </w:r>
    </w:p>
    <w:p w:rsidRDefault="005200A5" w:rsidR="005200A5">
      <w:pPr>
        <w:pStyle w:val="Standard"/>
        <w:rPr>
          <w:rFonts w:hAnsi="Times New Roman" w:ascii="Times New Roman"/>
          <w:b/>
          <w:bCs/>
          <w:sz w:val="22"/>
          <w:szCs w:val="22"/>
        </w:rPr>
      </w:pPr>
    </w:p>
    <w:p w:rsidRDefault="005200A5" w:rsidR="005200A5">
      <w:pPr>
        <w:pStyle w:val="Standard"/>
        <w:rPr>
          <w:rFonts w:hint="eastAsia"/>
          <w:b/>
          <w:bCs/>
          <w:sz w:val="22"/>
          <w:szCs w:val="22"/>
        </w:rPr>
      </w:pPr>
    </w:p>
    <w:p w:rsidRDefault="005200A5" w:rsidR="005200A5">
      <w:pPr>
        <w:pStyle w:val="Standard"/>
        <w:rPr>
          <w:rFonts w:hint="eastAsia"/>
          <w:b/>
          <w:bCs/>
          <w:sz w:val="22"/>
          <w:szCs w:val="22"/>
        </w:rPr>
      </w:pPr>
    </w:p>
    <w:p w:rsidRDefault="005200A5" w:rsidR="005200A5">
      <w:pPr>
        <w:pStyle w:val="Standard"/>
        <w:rPr>
          <w:rFonts w:hint="eastAsia"/>
          <w:b/>
          <w:bCs/>
          <w:sz w:val="22"/>
          <w:szCs w:val="22"/>
        </w:rPr>
      </w:pPr>
    </w:p>
    <w:p w:rsidRDefault="00AB7288" w:rsidR="005200A5">
      <w:pPr>
        <w:pStyle w:val="Standard"/>
        <w:ind w:right="-680"/>
        <w:rPr>
          <w:rFonts w:hint="eastAsia"/>
        </w:rPr>
      </w:pPr>
      <w:r>
        <w:rPr>
          <w:rFonts w:hAnsi="Times New Roman" w:ascii="Times New Roman"/>
          <w:b/>
          <w:sz w:val="22"/>
          <w:szCs w:val="22"/>
        </w:rPr>
        <w:t>Stečajni dužnik: TEH-PRODUKT d.o.o. u stečaju, Luke Ibrišimovića 4, Zagreb, OIB: 45450935286</w:t>
      </w:r>
    </w:p>
    <w:p w:rsidRDefault="005200A5" w:rsidR="005200A5">
      <w:pPr>
        <w:pStyle w:val="Standard"/>
        <w:ind w:right="-108" w:left="-180"/>
        <w:jc w:val="right"/>
        <w:rPr>
          <w:rFonts w:hAnsi="Times New Roman" w:ascii="Times New Roman"/>
          <w:sz w:val="22"/>
          <w:szCs w:val="22"/>
        </w:rPr>
      </w:pPr>
    </w:p>
    <w:p w:rsidRDefault="005200A5" w:rsidR="005200A5">
      <w:pPr>
        <w:pStyle w:val="Standard"/>
        <w:ind w:right="-108" w:left="-180"/>
        <w:rPr>
          <w:rFonts w:hAnsi="Times New Roman" w:ascii="Times New Roman"/>
          <w:sz w:val="22"/>
          <w:szCs w:val="22"/>
        </w:rPr>
      </w:pPr>
    </w:p>
    <w:p w:rsidRDefault="005200A5" w:rsidR="005200A5">
      <w:pPr>
        <w:pStyle w:val="Standard"/>
        <w:ind w:right="-108" w:left="-180"/>
        <w:rPr>
          <w:rFonts w:hAnsi="Times New Roman" w:ascii="Times New Roman"/>
          <w:sz w:val="22"/>
          <w:szCs w:val="22"/>
        </w:rPr>
      </w:pPr>
    </w:p>
    <w:p w:rsidRDefault="005200A5" w:rsidR="005200A5">
      <w:pPr>
        <w:pStyle w:val="Standard"/>
        <w:ind w:right="-108" w:left="-180"/>
        <w:jc w:val="center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ind w:right="-108" w:left="-180"/>
        <w:jc w:val="center"/>
        <w:rPr>
          <w:rFonts w:hAnsi="Times New Roman" w:ascii="Times New Roman"/>
          <w:b/>
          <w:sz w:val="28"/>
          <w:szCs w:val="28"/>
          <w:u w:val="single"/>
        </w:rPr>
      </w:pPr>
      <w:r>
        <w:rPr>
          <w:rFonts w:hAnsi="Times New Roman" w:ascii="Times New Roman"/>
          <w:b/>
          <w:sz w:val="28"/>
          <w:szCs w:val="28"/>
          <w:u w:val="single"/>
        </w:rPr>
        <w:t>P O D N E S A K</w:t>
      </w:r>
    </w:p>
    <w:p w:rsidRDefault="00AB7288" w:rsidR="005200A5">
      <w:pPr>
        <w:pStyle w:val="Standard"/>
        <w:ind w:right="-108" w:left="-180"/>
        <w:jc w:val="center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stečajnog upravitelja</w:t>
      </w:r>
    </w:p>
    <w:p w:rsidRDefault="00AB7288" w:rsidR="005200A5">
      <w:pPr>
        <w:pStyle w:val="Standard"/>
        <w:ind w:firstLine="1287" w:right="-716" w:left="3033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 xml:space="preserve">- kojim se dostavlja obračun troškova i predlaže </w:t>
      </w:r>
      <w:r>
        <w:rPr>
          <w:rFonts w:hAnsi="Times New Roman" w:ascii="Times New Roman"/>
          <w:b/>
          <w:sz w:val="22"/>
          <w:szCs w:val="22"/>
        </w:rPr>
        <w:tab/>
      </w:r>
      <w:r>
        <w:rPr>
          <w:rFonts w:hAnsi="Times New Roman" w:ascii="Times New Roman"/>
          <w:b/>
          <w:sz w:val="22"/>
          <w:szCs w:val="22"/>
        </w:rPr>
        <w:tab/>
        <w:t xml:space="preserve">    </w:t>
      </w:r>
      <w:r>
        <w:rPr>
          <w:rFonts w:hAnsi="Times New Roman" w:ascii="Times New Roman"/>
          <w:b/>
          <w:sz w:val="22"/>
          <w:szCs w:val="22"/>
        </w:rPr>
        <w:tab/>
        <w:t xml:space="preserve">               namirenje razlučnog vjerovnika</w:t>
      </w:r>
    </w:p>
    <w:p w:rsidRDefault="005200A5" w:rsidR="005200A5">
      <w:pPr>
        <w:pStyle w:val="Standard"/>
        <w:ind w:right="-716" w:left="-567"/>
        <w:rPr>
          <w:rFonts w:hAnsi="Times New Roman" w:ascii="Times New Roman"/>
          <w:b/>
          <w:sz w:val="22"/>
          <w:szCs w:val="22"/>
        </w:rPr>
      </w:pPr>
    </w:p>
    <w:p w:rsidRDefault="005200A5" w:rsidR="005200A5">
      <w:pPr>
        <w:pStyle w:val="Standard"/>
        <w:ind w:right="-716" w:left="-567"/>
        <w:rPr>
          <w:rFonts w:hAnsi="Times New Roman" w:ascii="Times New Roman"/>
          <w:b/>
          <w:sz w:val="22"/>
          <w:szCs w:val="22"/>
        </w:rPr>
      </w:pPr>
    </w:p>
    <w:p w:rsidRDefault="00AB7288" w:rsidR="005200A5">
      <w:pPr>
        <w:pStyle w:val="Standard"/>
        <w:ind w:right="-680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Prilog: Popis tražbine razlučnog vjerovnika koja se uzima u obzir pri diobi</w:t>
      </w:r>
    </w:p>
    <w:p w:rsidRDefault="005200A5" w:rsidR="005200A5">
      <w:pPr>
        <w:pStyle w:val="Standard"/>
        <w:ind w:right="-716" w:left="-567"/>
        <w:rPr>
          <w:rFonts w:hAnsi="Times New Roman" w:ascii="Times New Roman"/>
          <w:b/>
          <w:sz w:val="22"/>
          <w:szCs w:val="22"/>
        </w:rPr>
      </w:pPr>
    </w:p>
    <w:p w:rsidRDefault="00AB7288" w:rsidR="005200A5">
      <w:pPr>
        <w:pStyle w:val="Standard"/>
        <w:rPr>
          <w:rFonts w:hAnsi="Times New Roman" w:ascii="Times New Roman"/>
        </w:rPr>
      </w:pPr>
      <w:r>
        <w:rPr>
          <w:rFonts w:hAnsi="Times New Roman" w:ascii="Times New Roman"/>
          <w:b/>
          <w:sz w:val="22"/>
          <w:szCs w:val="22"/>
          <w:u w:val="single"/>
        </w:rPr>
        <w:t>1 puta</w:t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  <w:r>
        <w:rPr>
          <w:rFonts w:hAnsi="Times New Roman" w:ascii="Times New Roman"/>
          <w:b/>
          <w:sz w:val="22"/>
          <w:szCs w:val="22"/>
          <w:u w:val="single"/>
        </w:rPr>
        <w:tab/>
      </w:r>
    </w:p>
    <w:p w:rsidRDefault="00AB7288" w:rsidR="005200A5">
      <w:pPr>
        <w:pStyle w:val="Standard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ab/>
      </w:r>
    </w:p>
    <w:p w:rsidRDefault="00AB7288" w:rsidR="005200A5">
      <w:pPr>
        <w:pStyle w:val="Standard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1.</w:t>
      </w:r>
      <w:r>
        <w:rPr>
          <w:rFonts w:hAnsi="Times New Roman" w:ascii="Times New Roman"/>
          <w:sz w:val="22"/>
          <w:szCs w:val="22"/>
        </w:rPr>
        <w:t xml:space="preserve"> U skladu s odlukom stečajnog vjerovnika na skupštini vjerovnika od 29.06.2017. godine, navodi se da su sve raspoložive pokretnine stečajnog dužnika prodane nakon provedenog prikupljanja ponuda za sveukupan iznos od 23.125,00 kn, i to kako slijedi.</w:t>
      </w:r>
    </w:p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Tablica 1</w:t>
      </w:r>
      <w:r>
        <w:rPr>
          <w:rFonts w:hAnsi="Times New Roman" w:ascii="Times New Roman"/>
          <w:sz w:val="22"/>
          <w:szCs w:val="22"/>
        </w:rPr>
        <w:t xml:space="preserve"> – pokretnine na kojima postoji razlučno pravo</w:t>
      </w:r>
    </w:p>
    <w:tbl>
      <w:tblPr>
        <w:tblW w:type="dxa" w:w="9636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40"/>
        <w:gridCol w:w="1020"/>
        <w:gridCol w:w="1068"/>
        <w:gridCol w:w="1308"/>
      </w:tblGrid>
      <w:tr w:rsidR="005200A5">
        <w:tc>
          <w:tcPr>
            <w:tcW w:type="dxa" w:w="62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Predmet</w:t>
            </w:r>
          </w:p>
        </w:tc>
        <w:tc>
          <w:tcPr>
            <w:tcW w:type="dxa" w:w="10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Jedinica</w:t>
            </w:r>
          </w:p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mjere</w:t>
            </w:r>
          </w:p>
        </w:tc>
        <w:tc>
          <w:tcPr>
            <w:tcW w:type="dxa" w:w="10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</w:p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type="dxa" w:w="13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Pojedinačna</w:t>
            </w:r>
          </w:p>
          <w:p w:rsidRDefault="00AB7288" w:rsidR="005200A5">
            <w:pPr>
              <w:pStyle w:val="Standard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prodajna</w:t>
            </w:r>
          </w:p>
          <w:p w:rsidRDefault="00AB7288" w:rsidR="005200A5">
            <w:pPr>
              <w:pStyle w:val="Standard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vrijednost</w:t>
            </w:r>
          </w:p>
        </w:tc>
      </w:tr>
      <w:tr w:rsidR="005200A5">
        <w:tc>
          <w:tcPr>
            <w:tcW w:type="dxa" w:w="62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Standard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Tokarski stroj ADA POTISJE 6311, 1987. g.</w:t>
            </w:r>
          </w:p>
          <w:p w:rsidRDefault="00AB7288" w:rsidR="005200A5">
            <w:pPr>
              <w:pStyle w:val="Standard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Hidraulični kopirni uređaj za tokarski stroj SAUTER, 1987. g.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Savijačica za cijevi i profile 1200 Nm, 1986. g.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Usisavač EXCELLIO 1500 W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Perilica rublja GORENJE (neispravna), 1991. g.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Pisač CANON DIGITAL IXUS 50, SELPHY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Telefax PANASONIC</w:t>
            </w:r>
          </w:p>
        </w:tc>
        <w:tc>
          <w:tcPr>
            <w:tcW w:type="dxa" w:w="10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</w:tc>
        <w:tc>
          <w:tcPr>
            <w:tcW w:type="dxa" w:w="106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130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16.000,00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375,00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1.250,00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62,50 kn</w:t>
            </w:r>
          </w:p>
        </w:tc>
      </w:tr>
      <w:tr w:rsidR="005200A5">
        <w:tc>
          <w:tcPr>
            <w:tcW w:type="dxa" w:w="62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10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snapToGrid w:val="false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06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snapToGrid w:val="false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30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18.062,50 kn</w:t>
            </w:r>
          </w:p>
        </w:tc>
      </w:tr>
    </w:tbl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Tablica 2</w:t>
      </w:r>
      <w:r>
        <w:rPr>
          <w:rFonts w:hAnsi="Times New Roman" w:ascii="Times New Roman"/>
          <w:sz w:val="22"/>
          <w:szCs w:val="22"/>
        </w:rPr>
        <w:t xml:space="preserve"> – pokretnine slobodne od tereta</w:t>
      </w:r>
    </w:p>
    <w:tbl>
      <w:tblPr>
        <w:tblW w:type="dxa" w:w="9636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240"/>
        <w:gridCol w:w="1020"/>
        <w:gridCol w:w="1068"/>
        <w:gridCol w:w="1308"/>
      </w:tblGrid>
      <w:tr w:rsidR="005200A5">
        <w:tc>
          <w:tcPr>
            <w:tcW w:type="dxa" w:w="624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Predmet</w:t>
            </w:r>
          </w:p>
        </w:tc>
        <w:tc>
          <w:tcPr>
            <w:tcW w:type="dxa" w:w="102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Jedinica</w:t>
            </w:r>
          </w:p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mjere</w:t>
            </w:r>
          </w:p>
        </w:tc>
        <w:tc>
          <w:tcPr>
            <w:tcW w:type="dxa" w:w="106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</w:p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type="dxa" w:w="130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Naslov2"/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cs="Times New Roman" w:hAnsi="Times New Roman" w:ascii="Times New Roman"/>
                <w:b/>
                <w:bCs/>
                <w:sz w:val="22"/>
                <w:szCs w:val="22"/>
              </w:rPr>
              <w:t>Pojedinačna</w:t>
            </w:r>
          </w:p>
          <w:p w:rsidRDefault="00AB7288" w:rsidR="005200A5">
            <w:pPr>
              <w:pStyle w:val="Standard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prodajna</w:t>
            </w:r>
          </w:p>
          <w:p w:rsidRDefault="00AB7288" w:rsidR="005200A5">
            <w:pPr>
              <w:pStyle w:val="Standard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vrijednost</w:t>
            </w:r>
          </w:p>
        </w:tc>
      </w:tr>
      <w:tr w:rsidR="005200A5">
        <w:tc>
          <w:tcPr>
            <w:tcW w:type="dxa" w:w="62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Standard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Stupna bušilica DALMASTROJ SB 4, 1974. g.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Rezačica za cijevi MAJA, 1987. g.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Aparat za varenje KONČAR 160 A,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Aparat za varenje JUGOMONTAŽA 500 A</w:t>
            </w:r>
          </w:p>
          <w:p w:rsidRDefault="00AB7288" w:rsidR="005200A5">
            <w:pPr>
              <w:pStyle w:val="Standarduser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Stupna brusilica ELEKTROKOVINA, 1986. g</w:t>
            </w:r>
          </w:p>
          <w:p w:rsidRDefault="00AB7288" w:rsidR="005200A5">
            <w:pPr>
              <w:pStyle w:val="Standard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Računalo NO NAME PENTIUM</w:t>
            </w:r>
          </w:p>
          <w:p w:rsidRDefault="00AB7288" w:rsidR="005200A5">
            <w:pPr>
              <w:pStyle w:val="Standard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Monitor 21“ klasično CRT</w:t>
            </w:r>
          </w:p>
        </w:tc>
        <w:tc>
          <w:tcPr>
            <w:tcW w:type="dxa" w:w="10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Kom</w:t>
            </w:r>
          </w:p>
        </w:tc>
        <w:tc>
          <w:tcPr>
            <w:tcW w:type="dxa" w:w="106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</w:t>
            </w:r>
          </w:p>
        </w:tc>
        <w:tc>
          <w:tcPr>
            <w:tcW w:type="dxa" w:w="130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3.500,00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625,00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250,00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250,00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250,00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125,00 kn</w:t>
            </w:r>
          </w:p>
          <w:p w:rsidRDefault="00AB7288" w:rsidR="005200A5">
            <w:pPr>
              <w:pStyle w:val="Standard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62,50 kn</w:t>
            </w:r>
          </w:p>
        </w:tc>
      </w:tr>
      <w:tr w:rsidR="005200A5">
        <w:tc>
          <w:tcPr>
            <w:tcW w:type="dxa" w:w="624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lastRenderedPageBreak/>
              <w:t>UKUPNO</w:t>
            </w:r>
          </w:p>
        </w:tc>
        <w:tc>
          <w:tcPr>
            <w:tcW w:type="dxa" w:w="1020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snapToGrid w:val="false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06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snapToGrid w:val="false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308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5.062.50 kn</w:t>
            </w:r>
          </w:p>
        </w:tc>
      </w:tr>
    </w:tbl>
    <w:p w:rsidRDefault="005200A5" w:rsidR="005200A5">
      <w:pPr>
        <w:pStyle w:val="Standard"/>
        <w:jc w:val="both"/>
        <w:rPr>
          <w:rFonts w:hAnsi="Times New Roman" w:ascii="Times New Roman"/>
          <w:b/>
          <w:bCs/>
        </w:rPr>
      </w:pPr>
    </w:p>
    <w:p w:rsidRDefault="00AB7288" w:rsidR="005200A5">
      <w:pPr>
        <w:pStyle w:val="Standard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2.</w:t>
      </w:r>
      <w:r>
        <w:rPr>
          <w:rFonts w:hAnsi="Times New Roman" w:ascii="Times New Roman"/>
          <w:sz w:val="22"/>
          <w:szCs w:val="22"/>
        </w:rPr>
        <w:t xml:space="preserve"> Troškovi unovčenja navedenih pokretnina iz toč.1. obuhvaćaju stvarno nastale troškove koji su bili nužni za unovčenje pokretnina, i to kako slijedi.</w:t>
      </w:r>
    </w:p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b/>
          <w:bCs/>
          <w:sz w:val="22"/>
          <w:szCs w:val="22"/>
        </w:rPr>
      </w:pPr>
      <w:r>
        <w:rPr>
          <w:rFonts w:hAnsi="Times New Roman" w:ascii="Times New Roman"/>
          <w:b/>
          <w:bCs/>
          <w:sz w:val="22"/>
          <w:szCs w:val="22"/>
        </w:rPr>
        <w:t>Tablica 3</w:t>
      </w:r>
    </w:p>
    <w:tbl>
      <w:tblPr>
        <w:tblW w:type="dxa" w:w="9638"/>
        <w:tblInd w:type="dxa" w:w="55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64"/>
        <w:gridCol w:w="4488"/>
        <w:gridCol w:w="1922"/>
      </w:tblGrid>
      <w:tr w:rsidR="005200A5">
        <w:tc>
          <w:tcPr>
            <w:tcW w:type="dxa" w:w="5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Rb</w:t>
            </w:r>
          </w:p>
        </w:tc>
        <w:tc>
          <w:tcPr>
            <w:tcW w:type="dxa" w:w="266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Naziv</w:t>
            </w:r>
          </w:p>
        </w:tc>
        <w:tc>
          <w:tcPr>
            <w:tcW w:type="dxa" w:w="448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Trošak</w:t>
            </w:r>
          </w:p>
        </w:tc>
        <w:tc>
          <w:tcPr>
            <w:tcW w:type="dxa" w:w="192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Iznos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GRAFOPROJEKT d.o.o.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Izrada pečata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128,00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HP d.d.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Poštarina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42,35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3.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KALI d.o.o.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Knjigovodstvo 10, 11 i 12/2017., te 01./2018.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2.000,00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4.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Stečajni upravitelj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Nagrada stečajnog upravitelja (bruto 2)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4.336,40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5.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Stečajni upravitelj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Putni trošak st. upravitelja (2,00 kn/km)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2.920,00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6.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Državni proračun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PDV 25 %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4.625,00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center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7.</w:t>
            </w: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FINA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Naknada FINA-i</w:t>
            </w: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sz w:val="22"/>
                <w:szCs w:val="22"/>
              </w:rPr>
            </w:pPr>
            <w:r>
              <w:rPr>
                <w:rFonts w:hAnsi="Times New Roman" w:ascii="Times New Roman"/>
                <w:sz w:val="22"/>
                <w:szCs w:val="22"/>
              </w:rPr>
              <w:t>123,00 kn</w:t>
            </w:r>
          </w:p>
        </w:tc>
      </w:tr>
      <w:tr w:rsidR="005200A5">
        <w:tc>
          <w:tcPr>
            <w:tcW w:type="dxa" w:w="5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jc w:val="center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64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both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UKUPNO</w:t>
            </w:r>
          </w:p>
        </w:tc>
        <w:tc>
          <w:tcPr>
            <w:tcW w:type="dxa" w:w="4488"/>
            <w:tcBorders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200A5" w:rsidR="005200A5">
            <w:pPr>
              <w:pStyle w:val="TableContents"/>
              <w:jc w:val="right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22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AB7288" w:rsidR="005200A5">
            <w:pPr>
              <w:pStyle w:val="TableContents"/>
              <w:jc w:val="right"/>
              <w:rPr>
                <w:rFonts w:hAnsi="Times New Roman" w:ascii="Times New Roman"/>
                <w:b/>
                <w:bCs/>
                <w:sz w:val="22"/>
                <w:szCs w:val="22"/>
              </w:rPr>
            </w:pPr>
            <w:r>
              <w:rPr>
                <w:rFonts w:hAnsi="Times New Roman" w:ascii="Times New Roman"/>
                <w:b/>
                <w:bCs/>
                <w:sz w:val="22"/>
                <w:szCs w:val="22"/>
              </w:rPr>
              <w:t>14.174,75 kn</w:t>
            </w:r>
          </w:p>
        </w:tc>
      </w:tr>
    </w:tbl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Nakon što se od ukupno unovčenog iznosa od 23.125,00 kn iz toč. 1. ovog podneska umanje ukupni troškovi unovčenja u iznosu od 14.174,75 kn iz tablice 3, preostali raspoloživi iznos od 8.950,25 kn dijeli se razmjerno učešću stečajnog vjerovnika drugog višeg isplatnog reda u ukupnom iznosu koji je ostvaren prodajom pokretnina na kojima ne postoji razlučno pravo, kao i učešću razlučnog vjerovnika u ukupnom iznosu koji je ostvaren prodajom pokretnina na kojima postoji razlučno pravo.</w:t>
      </w:r>
    </w:p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Stoga, u smislu odredbe čl.253. Stečajnog zakona stvoreni su uvjeti i za namirenje razlučnog vjerovnika RH, Ministarstvo financija prema podacima iz popisa koji prileži predmetnom podnesku, u iznosu od 6.990,14 kn.</w:t>
      </w:r>
    </w:p>
    <w:p w:rsidRDefault="005200A5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3.</w:t>
      </w:r>
      <w:r>
        <w:rPr>
          <w:rFonts w:hAnsi="Times New Roman" w:ascii="Times New Roman"/>
          <w:sz w:val="22"/>
          <w:szCs w:val="22"/>
        </w:rPr>
        <w:t xml:space="preserve"> Kako stečajnu masu stečajnog dužnika sa danom 18.01.2018. godine čini prihod od prodaje pokretnina iznosu od 23.125,00 kn, to primjenom tablice za izračun nagrade stečajnom upravitelju prema čl.7.st.1. i čl.11. Uredbe o kriterijima i načinu obračuna i plaćanja nagrade stečajnim upraviteljima (NN 105/15) na navedeni ukupan iznos od 23.125,00</w:t>
      </w:r>
      <w:r>
        <w:rPr>
          <w:rFonts w:hAnsi="Times New Roman" w:ascii="Times New Roman"/>
          <w:b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>kn, nagrada stečajnom upravitelju u predmetnom stečajnom postupku iznosi 3.700,00 kn (bruto 1).</w:t>
      </w:r>
    </w:p>
    <w:p w:rsidRDefault="005200A5" w:rsidR="005200A5">
      <w:pPr>
        <w:pStyle w:val="Standard"/>
        <w:ind w:right="-284" w:left="-426"/>
        <w:jc w:val="both"/>
        <w:rPr>
          <w:rFonts w:hAnsi="Times New Roman" w:ascii="Times New Roman"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Stoga stečajni upravitelj stečajnog dužnika</w:t>
      </w:r>
    </w:p>
    <w:p w:rsidRDefault="005200A5" w:rsidR="005200A5">
      <w:pPr>
        <w:pStyle w:val="Standard"/>
        <w:jc w:val="center"/>
        <w:rPr>
          <w:rFonts w:hAnsi="Times New Roman" w:ascii="Times New Roman"/>
          <w:b/>
          <w:sz w:val="22"/>
          <w:szCs w:val="22"/>
          <w:u w:val="single"/>
        </w:rPr>
      </w:pPr>
    </w:p>
    <w:p w:rsidRDefault="00AB7288" w:rsidR="005200A5">
      <w:pPr>
        <w:pStyle w:val="Standard"/>
        <w:jc w:val="center"/>
        <w:rPr>
          <w:rFonts w:hAnsi="Times New Roman" w:ascii="Times New Roman"/>
          <w:b/>
          <w:sz w:val="22"/>
          <w:szCs w:val="22"/>
          <w:u w:val="single"/>
        </w:rPr>
      </w:pPr>
      <w:r>
        <w:rPr>
          <w:rFonts w:hAnsi="Times New Roman" w:ascii="Times New Roman"/>
          <w:b/>
          <w:sz w:val="22"/>
          <w:szCs w:val="22"/>
          <w:u w:val="single"/>
        </w:rPr>
        <w:t>p r e d l a ž e</w:t>
      </w:r>
    </w:p>
    <w:p w:rsidRDefault="005200A5" w:rsidR="005200A5">
      <w:pPr>
        <w:pStyle w:val="Standard"/>
        <w:jc w:val="both"/>
        <w:rPr>
          <w:rFonts w:hAnsi="Times New Roman" w:ascii="Times New Roman"/>
          <w:b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-da stečajni sudac odobri obračun troškova unovčenja stečajne mase prema tablici 3 u ukupnom iznosu od 14.674,74 kn,</w:t>
      </w:r>
    </w:p>
    <w:p w:rsidRDefault="00AB7288" w:rsidR="005200A5">
      <w:pPr>
        <w:pStyle w:val="Standard"/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-da stečajni sudac odobri isplatu razlučnom vjerovniku RH, Ministarstvo financija u iznosu od 6.990,14 kn.</w:t>
      </w:r>
    </w:p>
    <w:p w:rsidRDefault="00AB7288" w:rsidR="005200A5">
      <w:pPr>
        <w:pStyle w:val="Standard"/>
        <w:jc w:val="both"/>
        <w:rPr>
          <w:rFonts w:hAnsi="Times New Roman" w:ascii="Times New Roman"/>
          <w:b/>
          <w:sz w:val="22"/>
          <w:szCs w:val="22"/>
        </w:rPr>
      </w:pPr>
      <w:r>
        <w:rPr>
          <w:rFonts w:hAnsi="Times New Roman" w:ascii="Times New Roman"/>
          <w:b/>
          <w:sz w:val="22"/>
          <w:szCs w:val="22"/>
        </w:rPr>
        <w:t>-da stečajni sudac odredi naknadu stečajnom upravitelju u iznosu od 3.700,00 kn bruto 1.</w:t>
      </w:r>
    </w:p>
    <w:p w:rsidRDefault="005200A5" w:rsidR="005200A5">
      <w:pPr>
        <w:pStyle w:val="Standard"/>
        <w:jc w:val="both"/>
        <w:rPr>
          <w:rFonts w:hAnsi="Times New Roman" w:ascii="Times New Roman"/>
          <w:b/>
          <w:sz w:val="22"/>
          <w:szCs w:val="22"/>
        </w:rPr>
      </w:pP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U Daruvaru, 18.01.2018. godine.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</w:p>
    <w:p w:rsidRDefault="00AB7288" w:rsidR="005200A5">
      <w:pPr>
        <w:pStyle w:val="Standard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                                          Stečajni upravitelj</w:t>
      </w:r>
    </w:p>
    <w:p w:rsidRDefault="00AB7288" w:rsidR="005200A5">
      <w:pPr>
        <w:pStyle w:val="Standard"/>
        <w:ind w:firstLine="708" w:right="-720" w:left="-540"/>
        <w:jc w:val="both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     </w:t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 xml:space="preserve">          </w:t>
      </w:r>
      <w:r>
        <w:rPr>
          <w:rFonts w:hAnsi="Times New Roman" w:ascii="Times New Roman"/>
          <w:sz w:val="22"/>
          <w:szCs w:val="22"/>
        </w:rPr>
        <w:tab/>
        <w:t xml:space="preserve">        Perica Medaković</w:t>
      </w:r>
    </w:p>
    <w:p w:rsidRDefault="005200A5" w:rsidR="005200A5">
      <w:pPr>
        <w:pStyle w:val="Standard"/>
        <w:ind w:right="-720" w:left="-540"/>
        <w:jc w:val="both"/>
        <w:rPr>
          <w:rFonts w:hAnsi="Times New Roman" w:ascii="Times New Roman"/>
          <w:sz w:val="22"/>
          <w:szCs w:val="22"/>
        </w:rPr>
      </w:pPr>
    </w:p>
    <w:p w:rsidRDefault="005200A5" w:rsidR="005200A5">
      <w:pPr>
        <w:pStyle w:val="Textbody"/>
        <w:spacing w:after="0"/>
        <w:ind w:right="-716" w:left="-567"/>
        <w:jc w:val="right"/>
        <w:rPr>
          <w:rFonts w:hAnsi="Times New Roman" w:ascii="Times New Roman"/>
          <w:b/>
          <w:sz w:val="22"/>
          <w:szCs w:val="22"/>
        </w:rPr>
      </w:pPr>
    </w:p>
    <w:p w:rsidRDefault="005200A5" w:rsidR="005200A5">
      <w:pPr>
        <w:pStyle w:val="Textbody"/>
        <w:spacing w:after="0"/>
        <w:ind w:right="-716" w:left="-567"/>
        <w:jc w:val="right"/>
        <w:rPr>
          <w:rFonts w:hAnsi="Times New Roman" w:ascii="Times New Roman"/>
          <w:b/>
          <w:sz w:val="22"/>
          <w:szCs w:val="22"/>
        </w:rPr>
      </w:pPr>
    </w:p>
    <w:p w:rsidRDefault="005200A5" w:rsidR="005200A5">
      <w:pPr>
        <w:pStyle w:val="Textbody"/>
        <w:spacing w:after="0"/>
        <w:ind w:right="-716" w:left="-567"/>
        <w:jc w:val="right"/>
        <w:rPr>
          <w:rFonts w:hint="eastAsia"/>
          <w:b/>
          <w:sz w:val="22"/>
          <w:szCs w:val="22"/>
        </w:rPr>
      </w:pPr>
    </w:p>
    <w:p w:rsidRDefault="005200A5" w:rsidR="005200A5">
      <w:pPr>
        <w:pStyle w:val="Textbody"/>
        <w:spacing w:after="0"/>
        <w:ind w:right="-716" w:left="-567"/>
        <w:jc w:val="right"/>
        <w:rPr>
          <w:rFonts w:hint="eastAsia"/>
          <w:b/>
          <w:szCs w:val="22"/>
        </w:rPr>
      </w:pPr>
    </w:p>
    <w:p w:rsidRDefault="005200A5" w:rsidR="005200A5">
      <w:pPr>
        <w:pStyle w:val="Standard"/>
        <w:rPr>
          <w:rFonts w:hint="eastAsia"/>
        </w:rPr>
      </w:pPr>
    </w:p>
    <w:sectPr w:rsidR="005200A5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288" w:rsidR="00637CC0">
      <w:pPr>
        <w:rPr>
          <w:rFonts w:hint="eastAsia"/>
        </w:rPr>
      </w:pPr>
      <w:r>
        <w:separator/>
      </w:r>
    </w:p>
  </w:endnote>
  <w:endnote w:id="0" w:type="continuationSeparator">
    <w:p w:rsidRDefault="00AB7288" w:rsidR="00637CC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SimSun, 宋体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288" w:rsidR="00637CC0">
      <w:pPr>
        <w:rPr>
          <w:rFonts w:hint="eastAsia"/>
        </w:rPr>
      </w:pPr>
      <w:r>
        <w:rPr>
          <w:color w:val="000000"/>
        </w:rPr>
        <w:separator/>
      </w:r>
    </w:p>
  </w:footnote>
  <w:footnote w:id="0" w:type="continuationSeparator">
    <w:p w:rsidRDefault="00AB7288" w:rsidR="00637CC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5200A5"/>
    <w:rsid w:val="002C2C31"/>
    <w:rsid w:val="003C366A"/>
    <w:rsid w:val="005200A5"/>
    <w:rsid w:val="00637CC0"/>
    <w:rsid w:val="00AB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SimSun" w:hAnsi="Liberation Serif" w:asci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Standard"/>
    <w:next w:val="Standard"/>
    <w:pPr>
      <w:keepNext/>
      <w:jc w:val="center"/>
      <w:outlineLvl w:val="1"/>
    </w:pPr>
    <w:rPr>
      <w:rFonts w:hAnsi="Arial" w:ascii="Arial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customStyle="true" w:styleId="Textbody" w:type="paragraph">
    <w:name w:val="Text body"/>
    <w:basedOn w:val="Standard"/>
    <w:pPr>
      <w:spacing w:lineRule="auto" w:line="288" w:after="14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Standarduser" w:type="paragraph">
    <w:name w:val="Standard (user)"/>
    <w:rPr>
      <w:rFonts w:cs="Lucida Sans" w:eastAsia="SimSun, 宋体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C36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66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66A"/>
    <w:rPr>
      <w:rFonts w:hAnsi="Times New Roman" w:ascii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66A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66A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Liberation Serif" w:cs="Arial" w:eastAsia="SimSun" w:hAnsi="Liberation Serif"/>
        <w:kern w:val="3"/>
        <w:sz w:val="24"/>
        <w:szCs w:val="24"/>
        <w:lang w:bidi="hi-IN" w:eastAsia="zh-CN" w:val="hr-HR"/>
      </w:rPr>
    </w:rPrDefault>
    <w:pPrDefault>
      <w:pPr>
        <w:suppressAutoHyphens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Standard"/>
    <w:next w:val="Standard"/>
    <w:pPr>
      <w:keepNext/>
      <w:jc w:val="center"/>
      <w:outlineLvl w:val="1"/>
    </w:pPr>
    <w:rPr>
      <w:rFonts w:ascii="Arial" w:hAnsi="Arial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customStyle="1" w:styleId="Textbody" w:type="paragraph">
    <w:name w:val="Text body"/>
    <w:basedOn w:val="Standard"/>
    <w:pPr>
      <w:spacing w:after="140" w:line="288" w:lineRule="auto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Standarduser" w:type="paragraph">
    <w:name w:val="Standard (user)"/>
    <w:rPr>
      <w:rFonts w:cs="Lucida Sans" w:eastAsia="SimSun, 宋体"/>
    </w:r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3C36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66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66A"/>
    <w:rPr>
      <w:rFonts w:ascii="Times New Roman" w:hAnsi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66A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66A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3169</properties:Characters>
  <properties:Lines>191</properties:Lines>
  <properties:Paragraphs>133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2018-01-19T16:37:00Z</dcterms:created>
  <dc:creator>Valentina Gabud</dc:creator>
  <cp:lastModifiedBy>Valentina Gabud</cp:lastModifiedBy>
  <dcterms:modified xmlns:xsi="http://www.w3.org/2001/XMLSchema-instance" xsi:type="dcterms:W3CDTF">2018-06-28T09:01:00Z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St-4811/2016-37 / Podnesak - Podnesak (Podnesak.docx)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