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7673" w14:paraId="d5d7673" w:rsidRDefault="00AE649C" w:rsidP="00FA5B5E" w:rsidR="00AE649C" w:rsidRPr="00B76F3C">
      <w:pPr>
        <w:pStyle w:val="Naslov3"/>
        <w15:collapsed w:val="false"/>
      </w:pPr>
    </w:p>
    <w:p w:rsidRDefault="00DB4D1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B4D1A" w:rsidP="00DB4D1A" w:rsidR="00DB4D1A" w:rsidRPr="00DB4D1A">
      <w:pPr>
        <w:spacing w:after="0"/>
        <w:jc w:val="right"/>
        <w:rPr>
          <w:rFonts w:cs="Times New Roman" w:eastAsia="Times New Roman"/>
          <w:lang w:eastAsia="hr-HR"/>
        </w:rPr>
      </w:pPr>
      <w:r w:rsidRPr="00DB4D1A">
        <w:rPr>
          <w:rFonts w:cs="Times New Roman" w:eastAsia="Times New Roman"/>
          <w:lang w:eastAsia="hr-HR"/>
        </w:rPr>
        <w:t>Poslovni broj 3 St-94/2015-6</w:t>
      </w: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ind w:firstLine="708"/>
        <w:rPr>
          <w:rFonts w:cs="Times New Roman" w:eastAsia="Times New Roman"/>
          <w:lang w:eastAsia="hr-HR"/>
        </w:rPr>
      </w:pPr>
      <w:r w:rsidRPr="00DB4D1A">
        <w:rPr>
          <w:rFonts w:cs="Times New Roman" w:eastAsia="Times New Roman"/>
          <w:lang w:eastAsia="hr-HR"/>
        </w:rPr>
        <w:t>REPUBLIKA HRVATSKA</w:t>
      </w:r>
    </w:p>
    <w:p w:rsidRDefault="00DB4D1A" w:rsidP="00DB4D1A" w:rsidR="00DB4D1A" w:rsidRPr="00DB4D1A">
      <w:pPr>
        <w:spacing w:after="0"/>
        <w:ind w:firstLine="708"/>
        <w:rPr>
          <w:rFonts w:cs="Times New Roman" w:eastAsia="Times New Roman"/>
          <w:lang w:eastAsia="hr-HR"/>
        </w:rPr>
      </w:pPr>
      <w:r w:rsidRPr="00DB4D1A">
        <w:rPr>
          <w:rFonts w:cs="Times New Roman" w:eastAsia="Times New Roman"/>
          <w:lang w:eastAsia="hr-HR"/>
        </w:rPr>
        <w:t>TRGOVAČKI SUD U ZADRU</w:t>
      </w:r>
    </w:p>
    <w:p w:rsidRDefault="00DB4D1A" w:rsidP="00DB4D1A" w:rsidR="00DB4D1A" w:rsidRPr="00DB4D1A">
      <w:pPr>
        <w:spacing w:after="0"/>
        <w:ind w:firstLine="708"/>
        <w:rPr>
          <w:rFonts w:cs="Times New Roman" w:eastAsia="Times New Roman"/>
          <w:lang w:eastAsia="hr-HR"/>
        </w:rPr>
      </w:pPr>
      <w:r w:rsidRPr="00DB4D1A">
        <w:rPr>
          <w:rFonts w:cs="Times New Roman" w:eastAsia="Times New Roman"/>
          <w:lang w:eastAsia="hr-HR"/>
        </w:rPr>
        <w:t>Zadar, Dr. Franje Tuđmana 35</w:t>
      </w:r>
      <w:r w:rsidRPr="00DB4D1A">
        <w:rPr>
          <w:rFonts w:cs="Times New Roman" w:eastAsia="Times New Roman"/>
          <w:lang w:eastAsia="hr-HR"/>
        </w:rPr>
        <w:tab/>
      </w:r>
      <w:r w:rsidRPr="00DB4D1A">
        <w:rPr>
          <w:rFonts w:cs="Times New Roman" w:eastAsia="Times New Roman"/>
          <w:lang w:eastAsia="hr-HR"/>
        </w:rPr>
        <w:tab/>
      </w:r>
      <w:r w:rsidRPr="00DB4D1A">
        <w:rPr>
          <w:rFonts w:cs="Times New Roman" w:eastAsia="Times New Roman"/>
          <w:lang w:eastAsia="hr-HR"/>
        </w:rPr>
        <w:tab/>
      </w:r>
      <w:r w:rsidRPr="00DB4D1A">
        <w:rPr>
          <w:rFonts w:cs="Times New Roman" w:eastAsia="Times New Roman"/>
          <w:lang w:eastAsia="hr-HR"/>
        </w:rPr>
        <w:tab/>
      </w:r>
      <w:r w:rsidRPr="00DB4D1A">
        <w:rPr>
          <w:rFonts w:cs="Times New Roman" w:eastAsia="Times New Roman"/>
          <w:lang w:eastAsia="hr-HR"/>
        </w:rPr>
        <w:tab/>
      </w:r>
      <w:r w:rsidRPr="00DB4D1A">
        <w:rPr>
          <w:rFonts w:cs="Times New Roman" w:eastAsia="Times New Roman"/>
          <w:lang w:eastAsia="hr-HR"/>
        </w:rPr>
        <w:tab/>
      </w: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jc w:val="center"/>
        <w:rPr>
          <w:rFonts w:cs="Times New Roman" w:eastAsia="Times New Roman"/>
          <w:lang w:eastAsia="hr-HR"/>
        </w:rPr>
      </w:pPr>
      <w:r w:rsidRPr="00DB4D1A">
        <w:rPr>
          <w:rFonts w:cs="Times New Roman" w:eastAsia="Times New Roman"/>
          <w:lang w:eastAsia="hr-HR"/>
        </w:rPr>
        <w:t>U  I M E  R E P U B L I K E  H R V A T S K E</w:t>
      </w:r>
    </w:p>
    <w:p w:rsidRDefault="00DB4D1A" w:rsidP="00DB4D1A" w:rsidR="00DB4D1A" w:rsidRPr="00DB4D1A">
      <w:pPr>
        <w:spacing w:after="0"/>
        <w:jc w:val="center"/>
        <w:rPr>
          <w:rFonts w:cs="Times New Roman" w:eastAsia="Times New Roman"/>
          <w:lang w:eastAsia="hr-HR"/>
        </w:rPr>
      </w:pPr>
    </w:p>
    <w:p w:rsidRDefault="00DB4D1A" w:rsidP="00DB4D1A" w:rsidR="00DB4D1A" w:rsidRPr="00DB4D1A">
      <w:pPr>
        <w:spacing w:after="0"/>
        <w:jc w:val="center"/>
        <w:rPr>
          <w:rFonts w:cs="Times New Roman" w:eastAsia="Times New Roman"/>
          <w:lang w:eastAsia="hr-HR"/>
        </w:rPr>
      </w:pPr>
      <w:r w:rsidRPr="00DB4D1A">
        <w:rPr>
          <w:rFonts w:cs="Times New Roman" w:eastAsia="Times New Roman"/>
          <w:lang w:eastAsia="hr-HR"/>
        </w:rPr>
        <w:t>R J E Š E NJ E</w:t>
      </w:r>
    </w:p>
    <w:p w:rsidRDefault="00DB4D1A" w:rsidP="00DB4D1A" w:rsidR="00DB4D1A" w:rsidRPr="00DB4D1A">
      <w:pPr>
        <w:spacing w:after="0"/>
        <w:jc w:val="center"/>
        <w:rPr>
          <w:rFonts w:cs="Times New Roman" w:eastAsia="Times New Roman"/>
          <w:lang w:eastAsia="hr-HR"/>
        </w:rPr>
      </w:pPr>
    </w:p>
    <w:p w:rsidRDefault="00DB4D1A" w:rsidP="00DB4D1A" w:rsidR="00DB4D1A" w:rsidRPr="00DB4D1A">
      <w:pPr>
        <w:spacing w:after="0"/>
        <w:ind w:firstLine="708"/>
        <w:jc w:val="both"/>
        <w:rPr>
          <w:rFonts w:cs="Times New Roman" w:eastAsia="Times New Roman"/>
          <w:lang w:eastAsia="hr-HR"/>
        </w:rPr>
      </w:pPr>
      <w:r w:rsidRPr="00DB4D1A">
        <w:rPr>
          <w:rFonts w:cs="Times New Roman" w:eastAsia="Times New Roman"/>
          <w:lang w:eastAsia="hr-HR"/>
        </w:rPr>
        <w:t xml:space="preserve">Trgovački sud u Zadru, OIB: 39670464653, po sutkinji Tini Grgas, postupajući po zahtjevu Republike Hrvatske, Ministarstva financija – Porezne uprave, Područnog ureda Dalmacija od 25. kolovoza 2015. za pokretanje skraćenog stečajnog postupka nad dužnikom Uslužna zadruga EURO-SJAJ ZADAR sa sjedištem u Zadru, Ivana Viteza od </w:t>
      </w:r>
      <w:proofErr w:type="spellStart"/>
      <w:r w:rsidRPr="00DB4D1A">
        <w:rPr>
          <w:rFonts w:cs="Times New Roman" w:eastAsia="Times New Roman"/>
          <w:lang w:eastAsia="hr-HR"/>
        </w:rPr>
        <w:t>Sredne</w:t>
      </w:r>
      <w:proofErr w:type="spellEnd"/>
      <w:r w:rsidRPr="00DB4D1A">
        <w:rPr>
          <w:rFonts w:cs="Times New Roman" w:eastAsia="Times New Roman"/>
          <w:lang w:eastAsia="hr-HR"/>
        </w:rPr>
        <w:t xml:space="preserve"> 1,  OIB: 13191384606, 30. svibnja 2016.  </w:t>
      </w:r>
    </w:p>
    <w:p w:rsidRDefault="00DB4D1A" w:rsidP="00DB4D1A" w:rsidR="00DB4D1A" w:rsidRPr="00DB4D1A">
      <w:pPr>
        <w:spacing w:after="0"/>
        <w:jc w:val="both"/>
        <w:rPr>
          <w:rFonts w:cs="Times New Roman" w:eastAsia="Times New Roman"/>
          <w:lang w:eastAsia="hr-HR"/>
        </w:rPr>
      </w:pPr>
    </w:p>
    <w:p w:rsidRDefault="00DB4D1A" w:rsidP="00DB4D1A" w:rsidR="00DB4D1A" w:rsidRPr="00DB4D1A">
      <w:pPr>
        <w:spacing w:after="0"/>
        <w:jc w:val="center"/>
        <w:rPr>
          <w:rFonts w:cs="Times New Roman" w:eastAsia="Times New Roman"/>
          <w:lang w:eastAsia="hr-HR"/>
        </w:rPr>
      </w:pPr>
      <w:r w:rsidRPr="00DB4D1A">
        <w:rPr>
          <w:rFonts w:cs="Times New Roman" w:eastAsia="Times New Roman"/>
          <w:lang w:eastAsia="hr-HR"/>
        </w:rPr>
        <w:t>r i j e š i o   j e</w:t>
      </w:r>
    </w:p>
    <w:p w:rsidRDefault="00DB4D1A" w:rsidP="00DB4D1A" w:rsidR="00DB4D1A" w:rsidRPr="00DB4D1A">
      <w:pPr>
        <w:tabs>
          <w:tab w:pos="960" w:val="left"/>
        </w:tabs>
        <w:spacing w:after="0"/>
        <w:jc w:val="both"/>
        <w:rPr>
          <w:rFonts w:cs="Times New Roman" w:eastAsia="Times New Roman"/>
          <w:lang w:eastAsia="hr-HR"/>
        </w:rPr>
      </w:pPr>
    </w:p>
    <w:p w:rsidRDefault="00DB4D1A" w:rsidP="00DB4D1A" w:rsidR="00DB4D1A" w:rsidRPr="00DB4D1A">
      <w:pPr>
        <w:spacing w:after="0"/>
        <w:jc w:val="both"/>
        <w:rPr>
          <w:rFonts w:cs="Times New Roman" w:eastAsia="Times New Roman"/>
          <w:szCs w:val="20"/>
          <w:lang w:eastAsia="hr-HR"/>
        </w:rPr>
      </w:pPr>
      <w:r w:rsidRPr="00DB4D1A">
        <w:rPr>
          <w:rFonts w:cs="Times New Roman" w:eastAsia="Times New Roman"/>
          <w:szCs w:val="20"/>
          <w:lang w:eastAsia="hr-HR"/>
        </w:rPr>
        <w:tab/>
        <w:t xml:space="preserve">Odbacuje se zahtjev Republike Hrvatske, Ministarstva financija – Porezne uprave, Područnog ureda Dalmacija za pokretanje skraćenog stečajnog postupka nad dužnikom Uslužna zadruga EURO-SJAJ ZADAR sa sjedištem u Zadru, Ivana Viteza od </w:t>
      </w:r>
      <w:proofErr w:type="spellStart"/>
      <w:r w:rsidRPr="00DB4D1A">
        <w:rPr>
          <w:rFonts w:cs="Times New Roman" w:eastAsia="Times New Roman"/>
          <w:szCs w:val="20"/>
          <w:lang w:eastAsia="hr-HR"/>
        </w:rPr>
        <w:t>Sredne</w:t>
      </w:r>
      <w:proofErr w:type="spellEnd"/>
      <w:r w:rsidRPr="00DB4D1A">
        <w:rPr>
          <w:rFonts w:cs="Times New Roman" w:eastAsia="Times New Roman"/>
          <w:szCs w:val="20"/>
          <w:lang w:eastAsia="hr-HR"/>
        </w:rPr>
        <w:t xml:space="preserve"> 1,  OIB: 13191384606 od 31. kolovoza 2015. kao nedopušten. </w:t>
      </w:r>
    </w:p>
    <w:p w:rsidRDefault="00DB4D1A" w:rsidP="00DB4D1A" w:rsidR="00DB4D1A" w:rsidRPr="00DB4D1A">
      <w:pPr>
        <w:spacing w:after="0"/>
        <w:jc w:val="both"/>
        <w:rPr>
          <w:rFonts w:cs="Times New Roman" w:eastAsia="Times New Roman"/>
          <w:szCs w:val="20"/>
          <w:lang w:eastAsia="hr-HR"/>
        </w:rPr>
      </w:pPr>
    </w:p>
    <w:p w:rsidRDefault="00DB4D1A" w:rsidP="00DB4D1A" w:rsidR="00DB4D1A" w:rsidRPr="00DB4D1A">
      <w:pPr>
        <w:spacing w:after="0"/>
        <w:jc w:val="center"/>
        <w:rPr>
          <w:rFonts w:cs="Times New Roman" w:eastAsia="Times New Roman"/>
          <w:lang w:eastAsia="hr-HR"/>
        </w:rPr>
      </w:pPr>
      <w:r w:rsidRPr="00DB4D1A">
        <w:rPr>
          <w:rFonts w:cs="Times New Roman" w:eastAsia="Times New Roman"/>
          <w:lang w:eastAsia="hr-HR"/>
        </w:rPr>
        <w:t>Obrazloženje</w:t>
      </w:r>
    </w:p>
    <w:p w:rsidRDefault="00DB4D1A" w:rsidP="00DB4D1A" w:rsidR="00DB4D1A" w:rsidRPr="00DB4D1A">
      <w:pPr>
        <w:spacing w:after="0"/>
        <w:jc w:val="both"/>
        <w:rPr>
          <w:rFonts w:cs="Times New Roman" w:eastAsia="Times New Roman"/>
          <w:lang w:eastAsia="hr-HR"/>
        </w:rPr>
      </w:pPr>
    </w:p>
    <w:p w:rsidRDefault="00DB4D1A" w:rsidP="00DB4D1A" w:rsidR="00DB4D1A" w:rsidRPr="00DB4D1A">
      <w:pPr>
        <w:spacing w:after="0"/>
        <w:ind w:firstLine="705"/>
        <w:jc w:val="both"/>
        <w:rPr>
          <w:rFonts w:cs="Times New Roman" w:eastAsia="Times New Roman"/>
          <w:lang w:eastAsia="hr-HR"/>
        </w:rPr>
      </w:pPr>
      <w:r w:rsidRPr="00DB4D1A">
        <w:rPr>
          <w:rFonts w:cs="Times New Roman" w:eastAsia="Times New Roman"/>
          <w:lang w:eastAsia="hr-HR"/>
        </w:rPr>
        <w:tab/>
        <w:t xml:space="preserve">Vjerovnik Republika Hrvatska, Ministarstvo financija, Porezna uprava- Područni ured Dalmacija je 25. kolovoza 2015. podnijela zahtjev za pokretanje skraćenoga stečajnog postupka nad uvodno označenim dužnikom povodom kojeg je rješenjem ovog suda </w:t>
      </w:r>
      <w:proofErr w:type="spellStart"/>
      <w:r w:rsidRPr="00DB4D1A">
        <w:rPr>
          <w:rFonts w:cs="Times New Roman" w:eastAsia="Times New Roman"/>
          <w:lang w:eastAsia="hr-HR"/>
        </w:rPr>
        <w:t>posl</w:t>
      </w:r>
      <w:proofErr w:type="spellEnd"/>
      <w:r w:rsidRPr="00DB4D1A">
        <w:rPr>
          <w:rFonts w:cs="Times New Roman" w:eastAsia="Times New Roman"/>
          <w:lang w:eastAsia="hr-HR"/>
        </w:rPr>
        <w:t xml:space="preserve">. br. St-94/15 od 31. kolovoza 2015. pokrenut  skraćeni stečajni postupak nad istim. </w:t>
      </w:r>
    </w:p>
    <w:p w:rsidRDefault="00DB4D1A" w:rsidP="00DB4D1A" w:rsidR="00DB4D1A" w:rsidRPr="00DB4D1A">
      <w:pPr>
        <w:spacing w:after="0"/>
        <w:ind w:firstLine="708"/>
        <w:jc w:val="both"/>
        <w:rPr>
          <w:rFonts w:cs="Times New Roman" w:eastAsia="Times New Roman"/>
          <w:lang w:eastAsia="hr-HR"/>
        </w:rPr>
      </w:pPr>
      <w:r w:rsidRPr="00DB4D1A">
        <w:rPr>
          <w:rFonts w:cs="Times New Roman" w:eastAsia="Times New Roman"/>
          <w:lang w:eastAsia="hr-HR"/>
        </w:rPr>
        <w:t xml:space="preserve">Odredbom čl. 6. Stečajnog zakona (Narodne novine broj 44/96, 29/99, 129/00, 123/03, 82/06, 116/10, 25/12 i 133/12) propisano je da se u stečajnom postupku na odgovarajući način primjenjuju pravila parničnog postupka u postupku pred trgovačkim sudovima. </w:t>
      </w:r>
    </w:p>
    <w:p w:rsidRDefault="00DB4D1A" w:rsidP="00DB4D1A" w:rsidR="00DB4D1A" w:rsidRPr="00DB4D1A">
      <w:pPr>
        <w:spacing w:after="0"/>
        <w:ind w:firstLine="708"/>
        <w:jc w:val="both"/>
        <w:rPr>
          <w:rFonts w:cs="Times New Roman" w:eastAsia="Times New Roman"/>
          <w:lang w:eastAsia="hr-HR"/>
        </w:rPr>
      </w:pPr>
      <w:r w:rsidRPr="00DB4D1A">
        <w:rPr>
          <w:rFonts w:cs="Times New Roman" w:eastAsia="Times New Roman"/>
          <w:lang w:eastAsia="hr-HR"/>
        </w:rPr>
        <w:t xml:space="preserve">Nadalje, odredbom čl. 333. st. 2. Zakona o parničnom postupku (Narodne novine broj: 25/13 i 89/14-u nastavku teksta: ZPP) propisano je da prvostupanjski sud tijekom cijelog postupka po službenoj dužnosti pazi je li stvar pravomoćno presuđena i ako utvrdi da je parnica među istim strankama pokrenuta o zahtjevu o kojem je pravomoćno odlučeno, da će odbaciti tužbu. </w:t>
      </w:r>
    </w:p>
    <w:p w:rsidRDefault="00DB4D1A" w:rsidP="00DB4D1A" w:rsidR="00DB4D1A" w:rsidRPr="00DB4D1A">
      <w:pPr>
        <w:spacing w:after="0"/>
        <w:ind w:firstLine="708"/>
        <w:jc w:val="both"/>
        <w:rPr>
          <w:rFonts w:cs="Times New Roman" w:eastAsia="Times New Roman"/>
          <w:lang w:eastAsia="hr-HR"/>
        </w:rPr>
      </w:pPr>
      <w:r w:rsidRPr="00DB4D1A">
        <w:rPr>
          <w:rFonts w:cs="Times New Roman" w:eastAsia="Times New Roman"/>
          <w:lang w:eastAsia="hr-HR"/>
        </w:rPr>
        <w:t xml:space="preserve">Postupajući u skladu s citiranim zakonskim odredbama ovaj sud je po službenoj dužnosti pribavio spis predmeta istog pod poslovnim brojem 5 St-152/15 te je uvidom u potonji utvrđeno da je rješenjem od 6. travnja 2016. koje je postalo pravomoćno 21. travnja 2016., već otvoren i zaključen stečajni postupak nad istim dužnikom. </w:t>
      </w:r>
    </w:p>
    <w:p w:rsidRDefault="00DB4D1A" w:rsidP="00DB4D1A" w:rsidR="00DB4D1A" w:rsidRPr="00DB4D1A">
      <w:pPr>
        <w:spacing w:after="0"/>
        <w:ind w:firstLine="708"/>
        <w:jc w:val="both"/>
        <w:rPr>
          <w:rFonts w:cs="Times New Roman" w:eastAsia="Times New Roman"/>
          <w:lang w:eastAsia="hr-HR"/>
        </w:rPr>
      </w:pPr>
      <w:r w:rsidRPr="00DB4D1A">
        <w:rPr>
          <w:rFonts w:cs="Times New Roman" w:eastAsia="Times New Roman"/>
          <w:lang w:eastAsia="hr-HR"/>
        </w:rPr>
        <w:lastRenderedPageBreak/>
        <w:t xml:space="preserve">S obzirom da je navedeno pravomoćno rješenje suda doneseno u ranije provedenom stečajnom postupku nad istom dužnikom, uredno dostavljeno registru ovog suda radi brisanja dužnika iz istog, to u konkretnom slučaju nisu ispunjene pretpostavke za provedbu predmetnog stečajnog postupka. Ovo posebice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insolvencijskih postupaka jer se doseg jedne stečajne odluke održava se na sveukupnoj dužnikovoj imovini, pa čak i na one njezine dijelove za koje se u vrijeme vođenja postupka nije znalo da postoji. </w:t>
      </w:r>
    </w:p>
    <w:p w:rsidRDefault="00DB4D1A" w:rsidP="00DB4D1A" w:rsidR="00DB4D1A" w:rsidRPr="00DB4D1A">
      <w:pPr>
        <w:spacing w:after="0"/>
        <w:ind w:firstLine="708"/>
        <w:jc w:val="both"/>
        <w:rPr>
          <w:rFonts w:cs="Times New Roman" w:eastAsia="Times New Roman"/>
          <w:lang w:eastAsia="hr-HR"/>
        </w:rPr>
      </w:pPr>
      <w:r w:rsidRPr="00DB4D1A">
        <w:rPr>
          <w:rFonts w:cs="Times New Roman" w:eastAsia="Times New Roman"/>
          <w:lang w:eastAsia="hr-HR"/>
        </w:rPr>
        <w:t xml:space="preserve">Slijedom svega navedenog, a temeljem naprijed citiranih zakonskih odredbi te odredbe čl. 335. a. st. 2. </w:t>
      </w:r>
      <w:proofErr w:type="spellStart"/>
      <w:r w:rsidRPr="00DB4D1A">
        <w:rPr>
          <w:rFonts w:cs="Times New Roman" w:eastAsia="Times New Roman"/>
          <w:lang w:eastAsia="hr-HR"/>
        </w:rPr>
        <w:t>toč</w:t>
      </w:r>
      <w:proofErr w:type="spellEnd"/>
      <w:r w:rsidRPr="00DB4D1A">
        <w:rPr>
          <w:rFonts w:cs="Times New Roman" w:eastAsia="Times New Roman"/>
          <w:lang w:eastAsia="hr-HR"/>
        </w:rPr>
        <w:t xml:space="preserve">. 3. Stečajnog zakona, donesena je odluka kao u izreci rješenja. </w:t>
      </w:r>
    </w:p>
    <w:p w:rsidRDefault="00DB4D1A" w:rsidP="00DB4D1A" w:rsidR="00DB4D1A" w:rsidRPr="00DB4D1A">
      <w:pPr>
        <w:spacing w:after="0"/>
        <w:ind w:firstLine="708"/>
        <w:jc w:val="both"/>
        <w:rPr>
          <w:rFonts w:cs="Times New Roman" w:eastAsia="Times New Roman"/>
          <w:lang w:eastAsia="hr-HR"/>
        </w:rPr>
      </w:pPr>
    </w:p>
    <w:p w:rsidRDefault="00DB4D1A" w:rsidP="00DB4D1A" w:rsidR="00DB4D1A" w:rsidRPr="00DB4D1A">
      <w:pPr>
        <w:spacing w:after="0"/>
        <w:ind w:left="705"/>
        <w:jc w:val="center"/>
        <w:rPr>
          <w:rFonts w:cs="Times New Roman" w:eastAsia="Times New Roman"/>
          <w:lang w:eastAsia="hr-HR"/>
        </w:rPr>
      </w:pPr>
    </w:p>
    <w:p w:rsidRDefault="00DB4D1A" w:rsidP="00DB4D1A" w:rsidR="00DB4D1A" w:rsidRPr="00DB4D1A">
      <w:pPr>
        <w:spacing w:after="0"/>
        <w:ind w:left="705"/>
        <w:jc w:val="center"/>
        <w:rPr>
          <w:rFonts w:cs="Times New Roman" w:eastAsia="Times New Roman"/>
          <w:lang w:eastAsia="hr-HR"/>
        </w:rPr>
      </w:pPr>
      <w:r w:rsidRPr="00DB4D1A">
        <w:rPr>
          <w:rFonts w:cs="Times New Roman" w:eastAsia="Times New Roman"/>
          <w:lang w:eastAsia="hr-HR"/>
        </w:rPr>
        <w:t xml:space="preserve">U Zadru 30. svibnja 2016. </w:t>
      </w:r>
    </w:p>
    <w:p w:rsidRDefault="00DB4D1A" w:rsidP="00DB4D1A" w:rsidR="00DB4D1A" w:rsidRPr="00DB4D1A">
      <w:pPr>
        <w:spacing w:after="0"/>
        <w:ind w:left="705"/>
        <w:jc w:val="center"/>
        <w:rPr>
          <w:rFonts w:cs="Times New Roman" w:eastAsia="Times New Roman"/>
          <w:lang w:eastAsia="hr-HR"/>
        </w:rPr>
      </w:pPr>
    </w:p>
    <w:p w:rsidRDefault="00DB4D1A" w:rsidP="00DB4D1A" w:rsidR="00DB4D1A" w:rsidRPr="00DB4D1A">
      <w:pPr>
        <w:spacing w:after="0"/>
        <w:ind w:left="705"/>
        <w:jc w:val="center"/>
        <w:rPr>
          <w:rFonts w:cs="Times New Roman" w:eastAsia="Times New Roman"/>
          <w:lang w:eastAsia="hr-HR"/>
        </w:rPr>
      </w:pPr>
    </w:p>
    <w:p w:rsidRDefault="00DB4D1A" w:rsidP="00DB4D1A" w:rsidR="00DB4D1A" w:rsidRPr="00DB4D1A">
      <w:pPr>
        <w:tabs>
          <w:tab w:pos="0" w:val="left"/>
        </w:tabs>
        <w:spacing w:after="0"/>
        <w:jc w:val="right"/>
        <w:rPr>
          <w:rFonts w:cs="Times New Roman" w:eastAsia="Times New Roman"/>
          <w:lang w:eastAsia="hr-HR"/>
        </w:rPr>
      </w:pPr>
      <w:r w:rsidRPr="00DB4D1A">
        <w:rPr>
          <w:rFonts w:cs="Times New Roman" w:eastAsia="Times New Roman"/>
          <w:lang w:eastAsia="hr-HR"/>
        </w:rPr>
        <w:tab/>
        <w:t xml:space="preserve">                                            Sutkinja:</w:t>
      </w:r>
    </w:p>
    <w:p w:rsidRDefault="00DB4D1A" w:rsidP="00DB4D1A" w:rsidR="00DB4D1A" w:rsidRPr="00DB4D1A">
      <w:pPr>
        <w:tabs>
          <w:tab w:pos="0" w:val="left"/>
        </w:tabs>
        <w:spacing w:after="0"/>
        <w:jc w:val="right"/>
        <w:rPr>
          <w:rFonts w:cs="Times New Roman" w:eastAsia="Times New Roman"/>
          <w:lang w:eastAsia="hr-HR"/>
        </w:rPr>
      </w:pPr>
      <w:r w:rsidRPr="00DB4D1A">
        <w:rPr>
          <w:rFonts w:cs="Times New Roman" w:eastAsia="Times New Roman"/>
          <w:lang w:eastAsia="hr-HR"/>
        </w:rPr>
        <w:tab/>
        <w:t xml:space="preserve">                                                                                Tina Grgas</w:t>
      </w:r>
    </w:p>
    <w:p w:rsidRDefault="00DB4D1A" w:rsidP="00DB4D1A" w:rsidR="00DB4D1A" w:rsidRPr="00DB4D1A">
      <w:pPr>
        <w:tabs>
          <w:tab w:pos="6840" w:val="left"/>
        </w:tabs>
        <w:spacing w:after="0"/>
        <w:rPr>
          <w:rFonts w:cs="Times New Roman" w:eastAsia="Times New Roman"/>
          <w:lang w:eastAsia="hr-HR"/>
        </w:rPr>
      </w:pPr>
    </w:p>
    <w:p w:rsidRDefault="00DB4D1A" w:rsidP="00DB4D1A" w:rsidR="00DB4D1A" w:rsidRPr="00DB4D1A">
      <w:pPr>
        <w:tabs>
          <w:tab w:pos="0" w:val="left"/>
        </w:tabs>
        <w:spacing w:after="0"/>
        <w:rPr>
          <w:rFonts w:cs="Times New Roman" w:eastAsia="Times New Roman"/>
          <w:lang w:eastAsia="hr-HR"/>
        </w:rPr>
      </w:pPr>
      <w:r w:rsidRPr="00DB4D1A">
        <w:rPr>
          <w:rFonts w:cs="Times New Roman" w:eastAsia="Times New Roman"/>
          <w:lang w:eastAsia="hr-HR"/>
        </w:rPr>
        <w:tab/>
      </w:r>
    </w:p>
    <w:p w:rsidRDefault="00DB4D1A" w:rsidP="00DB4D1A" w:rsidR="00DB4D1A" w:rsidRPr="00DB4D1A">
      <w:pPr>
        <w:tabs>
          <w:tab w:pos="0" w:val="left"/>
        </w:tabs>
        <w:spacing w:after="0"/>
        <w:rPr>
          <w:rFonts w:cs="Times New Roman" w:eastAsia="Times New Roman"/>
          <w:lang w:eastAsia="hr-HR"/>
        </w:rPr>
      </w:pPr>
      <w:r w:rsidRPr="00DB4D1A">
        <w:rPr>
          <w:rFonts w:cs="Times New Roman" w:eastAsia="Times New Roman"/>
          <w:lang w:eastAsia="hr-HR"/>
        </w:rPr>
        <w:tab/>
        <w:t xml:space="preserve">UPUTA O PRAVNOM LIJEKU: </w:t>
      </w:r>
    </w:p>
    <w:p w:rsidRDefault="00DB4D1A" w:rsidP="00DB4D1A" w:rsidR="00DB4D1A" w:rsidRPr="00DB4D1A">
      <w:pPr>
        <w:tabs>
          <w:tab w:pos="0" w:val="left"/>
        </w:tabs>
        <w:spacing w:after="0"/>
        <w:jc w:val="both"/>
        <w:rPr>
          <w:rFonts w:cs="Times New Roman" w:eastAsia="Times New Roman"/>
          <w:lang w:eastAsia="hr-HR"/>
        </w:rPr>
      </w:pPr>
      <w:r w:rsidRPr="00DB4D1A">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u svezi s čl. 441. st. 2. Stečajnog zakona, Narodne novine broj 71/15).  Žalba se podnosi ovom sudu u tri istovjetna primjerka, a o istoj odlučuje Visoki trgovački sud Republike Hrvatske. </w:t>
      </w:r>
    </w:p>
    <w:p w:rsidRDefault="00DB4D1A" w:rsidP="00DB4D1A" w:rsidR="00DB4D1A" w:rsidRPr="00DB4D1A">
      <w:pPr>
        <w:tabs>
          <w:tab w:pos="4438" w:val="left"/>
        </w:tabs>
        <w:spacing w:after="0"/>
        <w:jc w:val="both"/>
        <w:rPr>
          <w:rFonts w:cs="Times New Roman" w:eastAsia="Times New Roman"/>
          <w:lang w:eastAsia="hr-HR"/>
        </w:rPr>
      </w:pPr>
    </w:p>
    <w:p w:rsidRDefault="00DB4D1A" w:rsidP="00DB4D1A" w:rsidR="00DB4D1A" w:rsidRPr="00DB4D1A">
      <w:pPr>
        <w:tabs>
          <w:tab w:pos="4438" w:val="left"/>
        </w:tabs>
        <w:spacing w:after="0"/>
        <w:jc w:val="both"/>
        <w:rPr>
          <w:rFonts w:cs="Times New Roman" w:eastAsia="Times New Roman"/>
          <w:lang w:eastAsia="hr-HR"/>
        </w:rPr>
      </w:pPr>
    </w:p>
    <w:p w:rsidRDefault="00DB4D1A" w:rsidP="00DB4D1A" w:rsidR="00DB4D1A" w:rsidRPr="00DB4D1A">
      <w:pPr>
        <w:spacing w:after="0"/>
        <w:ind w:firstLine="360"/>
        <w:rPr>
          <w:rFonts w:cs="Times New Roman" w:eastAsia="Times New Roman"/>
          <w:lang w:eastAsia="hr-HR"/>
        </w:rPr>
      </w:pPr>
      <w:r w:rsidRPr="00DB4D1A">
        <w:rPr>
          <w:rFonts w:cs="Times New Roman" w:eastAsia="Times New Roman"/>
          <w:lang w:eastAsia="hr-HR"/>
        </w:rPr>
        <w:t xml:space="preserve">  </w:t>
      </w:r>
      <w:r w:rsidRPr="00DB4D1A">
        <w:rPr>
          <w:rFonts w:cs="Times New Roman" w:eastAsia="Times New Roman"/>
          <w:lang w:eastAsia="hr-HR"/>
        </w:rPr>
        <w:tab/>
        <w:t xml:space="preserve">Dostaviti: </w:t>
      </w:r>
    </w:p>
    <w:p w:rsidRDefault="00DB4D1A" w:rsidP="00DB4D1A" w:rsidR="00DB4D1A" w:rsidRPr="00DB4D1A">
      <w:pPr>
        <w:numPr>
          <w:ilvl w:val="0"/>
          <w:numId w:val="47"/>
        </w:numPr>
        <w:spacing w:after="0"/>
        <w:rPr>
          <w:rFonts w:cs="Times New Roman" w:eastAsia="Times New Roman"/>
          <w:lang w:eastAsia="hr-HR"/>
        </w:rPr>
      </w:pPr>
      <w:r w:rsidRPr="00DB4D1A">
        <w:rPr>
          <w:rFonts w:cs="Times New Roman" w:eastAsia="Times New Roman"/>
          <w:lang w:eastAsia="hr-HR"/>
        </w:rPr>
        <w:t xml:space="preserve">Dužniku </w:t>
      </w:r>
    </w:p>
    <w:p w:rsidRDefault="00DB4D1A" w:rsidP="00DB4D1A" w:rsidR="00DB4D1A" w:rsidRPr="00DB4D1A">
      <w:pPr>
        <w:numPr>
          <w:ilvl w:val="0"/>
          <w:numId w:val="47"/>
        </w:numPr>
        <w:spacing w:after="0"/>
        <w:rPr>
          <w:rFonts w:cs="Times New Roman" w:eastAsia="Times New Roman"/>
          <w:lang w:eastAsia="hr-HR"/>
        </w:rPr>
      </w:pPr>
      <w:r w:rsidRPr="00DB4D1A">
        <w:rPr>
          <w:rFonts w:cs="Times New Roman" w:eastAsia="Times New Roman"/>
          <w:lang w:eastAsia="hr-HR"/>
        </w:rPr>
        <w:t>RH, Ministarstvo financija – Porezna uprava, Područni ured Dalmacija</w:t>
      </w:r>
    </w:p>
    <w:p w:rsidRDefault="00DB4D1A" w:rsidP="00DB4D1A" w:rsidR="00DB4D1A" w:rsidRPr="00DB4D1A">
      <w:pPr>
        <w:numPr>
          <w:ilvl w:val="0"/>
          <w:numId w:val="47"/>
        </w:numPr>
        <w:spacing w:after="0"/>
        <w:rPr>
          <w:rFonts w:cs="Times New Roman" w:eastAsia="Times New Roman"/>
          <w:lang w:eastAsia="hr-HR"/>
        </w:rPr>
      </w:pPr>
      <w:r w:rsidRPr="00DB4D1A">
        <w:rPr>
          <w:rFonts w:cs="Times New Roman" w:eastAsia="Times New Roman"/>
          <w:lang w:eastAsia="hr-HR"/>
        </w:rPr>
        <w:t>svima putem e-Oglasne ploče suda</w:t>
      </w: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rPr>
          <w:rFonts w:cs="Times New Roman" w:eastAsia="Times New Roman"/>
          <w:lang w:eastAsia="hr-HR"/>
        </w:rPr>
      </w:pPr>
    </w:p>
    <w:p w:rsidRDefault="00DB4D1A" w:rsidP="00DB4D1A" w:rsidR="00DB4D1A" w:rsidRPr="00DB4D1A">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D1A"/>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29116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St-94/2015-5</izvorni_sadrzaj>
    <derivirana_varijabla naziv="DomainObject.Oznaka_1">St-94/2015-5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St-94/2015</izvorni_sadrzaj>
    <derivirana_varijabla naziv="DomainObject.Predmet.OznakaBroj_1">St-94/2015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USLUŽNA ZADRUGA EURO-SJAJ ZADAR</izvorni_sadrzaj>
    <derivirana_varijabla naziv="DomainObject.Predmet.ProtustrankaFormated_1">  USLUŽNA ZADRUGA EURO-SJAJ ZADAR</derivirana_varijabla>
  </DomainObject.Predmet.ProtustrankaFormated>
  <DomainObject.Predmet.ProtustrankaFormatedOIB>
    <izvorni_sadrzaj>  USLUŽNA ZADRUGA EURO-SJAJ ZADAR, OIB 13191384606</izvorni_sadrzaj>
    <derivirana_varijabla naziv="DomainObject.Predmet.ProtustrankaFormatedOIB_1">  USLUŽNA ZADRUGA EURO-SJAJ ZADAR, OIB 13191384606</derivirana_varijabla>
  </DomainObject.Predmet.ProtustrankaFormatedOIB>
  <DomainObject.Predmet.ProtustrankaFormatedWithAdress>
    <izvorni_sadrzaj> USLUŽNA ZADRUGA EURO-SJAJ ZADAR, Ivana Viteza od Sredine 1, 23000 Zadar</izvorni_sadrzaj>
    <derivirana_varijabla naziv="DomainObject.Predmet.ProtustrankaFormatedWithAdress_1"> USLUŽNA ZADRUGA EURO-SJAJ ZADAR, Ivana Viteza od Sredine 1, 23000 Zadar</derivirana_varijabla>
  </DomainObject.Predmet.ProtustrankaFormatedWithAdress>
  <DomainObject.Predmet.ProtustrankaFormatedWithAdressOIB>
    <izvorni_sadrzaj> USLUŽNA ZADRUGA EURO-SJAJ ZADAR, OIB 13191384606, Ivana Viteza od Sredine 1, 23000 Zadar</izvorni_sadrzaj>
    <derivirana_varijabla naziv="DomainObject.Predmet.ProtustrankaFormatedWithAdressOIB_1"> USLUŽNA ZADRUGA EURO-SJAJ ZADAR, OIB 13191384606, Ivana Viteza od Sredine 1, 23000 Zadar</derivirana_varijabla>
  </DomainObject.Predmet.ProtustrankaFormatedWithAdressOIB>
  <DomainObject.Predmet.ProtustrankaWithAdress>
    <izvorni_sadrzaj>USLUŽNA ZADRUGA EURO-SJAJ ZADAR Ivana Viteza od Sredine 1, 23000 Zadar</izvorni_sadrzaj>
    <derivirana_varijabla naziv="DomainObject.Predmet.ProtustrankaWithAdress_1">USLUŽNA ZADRUGA EURO-SJAJ ZADAR Ivana Viteza od Sredine 1, 23000 Zadar</derivirana_varijabla>
  </DomainObject.Predmet.ProtustrankaWithAdress>
  <DomainObject.Predmet.ProtustrankaWithAdressOIB>
    <izvorni_sadrzaj>USLUŽNA ZADRUGA EURO-SJAJ ZADAR, OIB 13191384606, Ivana Viteza od Sredine 1, 23000 Zadar</izvorni_sadrzaj>
    <derivirana_varijabla naziv="DomainObject.Predmet.ProtustrankaWithAdressOIB_1">USLUŽNA ZADRUGA EURO-SJAJ ZADAR, OIB 13191384606, Ivana Viteza od Sredine 1, 23000 Zadar</derivirana_varijabla>
  </DomainObject.Predmet.ProtustrankaWithAdressOIB>
  <DomainObject.Predmet.ProtustrankaNazivFormated>
    <izvorni_sadrzaj>USLUŽNA ZADRUGA EURO-SJAJ ZADAR</izvorni_sadrzaj>
    <derivirana_varijabla naziv="DomainObject.Predmet.ProtustrankaNazivFormated_1">USLUŽNA ZADRUGA EURO-SJAJ ZADAR</derivirana_varijabla>
  </DomainObject.Predmet.ProtustrankaNazivFormated>
  <DomainObject.Predmet.ProtustrankaNazivFormatedOIB>
    <izvorni_sadrzaj>USLUŽNA ZADRUGA EURO-SJAJ ZADAR, OIB 13191384606</izvorni_sadrzaj>
    <derivirana_varijabla naziv="DomainObject.Predmet.ProtustrankaNazivFormatedOIB_1">USLUŽNA ZADRUGA EURO-SJAJ ZADAR, OIB 13191384606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USLUŽNA ZADRUGA EURO-SJAJ ZADAR</item>
    </izvorni_sadrzaj>
    <derivirana_varijabla naziv="DomainObject.Predmet.ProtuStrankaListFormated_1">
      <item>USLUŽNA ZADRUGA EURO-SJAJ ZADAR</item>
    </derivirana_varijabla>
  </DomainObject.Predmet.ProtuStrankaListFormated>
  <DomainObject.Predmet.ProtuStrankaListFormatedOIB>
    <izvorni_sadrzaj>
      <item>USLUŽNA ZADRUGA EURO-SJAJ ZADAR, OIB 13191384606</item>
    </izvorni_sadrzaj>
    <derivirana_varijabla naziv="DomainObject.Predmet.ProtuStrankaListFormatedOIB_1">
      <item>USLUŽNA ZADRUGA EURO-SJAJ ZADAR, OIB 13191384606</item>
    </derivirana_varijabla>
  </DomainObject.Predmet.ProtuStrankaListFormatedOIB>
  <DomainObject.Predmet.ProtuStrankaListFormatedWithAdress>
    <izvorni_sadrzaj>
      <item>USLUŽNA ZADRUGA EURO-SJAJ ZADAR, Ivana Viteza od Sredine 1, 23000 Zadar</item>
    </izvorni_sadrzaj>
    <derivirana_varijabla naziv="DomainObject.Predmet.ProtuStrankaListFormatedWithAdress_1">
      <item>USLUŽNA ZADRUGA EURO-SJAJ ZADAR, Ivana Viteza od Sredine 1, 23000 Zadar</item>
    </derivirana_varijabla>
  </DomainObject.Predmet.ProtuStrankaListFormatedWithAdress>
  <DomainObject.Predmet.ProtuStrankaListFormatedWithAdressOIB>
    <izvorni_sadrzaj>
      <item>USLUŽNA ZADRUGA EURO-SJAJ ZADAR, OIB 13191384606, Ivana Viteza od Sredine 1, 23000 Zadar</item>
    </izvorni_sadrzaj>
    <derivirana_varijabla naziv="DomainObject.Predmet.ProtuStrankaListFormatedWithAdressOIB_1">
      <item>USLUŽNA ZADRUGA EURO-SJAJ ZADAR, OIB 13191384606, Ivana Viteza od Sredine 1, 23000 Zadar</item>
    </derivirana_varijabla>
  </DomainObject.Predmet.ProtuStrankaListFormatedWithAdressOIB>
  <DomainObject.Predmet.ProtuStrankaListNazivFormated>
    <izvorni_sadrzaj>
      <item>USLUŽNA ZADRUGA EURO-SJAJ ZADAR</item>
    </izvorni_sadrzaj>
    <derivirana_varijabla naziv="DomainObject.Predmet.ProtuStrankaListNazivFormated_1">
      <item>USLUŽNA ZADRUGA EURO-SJAJ ZADAR</item>
    </derivirana_varijabla>
  </DomainObject.Predmet.ProtuStrankaListNazivFormated>
  <DomainObject.Predmet.ProtuStrankaListNazivFormatedOIB>
    <izvorni_sadrzaj>
      <item>USLUŽNA ZADRUGA EURO-SJAJ ZADAR, OIB 13191384606</item>
    </izvorni_sadrzaj>
    <derivirana_varijabla naziv="DomainObject.Predmet.ProtuStrankaListNazivFormatedOIB_1">
      <item>USLUŽNA ZADRUGA EURO-SJAJ ZADAR, OIB 13191384606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St-94/2015-5</izvorni_sadrzaj>
    <derivirana_varijabla naziv="DomainObject.PoslovniBrojDokumenta_1">St-94/2015-5</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USLUŽNA ZADRUGA EURO-SJAJ ZADAR</izvorni_sadrzaj>
    <derivirana_varijabla naziv="DomainObject.Predmet.ProtustrankaIDrugi_1">USLUŽNA ZADRUGA EURO-SJAJ ZADAR</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USLUŽNA ZADRUGA EURO-SJAJ ZADAR, OIB 13191384606, Ivana Viteza od Sredine 1, 23000 Zadar</izvorni_sadrzaj>
    <derivirana_varijabla naziv="DomainObject.Predmet.ProtustrankaIDrugiAdressOIB_1">USLUŽNA ZADRUGA EURO-SJAJ ZADAR, OIB 13191384606, Ivana Viteza od Sredine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USLUŽNA ZADRUGA EURO-SJAJ ZADAR</item>
    </izvorni_sadrzaj>
    <derivirana_varijabla naziv="DomainObject.Predmet.SudioniciListNaziv_1">
      <item>MF - POREZNA UPRAVA</item>
      <item>USLUŽNA ZADRUGA EURO-SJAJ ZADAR</item>
    </derivirana_varijabla>
  </DomainObject.Predmet.SudioniciListNaziv>
  <DomainObject.Predmet.SudioniciListAdressOIB>
    <izvorni_sadrzaj>
      <item>MF - POREZNA UPRAVA, OIB 18683136487</item>
      <item>USLUŽNA ZADRUGA EURO-SJAJ ZADAR, OIB 13191384606, Ivana Viteza od Sredine 1,23000 Zadar</item>
    </izvorni_sadrzaj>
    <derivirana_varijabla naziv="DomainObject.Predmet.SudioniciListAdressOIB_1">
      <item>MF - POREZNA UPRAVA, OIB 18683136487</item>
      <item>USLUŽNA ZADRUGA EURO-SJAJ ZADAR, OIB 13191384606, Ivana Viteza od Sredine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C23402-B467-463C-A197-B6175967C4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3133</properties:Characters>
  <properties:Lines>87</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2016-05-30T07:32:00Z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St-94/2015-5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