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1a777" w14:paraId="851a777" w:rsidRDefault="000454DA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St-389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43367C" w:rsidRPr="00F96A2F">
        <w:rPr>
          <w:rFonts w:cs="Times New Roman" w:hAnsi="Times New Roman" w:ascii="Times New Roman"/>
          <w:sz w:val="24"/>
          <w:szCs w:val="24"/>
        </w:rPr>
        <w:t>OIB</w:t>
      </w:r>
      <w:r w:rsidR="0043367C">
        <w:rPr>
          <w:rFonts w:cs="Times New Roman" w:hAnsi="Times New Roman" w:ascii="Times New Roman"/>
          <w:sz w:val="24"/>
          <w:szCs w:val="24"/>
        </w:rPr>
        <w:t>:</w:t>
      </w:r>
      <w:r w:rsidR="0043367C" w:rsidRPr="00F96A2F">
        <w:rPr>
          <w:rFonts w:cs="Times New Roman" w:hAnsi="Times New Roman" w:ascii="Times New Roman"/>
          <w:sz w:val="24"/>
          <w:szCs w:val="24"/>
        </w:rPr>
        <w:t xml:space="preserve"> 39670464653</w:t>
      </w:r>
      <w:r w:rsidR="0043367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po stečajnom sucu Terezija Goreta, odlučujući o prijedlogu FINE – Regionalni centar Split, Podružnica Šibenik, </w:t>
      </w:r>
      <w:r w:rsidR="0043367C">
        <w:rPr>
          <w:rFonts w:cs="Times New Roman" w:hAnsi="Times New Roman" w:ascii="Times New Roman"/>
          <w:sz w:val="24"/>
          <w:szCs w:val="24"/>
        </w:rPr>
        <w:t xml:space="preserve">Perivoj Luje Maruna 1,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="0043367C">
        <w:rPr>
          <w:rFonts w:cs="Times New Roman" w:hAnsi="Times New Roman" w:ascii="Times New Roman"/>
          <w:sz w:val="24"/>
          <w:szCs w:val="24"/>
        </w:rPr>
        <w:t>pokretanje</w:t>
      </w:r>
      <w:r>
        <w:rPr>
          <w:rFonts w:cs="Times New Roman" w:hAnsi="Times New Roman" w:ascii="Times New Roman"/>
          <w:sz w:val="24"/>
          <w:szCs w:val="24"/>
        </w:rPr>
        <w:t xml:space="preserve">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0454DA">
        <w:rPr>
          <w:rFonts w:cs="Times New Roman" w:hAnsi="Times New Roman" w:ascii="Times New Roman"/>
          <w:sz w:val="24"/>
          <w:szCs w:val="24"/>
        </w:rPr>
        <w:t>INTEGRA d.o.o., Prvić Luka, Prvić Luka bb, OIB: 76320985902</w:t>
      </w:r>
      <w:r w:rsidR="0043367C">
        <w:rPr>
          <w:rFonts w:cs="Times New Roman" w:hAnsi="Times New Roman" w:ascii="Times New Roman"/>
          <w:sz w:val="24"/>
          <w:szCs w:val="24"/>
        </w:rPr>
        <w:t>, izvan</w:t>
      </w:r>
      <w:r w:rsidR="00AB0B9A">
        <w:rPr>
          <w:rFonts w:cs="Times New Roman" w:hAnsi="Times New Roman" w:ascii="Times New Roman"/>
          <w:sz w:val="24"/>
          <w:szCs w:val="24"/>
        </w:rPr>
        <w:t xml:space="preserve"> ročišta, dana 29</w:t>
      </w:r>
      <w:r>
        <w:rPr>
          <w:rFonts w:cs="Times New Roman" w:hAnsi="Times New Roman" w:ascii="Times New Roman"/>
          <w:sz w:val="24"/>
          <w:szCs w:val="24"/>
        </w:rPr>
        <w:t>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</w:t>
      </w:r>
      <w:r w:rsidR="00AB0B9A">
        <w:rPr>
          <w:rFonts w:cs="Times New Roman" w:hAnsi="Times New Roman" w:ascii="Times New Roman"/>
          <w:sz w:val="24"/>
          <w:szCs w:val="24"/>
        </w:rPr>
        <w:t>zahtjev za provedbu</w:t>
      </w:r>
      <w:r>
        <w:rPr>
          <w:rFonts w:cs="Times New Roman" w:hAnsi="Times New Roman" w:ascii="Times New Roman"/>
          <w:sz w:val="24"/>
          <w:szCs w:val="24"/>
        </w:rPr>
        <w:t xml:space="preserve"> skraćenog stečajnog postupka nad dužnikom </w:t>
      </w:r>
      <w:r w:rsidR="000454DA">
        <w:rPr>
          <w:rFonts w:cs="Times New Roman" w:hAnsi="Times New Roman" w:ascii="Times New Roman"/>
          <w:sz w:val="24"/>
          <w:szCs w:val="24"/>
        </w:rPr>
        <w:t xml:space="preserve">INTEGRA d.o.o., Prvić Luka, Prvić Luka bb, OIB: 76320985902 </w:t>
      </w:r>
      <w:r w:rsidR="0043367C">
        <w:rPr>
          <w:rFonts w:cs="Times New Roman" w:hAnsi="Times New Roman" w:ascii="Times New Roman"/>
          <w:sz w:val="24"/>
          <w:szCs w:val="24"/>
        </w:rPr>
        <w:t>od 02</w:t>
      </w:r>
      <w:r>
        <w:rPr>
          <w:rFonts w:cs="Times New Roman" w:hAnsi="Times New Roman" w:ascii="Times New Roman"/>
          <w:sz w:val="24"/>
          <w:szCs w:val="24"/>
        </w:rPr>
        <w:t>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FINA – Regionalni centar Split, Podružnica Šibenik podnijela je </w:t>
      </w:r>
      <w:r w:rsidR="00875260">
        <w:rPr>
          <w:rFonts w:cs="Times New Roman" w:hAnsi="Times New Roman" w:ascii="Times New Roman"/>
          <w:sz w:val="24"/>
          <w:szCs w:val="24"/>
        </w:rPr>
        <w:t>ovom</w:t>
      </w:r>
      <w:r w:rsidR="0043367C">
        <w:rPr>
          <w:rFonts w:cs="Times New Roman" w:hAnsi="Times New Roman" w:ascii="Times New Roman"/>
          <w:sz w:val="24"/>
          <w:szCs w:val="24"/>
        </w:rPr>
        <w:t xml:space="preserve"> sudu preko pošte preporučeno 02</w:t>
      </w:r>
      <w:r w:rsidR="00875260">
        <w:rPr>
          <w:rFonts w:cs="Times New Roman" w:hAnsi="Times New Roman" w:ascii="Times New Roman"/>
          <w:sz w:val="24"/>
          <w:szCs w:val="24"/>
        </w:rPr>
        <w:t>. studenog 2015. godine zahtjev za pokretanje skraćenog stečajnog postupka nad dužnikom. U prijedlogu se u b</w:t>
      </w:r>
      <w:r w:rsidR="0043367C">
        <w:rPr>
          <w:rFonts w:cs="Times New Roman" w:hAnsi="Times New Roman" w:ascii="Times New Roman"/>
          <w:sz w:val="24"/>
          <w:szCs w:val="24"/>
        </w:rPr>
        <w:t>itnom navodi da dužnik na dan 01</w:t>
      </w:r>
      <w:r w:rsidR="00875260">
        <w:rPr>
          <w:rFonts w:cs="Times New Roman" w:hAnsi="Times New Roman" w:ascii="Times New Roman"/>
          <w:sz w:val="24"/>
          <w:szCs w:val="24"/>
        </w:rPr>
        <w:t xml:space="preserve">. rujna 2015. godine u Očevidniku redoslijeda osnova za plaćanje ima evidentirane neizvršene osnove za plaćanje u ukupnom iznosu od </w:t>
      </w:r>
      <w:r w:rsidR="000454DA">
        <w:rPr>
          <w:rFonts w:cs="Times New Roman" w:hAnsi="Times New Roman" w:ascii="Times New Roman"/>
          <w:sz w:val="24"/>
          <w:szCs w:val="24"/>
        </w:rPr>
        <w:t>187.167,90</w:t>
      </w:r>
      <w:r w:rsidR="0043367C">
        <w:rPr>
          <w:rFonts w:cs="Times New Roman" w:hAnsi="Times New Roman" w:ascii="Times New Roman"/>
          <w:sz w:val="24"/>
          <w:szCs w:val="24"/>
        </w:rPr>
        <w:t xml:space="preserve"> kuna</w:t>
      </w:r>
      <w:r w:rsidR="00875260">
        <w:rPr>
          <w:rFonts w:cs="Times New Roman" w:hAnsi="Times New Roman" w:ascii="Times New Roman"/>
          <w:sz w:val="24"/>
          <w:szCs w:val="24"/>
        </w:rPr>
        <w:t xml:space="preserve">, u koji iznos je uračunata kamata i naknada Financijske agencije za provedbu ovrhe na novčanim sredstvima, te da dužnik nema zaposlenih, da ima račun kod </w:t>
      </w:r>
      <w:r w:rsidR="000454DA">
        <w:rPr>
          <w:rFonts w:cs="Times New Roman" w:hAnsi="Times New Roman" w:ascii="Times New Roman"/>
          <w:sz w:val="24"/>
          <w:szCs w:val="24"/>
        </w:rPr>
        <w:t>Raiffeisenbank Austria d.d.</w:t>
      </w:r>
      <w:r w:rsidR="00875260">
        <w:rPr>
          <w:rFonts w:cs="Times New Roman" w:hAnsi="Times New Roman" w:ascii="Times New Roman"/>
          <w:sz w:val="24"/>
          <w:szCs w:val="24"/>
        </w:rPr>
        <w:t>, te da nema zaplijenjenih sredstava za namirenje troškova stečajnog pos</w:t>
      </w:r>
      <w:r w:rsidR="0043367C">
        <w:rPr>
          <w:rFonts w:cs="Times New Roman" w:hAnsi="Times New Roman" w:ascii="Times New Roman"/>
          <w:sz w:val="24"/>
          <w:szCs w:val="24"/>
        </w:rPr>
        <w:t>tupka, pa da se sukladno čl. 444</w:t>
      </w:r>
      <w:r w:rsidR="00875260">
        <w:rPr>
          <w:rFonts w:cs="Times New Roman" w:hAnsi="Times New Roman" w:ascii="Times New Roman"/>
          <w:sz w:val="24"/>
          <w:szCs w:val="24"/>
        </w:rPr>
        <w:t>. st. 1. Stečajnog zakona podnosi zahtjev za proved</w:t>
      </w:r>
      <w:r w:rsidR="0043367C">
        <w:rPr>
          <w:rFonts w:cs="Times New Roman" w:hAnsi="Times New Roman" w:ascii="Times New Roman"/>
          <w:sz w:val="24"/>
          <w:szCs w:val="24"/>
        </w:rPr>
        <w:t>bu skraćenog stečajnog postupka nad dužnikom.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3367C" w:rsidP="00B77702" w:rsidR="004336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Sukladno čl. 428. Stečajnog zakona (NN 71/2015, dalje u tekstu: SZ), sud će provesti skraćeni stečajni postupak ako su ispunjene pretpostavke: (1) da dužnik nema zaposlenih, (2) ako u Očevidniku redoslijeda osnova za plaćanje dužnik ima evidentirane neizvršene osnove za plaćanje u neprekinutom razdoblju od 120 dana i (3) ako nisu ispunjene pretpostavke za pokretanje drugog postupka radi brisanja iz sudskog registra, a za dužnike koji na dan stupanja Stečajnog zakona (1. </w:t>
      </w:r>
      <w:r w:rsidR="00A84C02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2015. </w:t>
      </w:r>
      <w:r w:rsidR="00A84C02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odine) imaju evidentirane neizvršene osnove za plaćanje u neprekinutom razdoblju duljem od 120 dana iznimno od roka iz čl. 429. SZ. Financijska agencija će podnijeti zahtjev za provedbu skraćenog stečajnog postupka u roku od </w:t>
      </w:r>
      <w:r>
        <w:rPr>
          <w:rFonts w:cs="Times New Roman" w:hAnsi="Times New Roman" w:ascii="Times New Roman"/>
          <w:sz w:val="24"/>
          <w:szCs w:val="24"/>
        </w:rPr>
        <w:lastRenderedPageBreak/>
        <w:t>četiri mjeseca, ali ne ranije od dva mjeseca od dana stupanja na snagu stečajnog zakona (čl. 444. SZ).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Međutim, </w:t>
      </w:r>
      <w:r w:rsidR="0043367C">
        <w:rPr>
          <w:rFonts w:cs="Times New Roman" w:hAnsi="Times New Roman" w:ascii="Times New Roman"/>
          <w:sz w:val="24"/>
          <w:szCs w:val="24"/>
        </w:rPr>
        <w:t xml:space="preserve">predmetni zahtjev za provedbu skraćenog stečajnog postupka nad dužnikom nije dopušten. Naime, temeljem čl. 15. SZ ako je pokrenut predstečajni postupak, do njegova završetka nije dopušteno pokretanje stečajnog postupka. Dužnik u spis (list spisa 11-13) dostavlja podatak da je dužnik prije stupanja na snagu Stečajnog zakona pokrenuo postupak radi sklapanja predstečajne nagodbe i da je u tom postupku primio </w:t>
      </w:r>
      <w:r w:rsidR="000454DA">
        <w:rPr>
          <w:rFonts w:cs="Times New Roman" w:hAnsi="Times New Roman" w:ascii="Times New Roman"/>
          <w:sz w:val="24"/>
          <w:szCs w:val="24"/>
        </w:rPr>
        <w:t>rješenje</w:t>
      </w:r>
      <w:r w:rsidR="0043367C">
        <w:rPr>
          <w:rFonts w:cs="Times New Roman" w:hAnsi="Times New Roman" w:ascii="Times New Roman"/>
          <w:sz w:val="24"/>
          <w:szCs w:val="24"/>
        </w:rPr>
        <w:t xml:space="preserve"> FINA – RC </w:t>
      </w:r>
      <w:r w:rsidR="000454DA">
        <w:rPr>
          <w:rFonts w:cs="Times New Roman" w:hAnsi="Times New Roman" w:ascii="Times New Roman"/>
          <w:sz w:val="24"/>
          <w:szCs w:val="24"/>
        </w:rPr>
        <w:t>Split</w:t>
      </w:r>
      <w:r w:rsidR="00A84C02">
        <w:rPr>
          <w:rFonts w:cs="Times New Roman" w:hAnsi="Times New Roman" w:ascii="Times New Roman"/>
          <w:sz w:val="24"/>
          <w:szCs w:val="24"/>
        </w:rPr>
        <w:t>, Klasa: UP-I/110/07/15-01/</w:t>
      </w:r>
      <w:r w:rsidR="000454DA">
        <w:rPr>
          <w:rFonts w:cs="Times New Roman" w:hAnsi="Times New Roman" w:ascii="Times New Roman"/>
          <w:sz w:val="24"/>
          <w:szCs w:val="24"/>
        </w:rPr>
        <w:t>8841</w:t>
      </w:r>
      <w:r w:rsidR="00A84C02">
        <w:rPr>
          <w:rFonts w:cs="Times New Roman" w:hAnsi="Times New Roman" w:ascii="Times New Roman"/>
          <w:sz w:val="24"/>
          <w:szCs w:val="24"/>
        </w:rPr>
        <w:t>, Ur.broj: 04-06-15-8</w:t>
      </w:r>
      <w:r w:rsidR="000454DA">
        <w:rPr>
          <w:rFonts w:cs="Times New Roman" w:hAnsi="Times New Roman" w:ascii="Times New Roman"/>
          <w:sz w:val="24"/>
          <w:szCs w:val="24"/>
        </w:rPr>
        <w:t>841-38 od 10</w:t>
      </w:r>
      <w:r w:rsidR="00A84C02">
        <w:rPr>
          <w:rFonts w:cs="Times New Roman" w:hAnsi="Times New Roman" w:ascii="Times New Roman"/>
          <w:sz w:val="24"/>
          <w:szCs w:val="24"/>
        </w:rPr>
        <w:t xml:space="preserve">. </w:t>
      </w:r>
      <w:r w:rsidR="000454DA">
        <w:rPr>
          <w:rFonts w:cs="Times New Roman" w:hAnsi="Times New Roman" w:ascii="Times New Roman"/>
          <w:sz w:val="24"/>
          <w:szCs w:val="24"/>
        </w:rPr>
        <w:t>prosinc</w:t>
      </w:r>
      <w:r w:rsidR="00A84C02">
        <w:rPr>
          <w:rFonts w:cs="Times New Roman" w:hAnsi="Times New Roman" w:ascii="Times New Roman"/>
          <w:sz w:val="24"/>
          <w:szCs w:val="24"/>
        </w:rPr>
        <w:t>a 2015. godine. Pregledom web stranica Financijske agencije (fina.hr) utvrđeno je da je ovaj postupak evidentiran i da je posljednja odluka u predmetu</w:t>
      </w:r>
      <w:r w:rsidR="000454DA">
        <w:rPr>
          <w:rFonts w:cs="Times New Roman" w:hAnsi="Times New Roman" w:ascii="Times New Roman"/>
          <w:sz w:val="24"/>
          <w:szCs w:val="24"/>
        </w:rPr>
        <w:t xml:space="preserve"> upravo označeno rješenje od 10</w:t>
      </w:r>
      <w:r w:rsidR="00A84C02">
        <w:rPr>
          <w:rFonts w:cs="Times New Roman" w:hAnsi="Times New Roman" w:ascii="Times New Roman"/>
          <w:sz w:val="24"/>
          <w:szCs w:val="24"/>
        </w:rPr>
        <w:t xml:space="preserve">. </w:t>
      </w:r>
      <w:r w:rsidR="000454DA">
        <w:rPr>
          <w:rFonts w:cs="Times New Roman" w:hAnsi="Times New Roman" w:ascii="Times New Roman"/>
          <w:sz w:val="24"/>
          <w:szCs w:val="24"/>
        </w:rPr>
        <w:t>prosinca</w:t>
      </w:r>
      <w:r w:rsidR="00A84C02">
        <w:rPr>
          <w:rFonts w:cs="Times New Roman" w:hAnsi="Times New Roman" w:ascii="Times New Roman"/>
          <w:sz w:val="24"/>
          <w:szCs w:val="24"/>
        </w:rPr>
        <w:t xml:space="preserve"> 2015. godine.</w:t>
      </w:r>
    </w:p>
    <w:p w:rsidRDefault="00A84C02" w:rsidP="00B77702" w:rsidR="00A84C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84C02" w:rsidP="00A84C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čl. 442. SZ postupci predstečajne nagodbe pokrenuti prema Zakonu o financijskom poslovanju i predstečajnoj nagodbi (NN 108/12, 81/13, 112/13) dovršit će se prema odredbama tog Zakona. Dakle, sve dok se pokrenuti postupak radi sklapanja predstečajne nagodbe u postupku pred Financijskom agencijom ili sudom ne okonča, nije dopušteno pokretanje stečajnog postupka.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Zbog navedenog, na temelju navedenih propisa, odlučeno je kao u izreci.</w:t>
      </w: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75260" w:rsidP="00B77702" w:rsidR="0087526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F6B1D" w:rsidP="00875260" w:rsidR="0087526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29</w:t>
      </w:r>
      <w:r w:rsidR="00875260">
        <w:rPr>
          <w:rFonts w:cs="Times New Roman" w:hAnsi="Times New Roman" w:ascii="Times New Roman"/>
          <w:sz w:val="24"/>
          <w:szCs w:val="24"/>
        </w:rPr>
        <w:t xml:space="preserve">. prosinca 2015. godine </w:t>
      </w:r>
    </w:p>
    <w:p w:rsidRDefault="0081151E" w:rsidP="00875260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Protiv ovog rješenja </w:t>
      </w:r>
      <w:r w:rsidR="00875260">
        <w:rPr>
          <w:rFonts w:cs="Times New Roman" w:hAnsi="Times New Roman" w:ascii="Times New Roman"/>
          <w:sz w:val="24"/>
          <w:szCs w:val="24"/>
        </w:rPr>
        <w:t>dopuštena je žalba</w:t>
      </w:r>
      <w:r>
        <w:rPr>
          <w:rFonts w:cs="Times New Roman" w:hAnsi="Times New Roman" w:ascii="Times New Roman"/>
          <w:sz w:val="24"/>
          <w:szCs w:val="24"/>
        </w:rPr>
        <w:t xml:space="preserve"> Visokom trgovačkom sudu Republike Hrvatske u roku od 8 dana </w:t>
      </w:r>
      <w:r w:rsidR="00885558">
        <w:rPr>
          <w:rFonts w:cs="Times New Roman" w:hAnsi="Times New Roman" w:ascii="Times New Roman"/>
          <w:sz w:val="24"/>
          <w:szCs w:val="24"/>
        </w:rPr>
        <w:t>od dana dostave</w:t>
      </w:r>
      <w:r>
        <w:rPr>
          <w:rFonts w:cs="Times New Roman" w:hAnsi="Times New Roman" w:ascii="Times New Roman"/>
          <w:sz w:val="24"/>
          <w:szCs w:val="24"/>
        </w:rPr>
        <w:t xml:space="preserve"> rješenja, </w:t>
      </w:r>
      <w:r w:rsidR="00885558">
        <w:rPr>
          <w:rFonts w:cs="Times New Roman" w:hAnsi="Times New Roman" w:ascii="Times New Roman"/>
          <w:sz w:val="24"/>
          <w:szCs w:val="24"/>
        </w:rPr>
        <w:t>ovom sudu pozivom na gornji poslovni broj i žalba ne zadržava provedbu rješenja.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891" w:rsidP="00FC66B4" w:rsidR="00704891">
      <w:pPr>
        <w:spacing w:lineRule="auto" w:line="240" w:after="0"/>
      </w:pPr>
      <w:r>
        <w:separator/>
      </w:r>
    </w:p>
  </w:endnote>
  <w:endnote w:id="0" w:type="continuationSeparator">
    <w:p w:rsidRDefault="00704891" w:rsidP="00FC66B4" w:rsidR="0070489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891" w:rsidP="00FC66B4" w:rsidR="00704891">
      <w:pPr>
        <w:spacing w:lineRule="auto" w:line="240" w:after="0"/>
      </w:pPr>
      <w:r>
        <w:separator/>
      </w:r>
    </w:p>
  </w:footnote>
  <w:footnote w:id="0" w:type="continuationSeparator">
    <w:p w:rsidRDefault="00704891" w:rsidP="00FC66B4" w:rsidR="0070489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94F8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0454DA">
          <w:rPr>
            <w:rFonts w:cs="Times New Roman" w:hAnsi="Times New Roman" w:ascii="Times New Roman"/>
            <w:sz w:val="24"/>
            <w:szCs w:val="24"/>
          </w:rPr>
          <w:t>9 St-389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454DA"/>
    <w:rsid w:val="00077A47"/>
    <w:rsid w:val="00084650"/>
    <w:rsid w:val="000C0973"/>
    <w:rsid w:val="00115037"/>
    <w:rsid w:val="00130F10"/>
    <w:rsid w:val="001A5FA2"/>
    <w:rsid w:val="002254CC"/>
    <w:rsid w:val="002958C0"/>
    <w:rsid w:val="0031025E"/>
    <w:rsid w:val="003554B5"/>
    <w:rsid w:val="00362E8C"/>
    <w:rsid w:val="00365306"/>
    <w:rsid w:val="003C4A8A"/>
    <w:rsid w:val="003E1F65"/>
    <w:rsid w:val="003E5B38"/>
    <w:rsid w:val="003E6381"/>
    <w:rsid w:val="003F6B1D"/>
    <w:rsid w:val="0043367C"/>
    <w:rsid w:val="00433A4F"/>
    <w:rsid w:val="004671CB"/>
    <w:rsid w:val="004A2D98"/>
    <w:rsid w:val="004A4C08"/>
    <w:rsid w:val="004B0742"/>
    <w:rsid w:val="004B5848"/>
    <w:rsid w:val="004B7AF9"/>
    <w:rsid w:val="00532204"/>
    <w:rsid w:val="00704891"/>
    <w:rsid w:val="007C643B"/>
    <w:rsid w:val="0081151E"/>
    <w:rsid w:val="00835EB4"/>
    <w:rsid w:val="00875260"/>
    <w:rsid w:val="00885558"/>
    <w:rsid w:val="008C2ADC"/>
    <w:rsid w:val="008C6213"/>
    <w:rsid w:val="0095382F"/>
    <w:rsid w:val="0098182A"/>
    <w:rsid w:val="00A427DF"/>
    <w:rsid w:val="00A50591"/>
    <w:rsid w:val="00A84C02"/>
    <w:rsid w:val="00AA3AA1"/>
    <w:rsid w:val="00AB0B9A"/>
    <w:rsid w:val="00B213A6"/>
    <w:rsid w:val="00B24D38"/>
    <w:rsid w:val="00B2548B"/>
    <w:rsid w:val="00B70C46"/>
    <w:rsid w:val="00B77702"/>
    <w:rsid w:val="00BA0819"/>
    <w:rsid w:val="00BD06D6"/>
    <w:rsid w:val="00C94F85"/>
    <w:rsid w:val="00CC0DA0"/>
    <w:rsid w:val="00D30321"/>
    <w:rsid w:val="00D43A5B"/>
    <w:rsid w:val="00D934C5"/>
    <w:rsid w:val="00DF176F"/>
    <w:rsid w:val="00EC5F8E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AB0B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B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B9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B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B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AB0B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B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B9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B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B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St-389/2015-8</izvorni_sadrzaj>
    <derivirana_varijabla naziv="DomainObject.Oznaka_1">St-389/2015-8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d.o.o. za poslovno savjetovanje i posredovanje, trgovinu i agenciju za promet nekretnina</izvorni_sadrzaj>
    <derivirana_varijabla naziv="DomainObject.Predmet.ProtustrankaFormated_1">  INTEGRA d.o.o. za poslovno savjetovanje i posredovanje, trgovinu i agenciju za promet nekretnina</derivirana_varijabla>
  </DomainObject.Predmet.ProtustrankaFormated>
  <DomainObject.Predmet.ProtustrankaFormatedOIB>
    <izvorni_sadrzaj>  INTEGRA d.o.o. za poslovno savjetovanje i posredovanje, trgovinu i agenciju za promet nekretnina, OIB 76320985902</izvorni_sadrzaj>
    <derivirana_varijabla naziv="DomainObject.Predmet.ProtustrankaFormatedOIB_1">  INTEGRA d.o.o. za poslovno savjetovanje i posredovanje, trgovinu i agenciju za promet nekretnina, OIB 76320985902</derivirana_varijabla>
  </DomainObject.Predmet.ProtustrankaFormatedOIB>
  <DomainObject.Predmet.ProtustrankaFormatedWithAdress>
    <izvorni_sadrzaj> INTEGRA d.o.o. za poslovno savjetovanje i posredovanje, trgovinu i agenciju za promet nekretnina, Prvić Luka bb, 22233 Prvić Luka</izvorni_sadrzaj>
    <derivirana_varijabla naziv="DomainObject.Predmet.ProtustrankaFormatedWithAdress_1"> INTEGRA d.o.o. za poslovno savjetovanje i posredovanje, trgovinu i agenciju za promet nekretnina, Prvić Luka bb, 22233 Prvić Luka</derivirana_varijabla>
  </DomainObject.Predmet.ProtustrankaFormatedWithAdress>
  <DomainObject.Predmet.ProtustrankaFormatedWithAdressOIB>
    <izvorni_sadrzaj> INTEGRA d.o.o. za poslovno savjetovanje i posredovanje, trgovinu i agenciju za promet nekretnina, OIB 76320985902, Prvić Luka bb, 22233 Prvić Luka</izvorni_sadrzaj>
    <derivirana_varijabla naziv="DomainObject.Predmet.ProtustrankaFormatedWithAdressOIB_1"> INTEGRA d.o.o. za poslovno savjetovanje i posredovanje, trgovinu i agenciju za promet nekretnina, OIB 76320985902, Prvić Luka bb, 22233 Prvić Luka</derivirana_varijabla>
  </DomainObject.Predmet.ProtustrankaFormatedWithAdressOIB>
  <DomainObject.Predmet.ProtustrankaWithAdress>
    <izvorni_sadrzaj>INTEGRA d.o.o. za poslovno savjetovanje i posredovanje, trgovinu i agenciju za promet nekretnina Prvić Luka bb, 22233 Prvić Luka</izvorni_sadrzaj>
    <derivirana_varijabla naziv="DomainObject.Predmet.ProtustrankaWithAdress_1">INTEGRA d.o.o. za poslovno savjetovanje i posredovanje, trgovinu i agenciju za promet nekretnina Prvić Luka bb, 22233 Prvić Luka</derivirana_varijabla>
  </DomainObject.Predmet.ProtustrankaWithAdress>
  <DomainObject.Predmet.ProtustrankaWithAdressOIB>
    <izvorni_sadrzaj>INTEGRA d.o.o. za poslovno savjetovanje i posredovanje, trgovinu i agenciju za promet nekretnina, OIB 76320985902, Prvić Luka bb, 22233 Prvić Luka</izvorni_sadrzaj>
    <derivirana_varijabla naziv="DomainObject.Predmet.ProtustrankaWithAdressOIB_1">INTEGRA d.o.o. za poslovno savjetovanje i posredovanje, trgovinu i agenciju za promet nekretnina, OIB 76320985902, Prvić Luka bb, 22233 Prvić Luka</derivirana_varijabla>
  </DomainObject.Predmet.ProtustrankaWithAdressOIB>
  <DomainObject.Predmet.ProtustrankaNazivFormated>
    <izvorni_sadrzaj>INTEGRA d.o.o. za poslovno savjetovanje i posredovanje, trgovinu i agenciju za promet nekretnina</izvorni_sadrzaj>
    <derivirana_varijabla naziv="DomainObject.Predmet.ProtustrankaNazivFormated_1">INTEGRA d.o.o. za poslovno savjetovanje i posredovanje, trgovinu i agenciju za promet nekretnina</derivirana_varijabla>
  </DomainObject.Predmet.ProtustrankaNazivFormated>
  <DomainObject.Predmet.ProtustrankaNazivFormatedOIB>
    <izvorni_sadrzaj>INTEGRA d.o.o. za poslovno savjetovanje i posredovanje, trgovinu i agenciju za promet nekretnina, OIB 76320985902</izvorni_sadrzaj>
    <derivirana_varijabla naziv="DomainObject.Predmet.ProtustrankaNazivFormatedOIB_1">INTEGRA d.o.o. za poslovno savjetovanje i posredovanje, trgovinu i agenciju za promet nekretnina, OIB 76320985902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 Split</izvorni_sadrzaj>
    <derivirana_varijabla naziv="DomainObject.Predmet.StrankaFormated_1">  FINA - RC  Split</derivirana_varijabla>
  </DomainObject.Predmet.StrankaFormated>
  <DomainObject.Predmet.StrankaFormatedOIB>
    <izvorni_sadrzaj>  FINA - RC  Split, OIB 85821130368</izvorni_sadrzaj>
    <derivirana_varijabla naziv="DomainObject.Predmet.StrankaFormatedOIB_1">  FINA - RC  Split, OIB 85821130368</derivirana_varijabla>
  </DomainObject.Predmet.StrankaFormatedOIB>
  <DomainObject.Predmet.StrankaFormatedWithAdress>
    <izvorni_sadrzaj> FINA - RC  Split, Mažuranićevo šetalište 24b, 21000 Split</izvorni_sadrzaj>
    <derivirana_varijabla naziv="DomainObject.Predmet.StrankaFormatedWithAdress_1"> FINA - RC  Split, Mažuranićevo šetalište 24b, 21000 Split</derivirana_varijabla>
  </DomainObject.Predmet.StrankaFormatedWithAdress>
  <DomainObject.Predmet.StrankaFormatedWithAdressOIB>
    <izvorni_sadrzaj> FINA - RC  Split, OIB 85821130368, Mažuranićevo šetalište 24b, 21000 Split</izvorni_sadrzaj>
    <derivirana_varijabla naziv="DomainObject.Predmet.StrankaFormatedWithAdressOIB_1"> FINA - RC  Split, OIB 85821130368, Mažuranićevo šetalište 24b, 21000 Split</derivirana_varijabla>
  </DomainObject.Predmet.StrankaFormatedWithAdressOIB>
  <DomainObject.Predmet.StrankaWithAdress>
    <izvorni_sadrzaj>FINA - RC  Split Mažuranićevo šetalište 24b,21000 Split</izvorni_sadrzaj>
    <derivirana_varijabla naziv="DomainObject.Predmet.StrankaWithAdress_1">FINA - RC  Split Mažuranićevo šetalište 24b,21000 Split</derivirana_varijabla>
  </DomainObject.Predmet.StrankaWithAdress>
  <DomainObject.Predmet.StrankaWithAdressOIB>
    <izvorni_sadrzaj>FINA - RC  Split, OIB 85821130368, Mažuranićevo šetalište 24b,21000 Split</izvorni_sadrzaj>
    <derivirana_varijabla naziv="DomainObject.Predmet.StrankaWithAdressOIB_1">FINA - RC  Split, OIB 85821130368, Mažuranićevo šetalište 24b,21000 Split</derivirana_varijabla>
  </DomainObject.Predmet.StrankaWithAdressOIB>
  <DomainObject.Predmet.StrankaNazivFormated>
    <izvorni_sadrzaj>FINA - RC  Split</izvorni_sadrzaj>
    <derivirana_varijabla naziv="DomainObject.Predmet.StrankaNazivFormated_1">FINA - RC  Split</derivirana_varijabla>
  </DomainObject.Predmet.StrankaNazivFormated>
  <DomainObject.Predmet.StrankaNazivFormatedOIB>
    <izvorni_sadrzaj>FINA - RC  Split, OIB 85821130368</izvorni_sadrzaj>
    <derivirana_varijabla naziv="DomainObject.Predmet.StrankaNazivFormatedOIB_1">FINA - RC 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 Split</item>
    </izvorni_sadrzaj>
    <derivirana_varijabla naziv="DomainObject.Predmet.StrankaListFormated_1">
      <item>FINA - RC  Split</item>
    </derivirana_varijabla>
  </DomainObject.Predmet.StrankaListFormated>
  <DomainObject.Predmet.StrankaListFormatedOIB>
    <izvorni_sadrzaj>
      <item>FINA - RC  Split, OIB 85821130368</item>
    </izvorni_sadrzaj>
    <derivirana_varijabla naziv="DomainObject.Predmet.StrankaListFormatedOIB_1">
      <item>FINA - RC  Split, OIB 85821130368</item>
    </derivirana_varijabla>
  </DomainObject.Predmet.StrankaListFormatedOIB>
  <DomainObject.Predmet.StrankaListFormatedWithAdress>
    <izvorni_sadrzaj>
      <item>FINA - RC  Split, Mažuranićevo šetalište 24b, 21000 Split</item>
    </izvorni_sadrzaj>
    <derivirana_varijabla naziv="DomainObject.Predmet.StrankaListFormatedWithAdress_1">
      <item>FINA - RC  Split, Mažuranićevo šetalište 24b, 21000 Split</item>
    </derivirana_varijabla>
  </DomainObject.Predmet.StrankaListFormatedWithAdress>
  <DomainObject.Predmet.StrankaListFormatedWithAdressOIB>
    <izvorni_sadrzaj>
      <item>FINA - RC  Split, OIB 85821130368, Mažuranićevo šetalište 24b, 21000 Split</item>
    </izvorni_sadrzaj>
    <derivirana_varijabla naziv="DomainObject.Predmet.StrankaListFormatedWithAdressOIB_1">
      <item>FINA - RC  Split, OIB 85821130368, Mažuranićevo šetalište 24b, 21000 Split</item>
    </derivirana_varijabla>
  </DomainObject.Predmet.StrankaListFormatedWithAdressOIB>
  <DomainObject.Predmet.StrankaListNazivFormated>
    <izvorni_sadrzaj>
      <item>FINA - RC  Split</item>
    </izvorni_sadrzaj>
    <derivirana_varijabla naziv="DomainObject.Predmet.StrankaListNazivFormated_1">
      <item>FINA - RC  Split</item>
    </derivirana_varijabla>
  </DomainObject.Predmet.StrankaListNazivFormated>
  <DomainObject.Predmet.StrankaListNazivFormatedOIB>
    <izvorni_sadrzaj>
      <item>FINA - RC  Split, OIB 85821130368</item>
    </izvorni_sadrzaj>
    <derivirana_varijabla naziv="DomainObject.Predmet.StrankaListNazivFormatedOIB_1">
      <item>FINA - RC  Split, OIB 85821130368</item>
    </derivirana_varijabla>
  </DomainObject.Predmet.StrankaListNazivFormatedOIB>
  <DomainObject.Predmet.ProtuStrankaListFormated>
    <izvorni_sadrzaj>
      <item>INTEGRA d.o.o. za poslovno savjetovanje i posredovanje, trgovinu i agenciju za promet nekretnina</item>
    </izvorni_sadrzaj>
    <derivirana_varijabla naziv="DomainObject.Predmet.ProtuStrankaListFormated_1">
      <item>INTEGRA d.o.o. za poslovno savjetovanje i posredovanje, trgovinu i agenciju za promet nekretnina</item>
    </derivirana_varijabla>
  </DomainObject.Predmet.ProtuStrankaListFormated>
  <DomainObject.Predmet.ProtuStrankaListFormatedOIB>
    <izvorni_sadrzaj>
      <item>INTEGRA d.o.o. za poslovno savjetovanje i posredovanje, trgovinu i agenciju za promet nekretnina, OIB 76320985902</item>
    </izvorni_sadrzaj>
    <derivirana_varijabla naziv="DomainObject.Predmet.ProtuStrankaListFormatedOIB_1">
      <item>INTEGRA d.o.o. za poslovno savjetovanje i posredovanje, trgovinu i agenciju za promet nekretnina, OIB 76320985902</item>
    </derivirana_varijabla>
  </DomainObject.Predmet.ProtuStrankaListFormatedOIB>
  <DomainObject.Predmet.ProtuStrankaListFormatedWithAdress>
    <izvorni_sadrzaj>
      <item>INTEGRA d.o.o. za poslovno savjetovanje i posredovanje, trgovinu i agenciju za promet nekretnina, Prvić Luka bb, 22233 Prvić Luka</item>
    </izvorni_sadrzaj>
    <derivirana_varijabla naziv="DomainObject.Predmet.ProtuStrankaListFormatedWithAdress_1">
      <item>INTEGRA d.o.o. za poslovno savjetovanje i posredovanje, trgovinu i agenciju za promet nekretnina, Prvić Luka bb, 22233 Prvić Luka</item>
    </derivirana_varijabla>
  </DomainObject.Predmet.ProtuStrankaListFormatedWithAdress>
  <DomainObject.Predmet.ProtuStrankaListFormatedWithAdressOIB>
    <izvorni_sadrzaj>
      <item>INTEGRA d.o.o. za poslovno savjetovanje i posredovanje, trgovinu i agenciju za promet nekretnina, OIB 76320985902, Prvić Luka bb, 22233 Prvić Luka</item>
    </izvorni_sadrzaj>
    <derivirana_varijabla naziv="DomainObject.Predmet.ProtuStrankaListFormatedWithAdressOIB_1">
      <item>INTEGRA d.o.o. za poslovno savjetovanje i posredovanje, trgovinu i agenciju za promet nekretnina, OIB 76320985902, Prvić Luka bb, 22233 Prvić Luka</item>
    </derivirana_varijabla>
  </DomainObject.Predmet.ProtuStrankaListFormatedWithAdressOIB>
  <DomainObject.Predmet.ProtuStrankaListNazivFormated>
    <izvorni_sadrzaj>
      <item>INTEGRA d.o.o. za poslovno savjetovanje i posredovanje, trgovinu i agenciju za promet nekretnina</item>
    </izvorni_sadrzaj>
    <derivirana_varijabla naziv="DomainObject.Predmet.ProtuStrankaListNazivFormated_1">
      <item>INTEGRA d.o.o. za poslovno savjetovanje i posredovanje, trgovinu i agenciju za promet nekretnina</item>
    </derivirana_varijabla>
  </DomainObject.Predmet.ProtuStrankaListNazivFormated>
  <DomainObject.Predmet.ProtuStrankaListNazivFormatedOIB>
    <izvorni_sadrzaj>
      <item>INTEGRA d.o.o. za poslovno savjetovanje i posredovanje, trgovinu i agenciju za promet nekretnina, OIB 76320985902</item>
    </izvorni_sadrzaj>
    <derivirana_varijabla naziv="DomainObject.Predmet.ProtuStrankaListNazivFormatedOIB_1">
      <item>INTEGRA d.o.o. za poslovno savjetovanje i posredovanje, trgovinu i agenciju za promet nekretnina, OIB 76320985902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St-389/2015-8</izvorni_sadrzaj>
    <derivirana_varijabla naziv="DomainObject.PoslovniBrojDokumenta_1">St-389/2015-8</derivirana_varijabla>
  </DomainObject.PoslovniBrojDokumenta>
  <DomainObject.Predmet.StrankaIDrugi>
    <izvorni_sadrzaj>FINA - RC  Split</izvorni_sadrzaj>
    <derivirana_varijabla naziv="DomainObject.Predmet.StrankaIDrugi_1">FINA - RC  Split</derivirana_varijabla>
  </DomainObject.Predmet.StrankaIDrugi>
  <DomainObject.Predmet.ProtustrankaIDrugi>
    <izvorni_sadrzaj>INTEGRA d.o.o. za poslovno savjetovanje i posredovanje, trgovinu i agenciju za promet nekretnina</izvorni_sadrzaj>
    <derivirana_varijabla naziv="DomainObject.Predmet.ProtustrankaIDrugi_1">INTEGRA d.o.o. za poslovno savjetovanje i posredovanje, trgovinu i agenciju za promet nekretnina</derivirana_varijabla>
  </DomainObject.Predmet.ProtustrankaIDrugi>
  <DomainObject.Predmet.StrankaIDrugiAdressOIB>
    <izvorni_sadrzaj>FINA - RC  Split, OIB 85821130368, Mažuranićevo šetalište 24b, 21000 Split</izvorni_sadrzaj>
    <derivirana_varijabla naziv="DomainObject.Predmet.StrankaIDrugiAdressOIB_1">FINA - RC  Split, OIB 85821130368, Mažuranićevo šetalište 24b, 21000 Split</derivirana_varijabla>
  </DomainObject.Predmet.StrankaIDrugiAdressOIB>
  <DomainObject.Predmet.ProtustrankaIDrugiAdressOIB>
    <izvorni_sadrzaj>INTEGRA d.o.o. za poslovno savjetovanje i posredovanje, trgovinu i agenciju za promet nekretnina, OIB 76320985902, Prvić Luka bb, 22233 Prvić Luka</izvorni_sadrzaj>
    <derivirana_varijabla naziv="DomainObject.Predmet.ProtustrankaIDrugiAdressOIB_1">INTEGRA d.o.o. za poslovno savjetovanje i posredovanje, trgovinu i agenciju za promet nekretnina, OIB 76320985902, Prvić Luka bb, 22233 Prvić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St-389/2015-8</izvorni_sadrzaj>
    <derivirana_varijabla naziv="DomainObject.Predmet.OdlukaRjesenje.Oznaka_1">St-389/2015-8</derivirana_varijabla>
  </DomainObject.Predmet.OdlukaRjesenje.Oznaka>
  <DomainObject.Predmet.SudioniciListNaziv>
    <izvorni_sadrzaj>
      <item>FINA - RC  Split</item>
      <item>INTEGRA d.o.o. za poslovno savjetovanje i posredovanje, trgovinu i agenciju za promet nekretnina</item>
    </izvorni_sadrzaj>
    <derivirana_varijabla naziv="DomainObject.Predmet.SudioniciListNaziv_1">
      <item>FINA - RC  Split</item>
      <item>INTEGRA d.o.o. za poslovno savjetovanje i posredovanje, trgovinu i agenciju za promet nekretnina</item>
    </derivirana_varijabla>
  </DomainObject.Predmet.SudioniciListNaziv>
  <DomainObject.Predmet.SudioniciListAdressOIB>
    <izvorni_sadrzaj>
      <item>FINA - RC  Split, OIB 85821130368, Mažuranićevo šetalište 24b,21000 Split</item>
      <item>INTEGRA d.o.o. za poslovno savjetovanje i posredovanje, trgovinu i agenciju za promet nekretnina, OIB 76320985902, Prvić Luka bb,22233 Prvić Luka</item>
    </izvorni_sadrzaj>
    <derivirana_varijabla naziv="DomainObject.Predmet.SudioniciListAdressOIB_1">
      <item>FINA - RC  Split, OIB 85821130368, Mažuranićevo šetalište 24b,21000 Split</item>
      <item>INTEGRA d.o.o. za poslovno savjetovanje i posredovanje, trgovinu i agenciju za promet nekretnina, OIB 76320985902, Prvić Luka bb,22233 Prvić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76320985902</item>
    </izvorni_sadrzaj>
    <derivirana_varijabla naziv="DomainObject.Predmet.SudioniciListNazivOIB_1">
      <item>, OIB 85821130368</item>
      <item>, OIB 76320985902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3214</properties:Characters>
  <properties:Lines>90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2015-12-29T09:58:00Z</dcterms:created>
  <dc:creator>Katarina Benić</dc:creator>
  <cp:lastModifiedBy>Katarina Benić</cp:lastModifiedBy>
  <cp:lastPrinted>2015-12-29T12:33:00Z</cp:lastPrinted>
  <dcterms:modified xmlns:xsi="http://www.w3.org/2001/XMLSchema-instance" xsi:type="dcterms:W3CDTF">2015-12-29T12:33:00Z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St-389/2015-8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