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a13c" w14:paraId="ba6a13c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5863BC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5863BC">
        <w:t>1872</w:t>
      </w:r>
      <w:r w:rsidR="00CF34CE">
        <w:t>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5863BC" w:rsidR="00CF34CE">
      <w:pPr>
        <w:jc w:val="both"/>
      </w:pPr>
      <w:r w:rsidRPr="00010102">
        <w:tab/>
      </w:r>
      <w:r w:rsidR="00CF34CE">
        <w:t xml:space="preserve">Trgovački sud u Zagrebu, po sucu Maji Hilje, u stečajnom predmetu povodom zahtjeva FINANCIJSKE AGENCIJE, za provedbu skraćenog stečajnog postupka nad dužnikom </w:t>
      </w:r>
      <w:r w:rsidR="005863BC">
        <w:t>LAKERKO d.o.o., Zagreb, Sertićeve poljane 5, OIB: 91106968664</w:t>
      </w:r>
      <w:r w:rsidR="00CF34CE">
        <w:t xml:space="preserve">, dana </w:t>
      </w:r>
      <w:r w:rsidR="005863BC">
        <w:t>29</w:t>
      </w:r>
      <w:r w:rsidR="00CF34CE">
        <w:t xml:space="preserve">. ožujka 2016., </w:t>
      </w:r>
    </w:p>
    <w:p w:rsidRDefault="00CF34CE" w:rsidP="00CF34CE" w:rsidR="00CF34CE">
      <w:pPr>
        <w:jc w:val="both"/>
      </w:pPr>
    </w:p>
    <w:p w:rsidRDefault="00790468" w:rsidP="00CF34CE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9A4A01" w:rsidR="00790468" w:rsidRPr="008A5F15">
      <w:pPr>
        <w:ind w:firstLine="708"/>
        <w:jc w:val="both"/>
      </w:pPr>
      <w:r w:rsidRPr="008A5F15">
        <w:t xml:space="preserve"> Odbacuje se </w:t>
      </w:r>
      <w:r w:rsidR="009A4A01">
        <w:t>zahtjev</w:t>
      </w:r>
      <w:r w:rsidRPr="008A5F15">
        <w:t xml:space="preserve">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5863BC">
        <w:t>30. listopada 2015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5863BC">
        <w:t>LAKERKO d.o.o., Zagreb, Sertićeve poljane 5, OIB: 91106968664</w:t>
      </w:r>
      <w:r w:rsidR="00033B15">
        <w:t>, kao nedopušten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5863BC" w:rsidR="00DB2C8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5863BC">
        <w:t>LAKERKO d.o.o., Zagreb, Sertićeve poljane 5, OIB: 91106968664</w:t>
      </w:r>
      <w:r>
        <w:t>.</w:t>
      </w:r>
      <w:r w:rsidR="00DB2C88">
        <w:t xml:space="preserve"> </w:t>
      </w:r>
    </w:p>
    <w:p w:rsidRDefault="00051497" w:rsidP="00DB2C88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DB2C88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33B15" w:rsidP="005863BC" w:rsidR="00033B15">
      <w:pPr>
        <w:ind w:firstLine="708"/>
        <w:jc w:val="both"/>
      </w:pPr>
      <w:r>
        <w:t>Uvidom</w:t>
      </w:r>
      <w:r w:rsidR="00CF34CE">
        <w:t xml:space="preserve"> u </w:t>
      </w:r>
      <w:r w:rsidR="005863BC">
        <w:t xml:space="preserve">isprave na listu 27-30 spisa te u </w:t>
      </w:r>
      <w:r w:rsidR="00CF34CE">
        <w:t xml:space="preserve">Internet stranice Financijske agencije utvrđeno </w:t>
      </w:r>
      <w:r>
        <w:t xml:space="preserve">je </w:t>
      </w:r>
      <w:r w:rsidR="00CF34CE">
        <w:t xml:space="preserve">da je </w:t>
      </w:r>
      <w:r w:rsidR="005863BC">
        <w:t xml:space="preserve">dužnik 27. srpnja 2015. podnio prijedlog za otvaranje redovnog postupka predstečajne nagodbe sukladno čl. 27 st. 2 </w:t>
      </w:r>
      <w:r w:rsidR="005863BC" w:rsidRPr="0080147C">
        <w:t>Zakona o financijskom poslovanju i predstečajnoj nagodbi (</w:t>
      </w:r>
      <w:r w:rsidR="005863BC">
        <w:t>"Narodne novine"</w:t>
      </w:r>
      <w:r w:rsidR="005863BC" w:rsidRPr="0080147C">
        <w:t xml:space="preserve"> br</w:t>
      </w:r>
      <w:r w:rsidR="005863BC">
        <w:t>oj</w:t>
      </w:r>
      <w:r w:rsidR="005863BC" w:rsidRPr="0080147C">
        <w:t xml:space="preserve"> 108/12, 144/12, 81/13 i 112/13</w:t>
      </w:r>
      <w:r w:rsidR="005863BC">
        <w:t xml:space="preserve"> – dalje: ZFPPN</w:t>
      </w:r>
      <w:r w:rsidR="005863BC" w:rsidRPr="0080147C">
        <w:t>)</w:t>
      </w:r>
    </w:p>
    <w:p w:rsidRDefault="005863BC" w:rsidP="005863BC" w:rsidR="00033B15">
      <w:pPr>
        <w:ind w:firstLine="708"/>
        <w:jc w:val="both"/>
      </w:pPr>
      <w:r>
        <w:t>.</w:t>
      </w:r>
      <w:r w:rsidR="00033B15" w:rsidRPr="0080147C">
        <w:t>Prema odredbi čl. 442</w:t>
      </w:r>
      <w:r w:rsidR="00033B15">
        <w:t xml:space="preserve"> SZ</w:t>
      </w:r>
      <w:r w:rsidR="00033B15" w:rsidRPr="0080147C">
        <w:t xml:space="preserve"> postupci predstečajne nagodbe pokrenuti na temelju </w:t>
      </w:r>
      <w:r>
        <w:t>ZFPPN</w:t>
      </w:r>
      <w:r w:rsidRPr="0080147C">
        <w:t xml:space="preserve"> </w:t>
      </w:r>
      <w:r w:rsidR="00033B15" w:rsidRPr="0080147C">
        <w:t>dovršit će se prema odredbama toga Zakona</w:t>
      </w:r>
      <w:r w:rsidR="00033B15">
        <w:t>.</w:t>
      </w:r>
      <w:r>
        <w:t xml:space="preserve"> </w:t>
      </w:r>
      <w:r w:rsidR="00033B15">
        <w:t xml:space="preserve">Općom odredbom SZ sadržanom u čl. 15 st. 2 tog Zakona propisano je </w:t>
      </w:r>
      <w:r w:rsidR="00033B15" w:rsidRPr="0080147C">
        <w:t>da ako je pokrenut predstečajni postupak, do njegova završetka nije dopušteno pokretanje stečajnoga postupka</w:t>
      </w:r>
      <w:r w:rsidR="00033B15">
        <w:t xml:space="preserve">. </w:t>
      </w:r>
    </w:p>
    <w:p w:rsidRDefault="00033B15" w:rsidP="00033B15" w:rsidR="00033B15" w:rsidRPr="0084311A">
      <w:pPr>
        <w:ind w:firstLine="708"/>
        <w:jc w:val="both"/>
      </w:pPr>
      <w:r>
        <w:t>S obzirom na to da je i skraćeni stečajni postupak vrsta stečajnog postupka, činjenica pokretanja postupka predstečajne nagodbe nad dužnikom razlog je zbog kojeg zahtjev za provedbu skraćenom stečajnog postupka, u konkretnom slučaju, nije dopušten.</w:t>
      </w:r>
    </w:p>
    <w:p w:rsidRDefault="00DB2C88" w:rsidP="00DB2C88" w:rsidR="00DB2C88" w:rsidRPr="00133DAD">
      <w:pPr>
        <w:ind w:firstLine="708"/>
        <w:jc w:val="both"/>
      </w:pPr>
    </w:p>
    <w:p w:rsidRDefault="00790468" w:rsidP="005863BC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5863BC">
        <w:t>29</w:t>
      </w:r>
      <w:r w:rsidR="00CF34CE">
        <w:t>. ožujka</w:t>
      </w:r>
      <w:r w:rsidR="00DB2C88">
        <w:t xml:space="preserve"> 2016</w:t>
      </w:r>
      <w:r w:rsidRPr="00A42F20">
        <w:t>.</w:t>
      </w:r>
    </w:p>
    <w:p w:rsidRDefault="00033B15" w:rsidP="00CF34CE" w:rsidR="00033B15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5863BC" w:rsidR="00790468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  <w:r w:rsidR="00CF34CE">
        <w:t xml:space="preserve"> </w:t>
      </w:r>
    </w:p>
    <w:p w:rsidRDefault="00CF34CE" w:rsidP="005863BC" w:rsidR="00CF34CE">
      <w:pPr>
        <w:numPr>
          <w:ilvl w:val="0"/>
          <w:numId w:val="1"/>
        </w:numPr>
      </w:pPr>
      <w:r>
        <w:t xml:space="preserve">dužnik </w:t>
      </w:r>
    </w:p>
    <w:p w:rsidRDefault="00790468" w:rsidP="00CF34CE" w:rsidR="00790468">
      <w:pPr>
        <w:numPr>
          <w:ilvl w:val="0"/>
          <w:numId w:val="1"/>
        </w:numPr>
      </w:pPr>
      <w:r w:rsidRPr="008A5F15">
        <w:t xml:space="preserve">e-oglasna ploča </w:t>
      </w:r>
      <w:r w:rsidR="00CF34CE">
        <w:t xml:space="preserve">–15dana </w:t>
      </w:r>
    </w:p>
    <w:p w:rsidRDefault="00CF34CE" w:rsidP="00CF34CE" w:rsidR="00CF34CE" w:rsidRPr="008A5F15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/>
    <w:sectPr w:rsidSect="00033B15" w:rsidR="00D42F06" w:rsidRPr="008A5F1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B15" w:rsidP="00033B15" w:rsidR="00033B15">
      <w:r>
        <w:separator/>
      </w:r>
    </w:p>
  </w:endnote>
  <w:endnote w:id="0" w:type="continuationSeparator">
    <w:p w:rsidRDefault="00033B15" w:rsidP="00033B15" w:rsidR="0003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B15" w:rsidP="00033B15" w:rsidR="00033B15">
      <w:r>
        <w:separator/>
      </w:r>
    </w:p>
  </w:footnote>
  <w:footnote w:id="0" w:type="continuationSeparator">
    <w:p w:rsidRDefault="00033B15" w:rsidP="00033B15" w:rsidR="00033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jc w:val="center"/>
      <w:rPr>
        <w:bCs/>
      </w:rPr>
    </w:pPr>
    <w:r>
      <w:rPr>
        <w:bCs/>
      </w:rPr>
      <w:t>-2-</w:t>
    </w:r>
  </w:p>
  <w:p w:rsidRDefault="00033B15" w:rsidP="005863BC" w:rsidR="00033B15">
    <w:pPr>
      <w:jc w:val="right"/>
    </w:pPr>
    <w:r w:rsidRPr="00A93C48">
      <w:rPr>
        <w:bCs/>
      </w:rPr>
      <w:t xml:space="preserve">  68.</w:t>
    </w:r>
    <w:r>
      <w:rPr>
        <w:b/>
      </w:rPr>
      <w:t xml:space="preserve"> </w:t>
    </w:r>
    <w:r w:rsidRPr="00482933">
      <w:t>S</w:t>
    </w:r>
    <w:r>
      <w:t>t-</w:t>
    </w:r>
    <w:r w:rsidR="005863BC">
      <w:t>1872</w:t>
    </w:r>
    <w:r>
      <w:t>/15</w:t>
    </w:r>
  </w:p>
  <w:p w:rsidRDefault="00033B15" w:rsidP="00033B15" w:rsidR="00033B15">
    <w:pPr>
      <w:pStyle w:val="Zaglavlje"/>
    </w:pPr>
  </w:p>
  <w:p w:rsidRDefault="00033B15" w:rsidR="00033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pStyle w:val="Zaglavlje"/>
      <w:jc w:val="center"/>
    </w:pPr>
  </w:p>
  <w:p w:rsidRDefault="00033B15" w:rsidR="00033B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529E"/>
    <w:rsid w:val="00033B15"/>
    <w:rsid w:val="00051497"/>
    <w:rsid w:val="00471F1E"/>
    <w:rsid w:val="005863BC"/>
    <w:rsid w:val="006F1C31"/>
    <w:rsid w:val="00790468"/>
    <w:rsid w:val="008A5F15"/>
    <w:rsid w:val="009A4A01"/>
    <w:rsid w:val="00A42F20"/>
    <w:rsid w:val="00BD4BA1"/>
    <w:rsid w:val="00CF34CE"/>
    <w:rsid w:val="00D42F06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4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4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St-1872/2015</izvorni_sadrzaj>
    <derivirana_varijabla naziv="DomainObject.Predmet.OznakaBroj_1">St-1872/2015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LAKERKO d.o.o.</izvorni_sadrzaj>
    <derivirana_varijabla naziv="DomainObject.Predmet.ProtustrankaFormated_1">  LAKERKO d.o.o.</derivirana_varijabla>
  </DomainObject.Predmet.ProtustrankaFormated>
  <DomainObject.Predmet.ProtustrankaFormatedOIB>
    <izvorni_sadrzaj>  LAKERKO d.o.o., OIB 91106968664</izvorni_sadrzaj>
    <derivirana_varijabla naziv="DomainObject.Predmet.ProtustrankaFormatedOIB_1">  LAKERKO d.o.o., OIB 91106968664</derivirana_varijabla>
  </DomainObject.Predmet.ProtustrankaFormatedOIB>
  <DomainObject.Predmet.ProtustrankaFormatedWithAdress>
    <izvorni_sadrzaj> LAKERKO d.o.o., Sertićeve poljane 5, 10000 Zagreb</izvorni_sadrzaj>
    <derivirana_varijabla naziv="DomainObject.Predmet.ProtustrankaFormatedWithAdress_1"> LAKERKO d.o.o., Sertićeve poljane 5, 10000 Zagreb</derivirana_varijabla>
  </DomainObject.Predmet.ProtustrankaFormatedWithAdress>
  <DomainObject.Predmet.ProtustrankaFormatedWithAdressOIB>
    <izvorni_sadrzaj> LAKERKO d.o.o., OIB 91106968664, Sertićeve poljane 5, 10000 Zagreb</izvorni_sadrzaj>
    <derivirana_varijabla naziv="DomainObject.Predmet.ProtustrankaFormatedWithAdressOIB_1"> LAKERKO d.o.o., OIB 91106968664, Sertićeve poljane 5, 10000 Zagreb</derivirana_varijabla>
  </DomainObject.Predmet.ProtustrankaFormatedWithAdressOIB>
  <DomainObject.Predmet.ProtustrankaWithAdress>
    <izvorni_sadrzaj>LAKERKO d.o.o. Sertićeve poljane 5, 10000 Zagreb</izvorni_sadrzaj>
    <derivirana_varijabla naziv="DomainObject.Predmet.ProtustrankaWithAdress_1">LAKERKO d.o.o. Sertićeve poljane 5, 10000 Zagreb</derivirana_varijabla>
  </DomainObject.Predmet.ProtustrankaWithAdress>
  <DomainObject.Predmet.ProtustrankaWithAdressOIB>
    <izvorni_sadrzaj>LAKERKO d.o.o., OIB 91106968664, Sertićeve poljane 5, 10000 Zagreb</izvorni_sadrzaj>
    <derivirana_varijabla naziv="DomainObject.Predmet.ProtustrankaWithAdressOIB_1">LAKERKO d.o.o., OIB 91106968664, Sertićeve poljane 5, 10000 Zagreb</derivirana_varijabla>
  </DomainObject.Predmet.ProtustrankaWithAdressOIB>
  <DomainObject.Predmet.ProtustrankaNazivFormated>
    <izvorni_sadrzaj>LAKERKO d.o.o.</izvorni_sadrzaj>
    <derivirana_varijabla naziv="DomainObject.Predmet.ProtustrankaNazivFormated_1">LAKERKO d.o.o.</derivirana_varijabla>
  </DomainObject.Predmet.ProtustrankaNazivFormated>
  <DomainObject.Predmet.ProtustrankaNazivFormatedOIB>
    <izvorni_sadrzaj>LAKERKO d.o.o., OIB 91106968664</izvorni_sadrzaj>
    <derivirana_varijabla naziv="DomainObject.Predmet.ProtustrankaNazivFormatedOIB_1">LAKERKO d.o.o., OIB 91106968664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LAKERKO d.o.o.</item>
    </izvorni_sadrzaj>
    <derivirana_varijabla naziv="DomainObject.Predmet.ProtuStrankaListFormated_1">
      <item>LAKERKO d.o.o.</item>
    </derivirana_varijabla>
  </DomainObject.Predmet.ProtuStrankaListFormated>
  <DomainObject.Predmet.ProtuStrankaListFormatedOIB>
    <izvorni_sadrzaj>
      <item>LAKERKO d.o.o., OIB 91106968664</item>
    </izvorni_sadrzaj>
    <derivirana_varijabla naziv="DomainObject.Predmet.ProtuStrankaListFormatedOIB_1">
      <item>LAKERKO d.o.o., OIB 91106968664</item>
    </derivirana_varijabla>
  </DomainObject.Predmet.ProtuStrankaListFormatedOIB>
  <DomainObject.Predmet.ProtuStrankaListFormatedWithAdress>
    <izvorni_sadrzaj>
      <item>LAKERKO d.o.o., Sertićeve poljane 5, 10000 Zagreb</item>
    </izvorni_sadrzaj>
    <derivirana_varijabla naziv="DomainObject.Predmet.ProtuStrankaListFormatedWithAdress_1">
      <item>LAKERKO d.o.o., Sertićeve poljane 5, 10000 Zagreb</item>
    </derivirana_varijabla>
  </DomainObject.Predmet.ProtuStrankaListFormatedWithAdress>
  <DomainObject.Predmet.ProtuStrankaListFormatedWithAdressOIB>
    <izvorni_sadrzaj>
      <item>LAKERKO d.o.o., OIB 91106968664, Sertićeve poljane 5, 10000 Zagreb</item>
    </izvorni_sadrzaj>
    <derivirana_varijabla naziv="DomainObject.Predmet.ProtuStrankaListFormatedWithAdressOIB_1">
      <item>LAKERKO d.o.o., OIB 91106968664, Sertićeve poljane 5, 10000 Zagreb</item>
    </derivirana_varijabla>
  </DomainObject.Predmet.ProtuStrankaListFormatedWithAdressOIB>
  <DomainObject.Predmet.ProtuStrankaListNazivFormated>
    <izvorni_sadrzaj>
      <item>LAKERKO d.o.o.</item>
    </izvorni_sadrzaj>
    <derivirana_varijabla naziv="DomainObject.Predmet.ProtuStrankaListNazivFormated_1">
      <item>LAKERKO d.o.o.</item>
    </derivirana_varijabla>
  </DomainObject.Predmet.ProtuStrankaListNazivFormated>
  <DomainObject.Predmet.ProtuStrankaListNazivFormatedOIB>
    <izvorni_sadrzaj>
      <item>LAKERKO d.o.o., OIB 91106968664</item>
    </izvorni_sadrzaj>
    <derivirana_varijabla naziv="DomainObject.Predmet.ProtuStrankaListNazivFormatedOIB_1">
      <item>LAKERKO d.o.o., OIB 91106968664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LAKERKO d.o.o.</izvorni_sadrzaj>
    <derivirana_varijabla naziv="DomainObject.Predmet.ProtustrankaIDrugi_1">LAKERKO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LAKERKO d.o.o., OIB 91106968664, Sertićeve poljane 5, 10000 Zagreb</izvorni_sadrzaj>
    <derivirana_varijabla naziv="DomainObject.Predmet.ProtustrankaIDrugiAdressOIB_1">LAKERKO d.o.o., OIB 91106968664, Sertićeve poljane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LAKERKO d.o.o.</item>
    </izvorni_sadrzaj>
    <derivirana_varijabla naziv="DomainObject.Predmet.SudioniciListNaziv_1">
      <item>FINA Regionalni centar Zagreb</item>
      <item>LAKERKO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LAKERKO d.o.o., OIB 91106968664, Sertićeve poljane 5,10000 Zagreb</item>
    </izvorni_sadrzaj>
    <derivirana_varijabla naziv="DomainObject.Predmet.SudioniciListAdressOIB_1">
      <item>FINA Regionalni centar Zagreb, OIB 85821130368, Trg svibanjskih žrtava 1995. 1,10000 Zagreb</item>
      <item>LAKERKO d.o.o., OIB 91106968664, Sertićeve poljane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91106968664</item>
    </izvorni_sadrzaj>
    <derivirana_varijabla naziv="DomainObject.Predmet.SudioniciListNazivOIB_1">
      <item>, OIB 85821130368</item>
      <item>, OIB 91106968664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5A684-25C1-4FF3-A917-C8789C624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2125</properties:Characters>
  <properties:Lines>58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2016-03-25T12:30:00Z</dcterms:created>
  <dc:creator>Maja Hilje</dc:creator>
  <cp:lastModifiedBy>Maja Hilje</cp:lastModifiedBy>
  <cp:lastPrinted>2016-03-29T06:54:00Z</cp:lastPrinted>
  <dcterms:modified xmlns:xsi="http://www.w3.org/2001/XMLSchema-instance" xsi:type="dcterms:W3CDTF">2016-03-29T06:54:00Z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