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4891" w14:paraId="f2f4891" w:rsidRDefault="00661207" w:rsidP="00661207" w:rsidR="00661207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D48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943C7" w:rsidP="00D5180D" w:rsidR="0066120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D489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661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D489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66120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61207" w:rsidP="00D5180D" w:rsidR="00661207">
      <w:pPr>
        <w:spacing w:lineRule="auto" w:line="240"/>
        <w:ind w:firstLine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3D4897" w:rsidR="00661207">
      <w:pPr>
        <w:spacing w:lineRule="auto" w:line="240"/>
        <w:ind w:firstLine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61207" w:rsidP="003D4897" w:rsidR="00661207">
      <w:pPr>
        <w:spacing w:lineRule="auto" w:line="240"/>
        <w:ind w:firstLine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3D4897" w:rsidR="00661207">
      <w:pPr>
        <w:spacing w:lineRule="auto" w:line="240"/>
        <w:ind w:firstLine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661207" w:rsidP="003D4897" w:rsidR="00661207">
      <w:pPr>
        <w:spacing w:lineRule="auto" w:line="240"/>
        <w:ind w:firstLine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MUŠIĆ d.o.o. u stečaju, Zadar, Ulica Stjepana Radića 42/c, OIB: 21643614374 kojeg zastupa stečajni upravitelj Milan Ljubičić iz Paga, temeljem odluke skupštine vjerovnika 17. lipnja 2014. te rješenja ovoga suda od 10. srpnja 2013., nakon neuspjele </w:t>
      </w:r>
      <w:r w:rsidR="00F560F8"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naeste usmene javne dražbe za prodaju imovine stečajnog</w:t>
      </w:r>
      <w:r w:rsidR="00F560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 stečajnom postupku, 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560F8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61207" w:rsidP="00661207" w:rsidR="0066120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 j e</w:t>
      </w:r>
    </w:p>
    <w:p w:rsidRDefault="00661207" w:rsidP="00661207" w:rsidR="0066120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Određuje se </w:t>
      </w:r>
      <w:r w:rsidR="00F560F8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naesta prodaja u stečajnom postupku nekretnine uvodno označenog stečajnog dužnika i to: 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nekretnine oznake čest.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zem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825/299 upisane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zk.ul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544 k.o. Murvica, industrijskog objekta ukupne površine 5226 m2, u naravi betonare. 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Početna prodajna cijena predmetne nekretnine iz točke I. izreke ovog zaključka, određuje se u iznosu od </w:t>
      </w:r>
      <w:r w:rsidR="0034566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1.979.718,70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kuna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(a koji iznos je za 10% niži od cijene po kojoj se predmetna nekretnina prodavala na prethodnoj, </w:t>
      </w:r>
      <w:r w:rsidR="00F560F8">
        <w:rPr>
          <w:rFonts w:cs="Times New Roman" w:eastAsia="Times New Roman" w:hAnsi="Times New Roman" w:ascii="Times New Roman"/>
          <w:sz w:val="24"/>
          <w:szCs w:val="24"/>
          <w:lang w:eastAsia="hr-HR"/>
        </w:rPr>
        <w:t>dvanaestoj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usmenoj javnoj dražbi pred sudom).    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III.  Nekretnina iz točke I. izreke ovog zaključka je opterećena razlučnim pravom u korist H-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Abduco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Slavonska avenija 6A, OIB:13667298928.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 Nekretnina iz točke I. ovog zaključka prodavati će se na </w:t>
      </w:r>
      <w:r w:rsidR="00F560F8">
        <w:rPr>
          <w:rFonts w:cs="Times New Roman" w:eastAsia="Times New Roman" w:hAnsi="Times New Roman" w:ascii="Times New Roman"/>
          <w:sz w:val="24"/>
          <w:szCs w:val="24"/>
          <w:lang w:eastAsia="hr-HR"/>
        </w:rPr>
        <w:t>trinaestoj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usmenoj javnoj dražbi koja će se održati dana </w:t>
      </w:r>
      <w:r w:rsidR="00F560F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F560F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s početkom u </w:t>
      </w:r>
      <w:r w:rsidR="00F560F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Trgovačkog suda u Zadru, Ul. Franje Tuđmana br. 35,  sudnica broj 34/I.</w:t>
      </w:r>
    </w:p>
    <w:p w:rsidRDefault="00661207" w:rsidP="00661207" w:rsidR="00661207" w:rsidRPr="00661207">
      <w:pPr>
        <w:pStyle w:val="Tijeloteksta2"/>
        <w:spacing w:lineRule="auto" w:line="240" w:after="0"/>
        <w:ind w:firstLine="708"/>
        <w:rPr>
          <w:sz w:val="24"/>
          <w:szCs w:val="24"/>
          <w:lang w:val="hr-HR"/>
        </w:rPr>
      </w:pPr>
      <w:r w:rsidRPr="00661207">
        <w:rPr>
          <w:sz w:val="24"/>
          <w:szCs w:val="24"/>
          <w:lang w:val="hr-HR"/>
        </w:rPr>
        <w:t>V. Uvjeti prodaje:</w:t>
      </w:r>
    </w:p>
    <w:p w:rsidRDefault="00661207" w:rsidP="00D5180D" w:rsidR="00D5180D">
      <w:pPr>
        <w:pStyle w:val="Tijeloteksta2"/>
        <w:spacing w:lineRule="auto" w:line="240" w:after="0"/>
        <w:ind w:firstLine="708"/>
        <w:rPr>
          <w:b/>
          <w:sz w:val="24"/>
          <w:szCs w:val="24"/>
        </w:rPr>
      </w:pPr>
      <w:proofErr w:type="spellStart"/>
      <w:r w:rsidRPr="00661207">
        <w:rPr>
          <w:sz w:val="24"/>
          <w:szCs w:val="24"/>
        </w:rPr>
        <w:t>Pravo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sudjelovanja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proofErr w:type="gramStart"/>
      <w:r w:rsidRPr="00661207">
        <w:rPr>
          <w:sz w:val="24"/>
          <w:szCs w:val="24"/>
        </w:rPr>
        <w:t>na</w:t>
      </w:r>
      <w:proofErr w:type="spellEnd"/>
      <w:proofErr w:type="gram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usmenoj</w:t>
      </w:r>
      <w:proofErr w:type="spellEnd"/>
      <w:r w:rsidRPr="00661207">
        <w:rPr>
          <w:sz w:val="24"/>
          <w:szCs w:val="24"/>
        </w:rPr>
        <w:t xml:space="preserve"> javnoj dražbi imaju sve domaće pravne i fizičke osobe kao i inozemne osobe pod zakonskim uvjetima, a koje su prethodno uplatile jamčevinu i dostavile dokaz o uplati jamčevine te podnijele prijavu za nadmetanje. </w:t>
      </w:r>
      <w:proofErr w:type="gramStart"/>
      <w:r w:rsidRPr="00661207">
        <w:rPr>
          <w:sz w:val="24"/>
          <w:szCs w:val="24"/>
        </w:rPr>
        <w:t xml:space="preserve">Prijava za nadmetanje mora sadržavati sve bitne podatke o natjecatelju (ime i prezime odnosno naziv, adresu, sjedište, br. pošte, OIB za fizičke osobe, matični broj iz sudskog registra </w:t>
      </w:r>
      <w:proofErr w:type="spellStart"/>
      <w:r w:rsidRPr="00661207">
        <w:rPr>
          <w:sz w:val="24"/>
          <w:szCs w:val="24"/>
        </w:rPr>
        <w:t>i</w:t>
      </w:r>
      <w:proofErr w:type="spellEnd"/>
      <w:r w:rsidRPr="00661207">
        <w:rPr>
          <w:sz w:val="24"/>
          <w:szCs w:val="24"/>
        </w:rPr>
        <w:t xml:space="preserve"> OIB </w:t>
      </w:r>
      <w:proofErr w:type="spellStart"/>
      <w:r w:rsidRPr="00661207">
        <w:rPr>
          <w:sz w:val="24"/>
          <w:szCs w:val="24"/>
        </w:rPr>
        <w:t>za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pravne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osobe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i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broj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telefona</w:t>
      </w:r>
      <w:proofErr w:type="spellEnd"/>
      <w:r w:rsidRPr="00661207">
        <w:rPr>
          <w:sz w:val="24"/>
          <w:szCs w:val="24"/>
        </w:rPr>
        <w:t xml:space="preserve">) </w:t>
      </w:r>
      <w:proofErr w:type="spellStart"/>
      <w:r w:rsidRPr="00661207">
        <w:rPr>
          <w:sz w:val="24"/>
          <w:szCs w:val="24"/>
        </w:rPr>
        <w:t>i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točnu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oznaku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predmeta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kupnje</w:t>
      </w:r>
      <w:proofErr w:type="spellEnd"/>
      <w:r w:rsidRPr="00661207">
        <w:rPr>
          <w:sz w:val="24"/>
          <w:szCs w:val="24"/>
        </w:rPr>
        <w:t>.</w:t>
      </w:r>
      <w:proofErr w:type="gram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Prijava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za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nadmetanje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i</w:t>
      </w:r>
      <w:proofErr w:type="spellEnd"/>
      <w:r w:rsidRPr="00661207">
        <w:rPr>
          <w:sz w:val="24"/>
          <w:szCs w:val="24"/>
        </w:rPr>
        <w:t xml:space="preserve"> dokaz o uplati jamčevine po ovom zaključku moraju pristići stečajnom upravitelju poštom u </w:t>
      </w:r>
      <w:proofErr w:type="spellStart"/>
      <w:r w:rsidRPr="00661207">
        <w:rPr>
          <w:sz w:val="24"/>
          <w:szCs w:val="24"/>
        </w:rPr>
        <w:t>preporučenoj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pošiljci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proofErr w:type="gramStart"/>
      <w:r w:rsidRPr="00661207">
        <w:rPr>
          <w:sz w:val="24"/>
          <w:szCs w:val="24"/>
        </w:rPr>
        <w:t>na</w:t>
      </w:r>
      <w:proofErr w:type="spellEnd"/>
      <w:proofErr w:type="gram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adresu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stečajnog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upravitelja</w:t>
      </w:r>
      <w:proofErr w:type="spellEnd"/>
      <w:r w:rsidRPr="00661207">
        <w:rPr>
          <w:sz w:val="24"/>
          <w:szCs w:val="24"/>
        </w:rPr>
        <w:t xml:space="preserve">:  Milan </w:t>
      </w:r>
      <w:proofErr w:type="spellStart"/>
      <w:r w:rsidRPr="00661207">
        <w:rPr>
          <w:sz w:val="24"/>
          <w:szCs w:val="24"/>
        </w:rPr>
        <w:t>Ljubičić</w:t>
      </w:r>
      <w:proofErr w:type="spellEnd"/>
      <w:r w:rsidRPr="00661207">
        <w:rPr>
          <w:sz w:val="24"/>
          <w:szCs w:val="24"/>
        </w:rPr>
        <w:t xml:space="preserve">, </w:t>
      </w:r>
      <w:proofErr w:type="spellStart"/>
      <w:r w:rsidRPr="00661207">
        <w:rPr>
          <w:sz w:val="24"/>
          <w:szCs w:val="24"/>
        </w:rPr>
        <w:t>Šimuni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kbr</w:t>
      </w:r>
      <w:proofErr w:type="spellEnd"/>
      <w:r w:rsidRPr="00661207">
        <w:rPr>
          <w:sz w:val="24"/>
          <w:szCs w:val="24"/>
        </w:rPr>
        <w:t xml:space="preserve">. </w:t>
      </w:r>
      <w:proofErr w:type="gramStart"/>
      <w:r w:rsidRPr="00661207">
        <w:rPr>
          <w:sz w:val="24"/>
          <w:szCs w:val="24"/>
        </w:rPr>
        <w:t xml:space="preserve">142, </w:t>
      </w:r>
      <w:proofErr w:type="spellStart"/>
      <w:r w:rsidRPr="00661207">
        <w:rPr>
          <w:sz w:val="24"/>
          <w:szCs w:val="24"/>
        </w:rPr>
        <w:t>Otok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Pag</w:t>
      </w:r>
      <w:proofErr w:type="spellEnd"/>
      <w:r w:rsidRPr="00661207">
        <w:rPr>
          <w:sz w:val="24"/>
          <w:szCs w:val="24"/>
        </w:rPr>
        <w:t>, „</w:t>
      </w:r>
      <w:proofErr w:type="spellStart"/>
      <w:r w:rsidRPr="00661207">
        <w:rPr>
          <w:sz w:val="24"/>
          <w:szCs w:val="24"/>
        </w:rPr>
        <w:t>za</w:t>
      </w:r>
      <w:proofErr w:type="spellEnd"/>
      <w:r w:rsidRPr="00661207">
        <w:rPr>
          <w:sz w:val="24"/>
          <w:szCs w:val="24"/>
        </w:rPr>
        <w:t xml:space="preserve"> </w:t>
      </w:r>
      <w:proofErr w:type="spellStart"/>
      <w:r w:rsidRPr="00661207">
        <w:rPr>
          <w:sz w:val="24"/>
          <w:szCs w:val="24"/>
        </w:rPr>
        <w:t>spis</w:t>
      </w:r>
      <w:proofErr w:type="spellEnd"/>
      <w:r w:rsidR="00D5180D">
        <w:rPr>
          <w:sz w:val="24"/>
          <w:szCs w:val="24"/>
        </w:rPr>
        <w:t xml:space="preserve"> posl.</w:t>
      </w:r>
      <w:proofErr w:type="gramEnd"/>
      <w:r w:rsidR="00D5180D">
        <w:rPr>
          <w:sz w:val="24"/>
          <w:szCs w:val="24"/>
        </w:rPr>
        <w:t xml:space="preserve"> br.</w:t>
      </w:r>
      <w:r w:rsidRPr="00661207">
        <w:rPr>
          <w:sz w:val="24"/>
          <w:szCs w:val="24"/>
        </w:rPr>
        <w:t xml:space="preserve"> 3 St-92/12“, </w:t>
      </w:r>
      <w:proofErr w:type="spellStart"/>
      <w:r w:rsidRPr="00661207">
        <w:rPr>
          <w:b/>
          <w:sz w:val="24"/>
          <w:szCs w:val="24"/>
        </w:rPr>
        <w:t>najkasnije</w:t>
      </w:r>
      <w:proofErr w:type="spellEnd"/>
      <w:r w:rsidRPr="00661207">
        <w:rPr>
          <w:b/>
          <w:sz w:val="24"/>
          <w:szCs w:val="24"/>
        </w:rPr>
        <w:t xml:space="preserve"> do </w:t>
      </w:r>
      <w:proofErr w:type="gramStart"/>
      <w:r w:rsidRPr="00661207">
        <w:rPr>
          <w:b/>
          <w:sz w:val="24"/>
          <w:szCs w:val="24"/>
        </w:rPr>
        <w:t>dana</w:t>
      </w:r>
      <w:proofErr w:type="gramEnd"/>
      <w:r w:rsidRPr="00661207">
        <w:rPr>
          <w:b/>
          <w:sz w:val="24"/>
          <w:szCs w:val="24"/>
        </w:rPr>
        <w:t xml:space="preserve"> </w:t>
      </w:r>
      <w:r w:rsidR="00345662">
        <w:rPr>
          <w:b/>
          <w:sz w:val="24"/>
          <w:szCs w:val="24"/>
        </w:rPr>
        <w:t>5</w:t>
      </w:r>
      <w:r w:rsidRPr="00661207">
        <w:rPr>
          <w:b/>
          <w:sz w:val="24"/>
          <w:szCs w:val="24"/>
        </w:rPr>
        <w:t xml:space="preserve">. </w:t>
      </w:r>
      <w:proofErr w:type="spellStart"/>
      <w:proofErr w:type="gramStart"/>
      <w:r w:rsidR="00345662">
        <w:rPr>
          <w:b/>
          <w:sz w:val="24"/>
          <w:szCs w:val="24"/>
        </w:rPr>
        <w:t>lipnja</w:t>
      </w:r>
      <w:proofErr w:type="spellEnd"/>
      <w:proofErr w:type="gramEnd"/>
      <w:r w:rsidRPr="00661207">
        <w:rPr>
          <w:b/>
          <w:sz w:val="24"/>
          <w:szCs w:val="24"/>
        </w:rPr>
        <w:t xml:space="preserve"> 2018.</w:t>
      </w:r>
      <w:r w:rsidR="00D5180D">
        <w:rPr>
          <w:b/>
          <w:sz w:val="24"/>
          <w:szCs w:val="24"/>
        </w:rPr>
        <w:t xml:space="preserve"> </w:t>
      </w:r>
    </w:p>
    <w:p w:rsidRDefault="00661207" w:rsidP="00D5180D" w:rsidR="00661207" w:rsidRPr="00D5180D">
      <w:pPr>
        <w:pStyle w:val="Tijeloteksta2"/>
        <w:spacing w:lineRule="auto" w:line="240" w:after="0"/>
        <w:ind w:firstLine="708"/>
        <w:rPr>
          <w:b/>
          <w:sz w:val="24"/>
          <w:szCs w:val="24"/>
        </w:rPr>
      </w:pPr>
      <w:proofErr w:type="spellStart"/>
      <w:r w:rsidRPr="00D5180D">
        <w:rPr>
          <w:sz w:val="24"/>
          <w:szCs w:val="24"/>
        </w:rPr>
        <w:t>Jamčevina</w:t>
      </w:r>
      <w:proofErr w:type="spellEnd"/>
      <w:r w:rsidRPr="00D5180D">
        <w:rPr>
          <w:sz w:val="24"/>
          <w:szCs w:val="24"/>
        </w:rPr>
        <w:t xml:space="preserve"> u </w:t>
      </w:r>
      <w:proofErr w:type="spellStart"/>
      <w:r w:rsidRPr="00D5180D">
        <w:rPr>
          <w:sz w:val="24"/>
          <w:szCs w:val="24"/>
        </w:rPr>
        <w:t>iznosu</w:t>
      </w:r>
      <w:proofErr w:type="spellEnd"/>
      <w:r w:rsidRPr="00D5180D">
        <w:rPr>
          <w:sz w:val="24"/>
          <w:szCs w:val="24"/>
        </w:rPr>
        <w:t xml:space="preserve"> </w:t>
      </w:r>
      <w:proofErr w:type="gramStart"/>
      <w:r w:rsidRPr="00D5180D">
        <w:rPr>
          <w:sz w:val="24"/>
          <w:szCs w:val="24"/>
        </w:rPr>
        <w:t>od</w:t>
      </w:r>
      <w:proofErr w:type="gramEnd"/>
      <w:r w:rsidRPr="00D5180D">
        <w:rPr>
          <w:sz w:val="24"/>
          <w:szCs w:val="24"/>
        </w:rPr>
        <w:t xml:space="preserve"> 5% od početne cijene predmetne nekretnine uplaćuje se na žiro račun broj IBAN: HR4323900011300000857 s pozivom na broj 05-221-92-2012.</w:t>
      </w:r>
    </w:p>
    <w:p w:rsidRDefault="00661207" w:rsidP="00D5180D" w:rsidR="00661207" w:rsidRPr="00661207">
      <w:pPr>
        <w:pStyle w:val="Tijeloteksta"/>
        <w:ind w:firstLine="708"/>
        <w:rPr>
          <w:szCs w:val="24"/>
        </w:rPr>
      </w:pPr>
      <w:r w:rsidRPr="00D5180D">
        <w:rPr>
          <w:szCs w:val="24"/>
        </w:rPr>
        <w:t>Kupac nekretnine dužan je uplatiti kupovninu</w:t>
      </w:r>
      <w:r w:rsidR="00D5180D">
        <w:rPr>
          <w:szCs w:val="24"/>
        </w:rPr>
        <w:t xml:space="preserve"> u roku od 30</w:t>
      </w:r>
      <w:r w:rsidRPr="00661207">
        <w:rPr>
          <w:szCs w:val="24"/>
        </w:rPr>
        <w:t xml:space="preserve"> dana od dana održavanja javne dražbe. Rješenjem o dosudi koje će se donijeti nakon što kupac nekretnine uplati kupovninu, odredit će se brisanje upisanih založnih prava, te upis prava vlasništva u korist kupca. </w:t>
      </w:r>
    </w:p>
    <w:p w:rsidRDefault="00661207" w:rsidP="00661207" w:rsidR="00661207">
      <w:pPr>
        <w:pStyle w:val="Tijeloteksta"/>
        <w:ind w:firstLine="708"/>
        <w:rPr>
          <w:szCs w:val="24"/>
        </w:rPr>
      </w:pPr>
      <w:r>
        <w:rPr>
          <w:szCs w:val="24"/>
        </w:rPr>
        <w:lastRenderedPageBreak/>
        <w:t xml:space="preserve">Porez na promet nekretnine i sve druge troškove vezane za kupnju i prijenos nekretnine snosi kupac te isti nisu uključeni u prodajnu cijenu iste. </w:t>
      </w:r>
    </w:p>
    <w:p w:rsidRDefault="00661207" w:rsidP="00661207" w:rsidR="00661207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Ponuditeljima čija ponuda ne bude prihvaćena vratiti će se uplaćena jamčevina u roku od 8 dana od donošenja odluke o prodaji.</w:t>
      </w:r>
    </w:p>
    <w:p w:rsidRDefault="00661207" w:rsidP="00661207" w:rsidR="00661207">
      <w:pPr>
        <w:pStyle w:val="Tijeloteksta"/>
        <w:ind w:firstLine="708"/>
        <w:rPr>
          <w:szCs w:val="24"/>
        </w:rPr>
      </w:pPr>
      <w:r>
        <w:rPr>
          <w:szCs w:val="24"/>
        </w:rPr>
        <w:t>VII. Nekretnina se kupuje po načelu «viđeno-kupljeno» te se isključuju sve eventualne naknadne primjedbe.</w:t>
      </w:r>
    </w:p>
    <w:p w:rsidRDefault="00661207" w:rsidP="00661207" w:rsidR="00661207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VIII. Oglas o javnom usmenom nadmetanju objaviti će se na mrežnoj stranici e-Oglasnoj ploči Trgovačkog suda u Zadru, na </w:t>
      </w:r>
      <w:hyperlink r:id="rId9" w:history="true">
        <w:r>
          <w:rPr>
            <w:rStyle w:val="Hiperveza"/>
            <w:szCs w:val="24"/>
          </w:rPr>
          <w:t>www.stečaj.hr</w:t>
        </w:r>
      </w:hyperlink>
      <w:r>
        <w:rPr>
          <w:szCs w:val="24"/>
        </w:rPr>
        <w:t xml:space="preserve"> i stranicama hrvatske gospodarske komore, te javnom glasilu po izboru stečajnog upravitelja.</w:t>
      </w:r>
    </w:p>
    <w:p w:rsidRDefault="00661207" w:rsidP="00661207" w:rsidR="00661207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IX. Sve obavijesti o nekretnini koja je predmet prodaje zainteresirani mogu dobiti od stečajnog upravitelja dužnika Milana Ljubičića iz Paga na tel. 091/598-4627, a potencijalni kupci nekretnine mogu razgledati svakog radnog dana u vremenu od 8,00-14,00 sati uz prethodni dogovor sa stečajnim upraviteljem. </w:t>
      </w:r>
    </w:p>
    <w:p w:rsidRDefault="00661207" w:rsidP="00661207" w:rsidR="0066120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61207" w:rsidP="00661207" w:rsidR="0066120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ovoga suda poslovni broj gornji od 24. svibnja 2012. otvoren je stečajni postupak nad uvodno označenim stečajnim dužnikom.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Skupština vjerovnika je na ročištu od 18. srpnja 2012. donijela odluku da </w:t>
      </w:r>
      <w:r w:rsidR="00D518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će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nekretnina stečajnog dužnika iz točke </w:t>
      </w:r>
      <w:r w:rsidR="00D5180D">
        <w:rPr>
          <w:rFonts w:cs="Times New Roman" w:eastAsia="Times New Roman" w:hAnsi="Times New Roman" w:ascii="Times New Roman"/>
          <w:sz w:val="24"/>
          <w:szCs w:val="24"/>
          <w:lang w:eastAsia="hr-HR"/>
        </w:rPr>
        <w:t>I. izreke ovog zaključka prodavati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putem usmenih javnih dražbi pred stečajnim sucem</w:t>
      </w:r>
      <w:r w:rsidR="00D5180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dok je rješenjem ovoga suda od 10. srpnja 2013. njena vrijednost određena u iznosu od 8.093.806, 07 kuna.  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daljnjem tijeku postupka, a nakon nekoliko neuspjelih prodaja predmetne nekretnine, skupština vjerovnika je na ročištu od 17. lipnja 2014. donijela odluku da </w:t>
      </w:r>
      <w:r w:rsidR="00D5180D">
        <w:rPr>
          <w:rFonts w:cs="Times New Roman" w:eastAsia="Times New Roman" w:hAnsi="Times New Roman" w:ascii="Times New Roman"/>
          <w:sz w:val="24"/>
          <w:szCs w:val="24"/>
          <w:lang w:eastAsia="hr-HR"/>
        </w:rPr>
        <w:t>će se predmetna nekretnina prodavati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cijeni koja je 10% niža od one po kojoj se prodavala na prethodnom ročištu. 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se predmetna nekretnina nije uspjela prodati ni na </w:t>
      </w:r>
      <w:r w:rsidR="00345662">
        <w:rPr>
          <w:rFonts w:cs="Times New Roman" w:eastAsia="Times New Roman" w:hAnsi="Times New Roman" w:ascii="Times New Roman"/>
          <w:sz w:val="24"/>
          <w:szCs w:val="24"/>
          <w:lang w:eastAsia="hr-HR"/>
        </w:rPr>
        <w:t>dvanaestom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ročištu za </w:t>
      </w:r>
      <w:r w:rsidR="00D518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prodaju od 1</w:t>
      </w:r>
      <w:r w:rsidR="0034566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566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te da je skupština vjerovnika na ročištu od 13. srpnja 2017. ostala kod svoje ranije odluke o načinu i uvjetima prodaje iste, to je primjenom odredbi čl. 87.,88. i 93. Ovršnog zakona (Narodne novine broj 57/96, 29/99, 42/00, 173/03, 194/03, 151/04, 88/05, 67/08, 139/10, 125/11, 150/11, 154/11, 12/12 i 70/12, dalje: OZ) te čl. 158. i čl. 164. Stečajnog zakona </w:t>
      </w:r>
      <w:r>
        <w:rPr>
          <w:rFonts w:cs="Times New Roman" w:hAnsi="Times New Roman" w:ascii="Times New Roman"/>
          <w:sz w:val="24"/>
          <w:szCs w:val="24"/>
          <w:lang w:eastAsia="hr-HR"/>
        </w:rPr>
        <w:t>(Narodne novine br. 44/96, 29/99, 129/00, 123/03 i 82/06, 116/10, 25/12 i 133/12, u nastavku: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donesena odluka kao u izreci ovog zaključka. </w:t>
      </w:r>
    </w:p>
    <w:p w:rsidRDefault="00661207" w:rsidP="00661207" w:rsidR="0066120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 w:after="1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4566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56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svibnja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661207" w:rsidP="00661207" w:rsidR="0066120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4370" w:rsidP="00624370" w:rsidR="00661207">
      <w:pPr>
        <w:spacing w:lineRule="auto" w:line="240"/>
        <w:jc w:val="lef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toćnost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otpravka-ovlaštena službenica:                                                 </w:t>
      </w:r>
      <w:r w:rsidR="00661207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24370" w:rsidP="00624370" w:rsidR="00661207">
      <w:pPr>
        <w:spacing w:lineRule="auto" w:line="240"/>
        <w:jc w:val="lef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    </w:t>
      </w:r>
      <w:r w:rsidR="00661207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  <w:bookmarkStart w:name="_GoBack" w:id="0"/>
      <w:bookmarkEnd w:id="0"/>
    </w:p>
    <w:p w:rsidRDefault="003D4897" w:rsidP="00661207" w:rsidR="003D489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61207" w:rsidP="00661207" w:rsidR="0066120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4897" w:rsidP="00661207" w:rsidR="003D489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4897" w:rsidP="00661207" w:rsidR="003D489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207" w:rsidP="00661207" w:rsidR="003D489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61207" w:rsidP="00723C4D" w:rsidR="00530A52">
      <w:pPr>
        <w:spacing w:lineRule="auto" w:line="240"/>
        <w:ind w:firstLine="708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e-Oglasna ploča suda</w:t>
      </w:r>
    </w:p>
    <w:sectPr w:rsidSect="00661207" w:rsidR="00530A52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6E2" w:rsidP="00661207" w:rsidR="007316E2">
      <w:pPr>
        <w:spacing w:lineRule="auto" w:line="240"/>
      </w:pPr>
      <w:r>
        <w:separator/>
      </w:r>
    </w:p>
  </w:endnote>
  <w:endnote w:id="0" w:type="continuationSeparator">
    <w:p w:rsidRDefault="007316E2" w:rsidP="00661207" w:rsidR="007316E2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6E2" w:rsidP="00661207" w:rsidR="007316E2">
      <w:pPr>
        <w:spacing w:lineRule="auto" w:line="240"/>
      </w:pPr>
      <w:r>
        <w:separator/>
      </w:r>
    </w:p>
  </w:footnote>
  <w:footnote w:id="0" w:type="continuationSeparator">
    <w:p w:rsidRDefault="007316E2" w:rsidP="00661207" w:rsidR="007316E2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0939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61207" w:rsidR="00661207" w:rsidRPr="0066120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</w:t>
        </w:r>
        <w:r>
          <w:tab/>
        </w:r>
        <w:r>
          <w:tab/>
        </w:r>
        <w:r w:rsidRPr="0066120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6120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6120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2437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61207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61207">
          <w:rPr>
            <w:rFonts w:cs="Times New Roman" w:hAnsi="Times New Roman" w:ascii="Times New Roman"/>
            <w:sz w:val="24"/>
            <w:szCs w:val="24"/>
          </w:rPr>
          <w:t xml:space="preserve">                   Poslovni broj: 3. St-92/2012-2</w:t>
        </w:r>
        <w:r w:rsidR="00D5180D">
          <w:rPr>
            <w:rFonts w:cs="Times New Roman" w:hAnsi="Times New Roman" w:ascii="Times New Roman"/>
            <w:sz w:val="24"/>
            <w:szCs w:val="24"/>
          </w:rPr>
          <w:t>67</w:t>
        </w:r>
      </w:p>
    </w:sdtContent>
  </w:sdt>
  <w:p w:rsidRDefault="00661207" w:rsidR="00661207" w:rsidRPr="00661207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80D" w:rsidP="00D5180D" w:rsidR="00D5180D">
    <w:pPr>
      <w:spacing w:lineRule="auto" w:line="240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 xml:space="preserve">           Poslovni broj 3. St-92/12-267</w:t>
    </w:r>
  </w:p>
  <w:p w:rsidRDefault="00D5180D" w:rsidR="00D5180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07"/>
    <w:rsid w:val="0008530D"/>
    <w:rsid w:val="002C7497"/>
    <w:rsid w:val="00345662"/>
    <w:rsid w:val="003D4897"/>
    <w:rsid w:val="004901DF"/>
    <w:rsid w:val="004D2225"/>
    <w:rsid w:val="0052527F"/>
    <w:rsid w:val="00624370"/>
    <w:rsid w:val="00661207"/>
    <w:rsid w:val="00723C4D"/>
    <w:rsid w:val="007316E2"/>
    <w:rsid w:val="0078096A"/>
    <w:rsid w:val="0079293D"/>
    <w:rsid w:val="008222BA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943C7"/>
    <w:rsid w:val="00AB387D"/>
    <w:rsid w:val="00B11294"/>
    <w:rsid w:val="00BC5760"/>
    <w:rsid w:val="00BE4EBD"/>
    <w:rsid w:val="00CB0B72"/>
    <w:rsid w:val="00CB4C49"/>
    <w:rsid w:val="00D51416"/>
    <w:rsid w:val="00D5180D"/>
    <w:rsid w:val="00E253A8"/>
    <w:rsid w:val="00E3741B"/>
    <w:rsid w:val="00E80148"/>
    <w:rsid w:val="00F560F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  <w:ind w:firstLine="709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12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661207"/>
    <w:rPr>
      <w:color w:val="0000FF"/>
      <w:u w:val="single"/>
    </w:rPr>
  </w:style>
  <w:style w:styleId="Tijeloteksta" w:type="paragraph">
    <w:name w:val="Body Text"/>
    <w:basedOn w:val="Normal"/>
    <w:link w:val="TijelotekstaChar"/>
    <w:unhideWhenUsed/>
    <w:rsid w:val="00661207"/>
    <w:pPr>
      <w:spacing w:lineRule="auto" w:line="240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61207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661207"/>
    <w:pPr>
      <w:spacing w:lineRule="auto" w:line="480" w:after="120"/>
    </w:pPr>
    <w:rPr>
      <w:rFonts w:cs="Times New Roman" w:eastAsia="Times New Roman" w:hAnsi="Times New Roman" w:ascii="Times New Roman"/>
      <w:sz w:val="20"/>
      <w:szCs w:val="20"/>
      <w:lang w:eastAsia="hr-HR" w:val="en-US"/>
    </w:rPr>
  </w:style>
  <w:style w:customStyle="true" w:styleId="Tijeloteksta2Char" w:type="character">
    <w:name w:val="Tijelo teksta 2 Char"/>
    <w:basedOn w:val="Zadanifontodlomka"/>
    <w:link w:val="Tijeloteksta2"/>
    <w:rsid w:val="00661207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66120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61207"/>
  </w:style>
  <w:style w:styleId="Podnoje" w:type="paragraph">
    <w:name w:val="footer"/>
    <w:basedOn w:val="Normal"/>
    <w:link w:val="PodnojeChar"/>
    <w:uiPriority w:val="99"/>
    <w:unhideWhenUsed/>
    <w:rsid w:val="0066120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61207"/>
  </w:style>
  <w:style w:styleId="Odlomakpopisa" w:type="paragraph">
    <w:name w:val="List Paragraph"/>
    <w:basedOn w:val="Normal"/>
    <w:uiPriority w:val="34"/>
    <w:qFormat/>
    <w:rsid w:val="006612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43C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43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3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43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437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43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43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  <w:ind w:firstLine="709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12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661207"/>
    <w:rPr>
      <w:color w:val="0000FF"/>
      <w:u w:val="single"/>
    </w:rPr>
  </w:style>
  <w:style w:styleId="Tijeloteksta" w:type="paragraph">
    <w:name w:val="Body Text"/>
    <w:basedOn w:val="Normal"/>
    <w:link w:val="TijelotekstaChar"/>
    <w:unhideWhenUsed/>
    <w:rsid w:val="00661207"/>
    <w:pPr>
      <w:spacing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61207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661207"/>
    <w:pPr>
      <w:spacing w:after="120" w:line="48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</w:style>
  <w:style w:customStyle="1" w:styleId="Tijeloteksta2Char" w:type="character">
    <w:name w:val="Tijelo teksta 2 Char"/>
    <w:basedOn w:val="Zadanifontodlomka"/>
    <w:link w:val="Tijeloteksta2"/>
    <w:rsid w:val="00661207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66120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1207"/>
  </w:style>
  <w:style w:styleId="Podnoje" w:type="paragraph">
    <w:name w:val="footer"/>
    <w:basedOn w:val="Normal"/>
    <w:link w:val="PodnojeChar"/>
    <w:uiPriority w:val="99"/>
    <w:unhideWhenUsed/>
    <w:rsid w:val="0066120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1207"/>
  </w:style>
  <w:style w:styleId="Odlomakpopisa" w:type="paragraph">
    <w:name w:val="List Paragraph"/>
    <w:basedOn w:val="Normal"/>
    <w:uiPriority w:val="34"/>
    <w:qFormat/>
    <w:rsid w:val="006612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43C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43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3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4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4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4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4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9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e&#269;aj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</izvorni_sadrzaj>
    <derivirana_varijabla naziv="DomainObject.Predmet.SudioniciListNazivOIB_1"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824</properties:Words>
  <properties:Characters>4386</properties:Characters>
  <properties:Lines>93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2018-03-05T09:07:00Z</dcterms:created>
  <dc:creator>Tina Grgas</dc:creator>
  <cp:lastModifiedBy>Tina Grgas</cp:lastModifiedBy>
  <cp:lastPrinted>2018-05-09T12:42:00Z</cp:lastPrinted>
  <dcterms:modified xmlns:xsi="http://www.w3.org/2001/XMLSchema-instance" xsi:type="dcterms:W3CDTF">2018-05-09T12:43:00Z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(3St-92-2012 (13).docx)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