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be6d" w14:paraId="8a1be6d" w:rsidRDefault="00F4101A" w:rsidR="0021714E">
      <w:pPr>
        <w:pStyle w:val="Standard"/>
        <w15:collapsed w:val="false"/>
      </w:pPr>
      <w:bookmarkStart w:name="_GoBack" w:id="0"/>
      <w:bookmarkEnd w:id="0"/>
      <w:r>
        <w:t>ANTONIO METAL d.o.o.</w:t>
      </w:r>
      <w:r>
        <w:tab/>
      </w:r>
      <w:r>
        <w:tab/>
        <w:t xml:space="preserve">     </w:t>
      </w:r>
      <w:r>
        <w:tab/>
        <w:t xml:space="preserve"> </w:t>
      </w:r>
      <w:r>
        <w:rPr>
          <w:b/>
          <w:bCs/>
        </w:rPr>
        <w:t>TABLICA PRIJAVLJENIH TRAŽBINA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St-1867/2016</w:t>
      </w:r>
    </w:p>
    <w:p w:rsidRDefault="00F4101A" w:rsidR="0021714E">
      <w:pPr>
        <w:pStyle w:val="Standard"/>
      </w:pPr>
      <w:r>
        <w:t>Željeznička cesta 30, Zagreb</w:t>
      </w:r>
      <w:r>
        <w:tab/>
      </w:r>
      <w:r>
        <w:tab/>
      </w:r>
      <w:r>
        <w:tab/>
        <w:t xml:space="preserve">                   </w:t>
      </w:r>
      <w:r>
        <w:rPr>
          <w:b/>
          <w:bCs/>
        </w:rPr>
        <w:t>RAZLUČNA PRAVA</w:t>
      </w:r>
    </w:p>
    <w:p w:rsidRDefault="0021714E" w:rsidR="0021714E">
      <w:pPr>
        <w:pStyle w:val="Standard"/>
        <w:rPr>
          <w:b/>
          <w:bCs/>
        </w:rPr>
      </w:pPr>
    </w:p>
    <w:p w:rsidRDefault="0021714E" w:rsidR="0021714E">
      <w:pPr>
        <w:pStyle w:val="Standard"/>
        <w:rPr>
          <w:b/>
          <w:bCs/>
        </w:rPr>
      </w:pPr>
    </w:p>
    <w:p w:rsidRDefault="0021714E" w:rsidR="0021714E">
      <w:pPr>
        <w:pStyle w:val="Standard"/>
      </w:pPr>
    </w:p>
    <w:p w:rsidRDefault="00F4101A" w:rsidR="0021714E">
      <w:pPr>
        <w:pStyle w:val="Standard"/>
      </w:pPr>
      <w:r>
        <w:tab/>
      </w:r>
      <w:r>
        <w:rPr>
          <w:b/>
          <w:bCs/>
        </w:rPr>
        <w:t>Trgovački sud u Zagrebu</w:t>
      </w:r>
    </w:p>
    <w:p w:rsidRDefault="00F4101A" w:rsidR="0021714E">
      <w:pPr>
        <w:pStyle w:val="Standard"/>
        <w:rPr>
          <w:b/>
          <w:bCs/>
        </w:rPr>
      </w:pPr>
      <w:r>
        <w:rPr>
          <w:b/>
          <w:bCs/>
        </w:rPr>
        <w:tab/>
        <w:t xml:space="preserve">Zagreb, </w:t>
      </w:r>
      <w:proofErr w:type="spellStart"/>
      <w:r>
        <w:rPr>
          <w:b/>
          <w:bCs/>
        </w:rPr>
        <w:t>Amruševa</w:t>
      </w:r>
      <w:proofErr w:type="spellEnd"/>
      <w:r>
        <w:rPr>
          <w:b/>
          <w:bCs/>
        </w:rPr>
        <w:t xml:space="preserve"> 2/II</w:t>
      </w:r>
    </w:p>
    <w:p w:rsidRDefault="00F4101A" w:rsidR="0021714E">
      <w:pPr>
        <w:pStyle w:val="Standard"/>
        <w:rPr>
          <w:b/>
          <w:bCs/>
        </w:rPr>
      </w:pPr>
      <w:r>
        <w:rPr>
          <w:b/>
          <w:bCs/>
        </w:rPr>
        <w:tab/>
      </w:r>
      <w:proofErr w:type="spellStart"/>
      <w:r>
        <w:rPr>
          <w:b/>
          <w:bCs/>
        </w:rPr>
        <w:t>Posl</w:t>
      </w:r>
      <w:proofErr w:type="spellEnd"/>
      <w:r>
        <w:rPr>
          <w:b/>
          <w:bCs/>
        </w:rPr>
        <w:t>. br. 1867/2016</w:t>
      </w:r>
    </w:p>
    <w:p w:rsidRDefault="00F4101A" w:rsidR="0021714E">
      <w:pPr>
        <w:pStyle w:val="Standard"/>
        <w:rPr>
          <w:b/>
          <w:bCs/>
        </w:rPr>
      </w:pPr>
      <w:r>
        <w:rPr>
          <w:b/>
          <w:bCs/>
        </w:rPr>
        <w:tab/>
        <w:t>Dužnik: ANTONIO METAL d.o.o., Željeznička cesta 30, Zagreb, OIB: 89166790782</w:t>
      </w:r>
    </w:p>
    <w:p w:rsidRDefault="0021714E" w:rsidR="0021714E">
      <w:pPr>
        <w:pStyle w:val="Standard"/>
        <w:rPr>
          <w:b/>
          <w:bCs/>
        </w:rPr>
      </w:pPr>
    </w:p>
    <w:tbl>
      <w:tblPr>
        <w:tblW w:type="dxa" w:w="14564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627"/>
        <w:gridCol w:w="2287"/>
        <w:gridCol w:w="1545"/>
        <w:gridCol w:w="1664"/>
        <w:gridCol w:w="1446"/>
        <w:gridCol w:w="1754"/>
        <w:gridCol w:w="2554"/>
        <w:gridCol w:w="2687"/>
      </w:tblGrid>
      <w:tr w:rsidR="0021714E">
        <w:tc>
          <w:tcPr>
            <w:tcW w:type="dxa" w:w="62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4101A" w:rsidR="0021714E">
            <w:pPr>
              <w:pStyle w:val="TableContents"/>
            </w:pPr>
            <w:r>
              <w:t>Red</w:t>
            </w:r>
          </w:p>
          <w:p w:rsidRDefault="00F4101A" w:rsidR="0021714E">
            <w:pPr>
              <w:pStyle w:val="TableContents"/>
            </w:pPr>
            <w:r>
              <w:t>broj</w:t>
            </w:r>
          </w:p>
        </w:tc>
        <w:tc>
          <w:tcPr>
            <w:tcW w:type="dxa" w:w="228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4101A" w:rsidR="0021714E">
            <w:pPr>
              <w:pStyle w:val="TableContents"/>
            </w:pPr>
            <w:r>
              <w:t xml:space="preserve">Ime i prezime/tvrtka ili naziv </w:t>
            </w:r>
            <w:proofErr w:type="spellStart"/>
            <w:r>
              <w:t>razlučnog</w:t>
            </w:r>
            <w:proofErr w:type="spellEnd"/>
            <w:r>
              <w:t xml:space="preserve"> vjerovnika</w:t>
            </w:r>
          </w:p>
        </w:tc>
        <w:tc>
          <w:tcPr>
            <w:tcW w:type="dxa" w:w="154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4101A" w:rsidR="0021714E">
            <w:pPr>
              <w:pStyle w:val="TableContents"/>
            </w:pPr>
            <w:r>
              <w:t xml:space="preserve">OIB </w:t>
            </w:r>
            <w:proofErr w:type="spellStart"/>
            <w:r>
              <w:t>razlučnog</w:t>
            </w:r>
            <w:proofErr w:type="spellEnd"/>
            <w:r>
              <w:t xml:space="preserve"> vjerovnika</w:t>
            </w:r>
          </w:p>
        </w:tc>
        <w:tc>
          <w:tcPr>
            <w:tcW w:type="dxa" w:w="166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4101A" w:rsidR="0021714E">
            <w:pPr>
              <w:pStyle w:val="TableContents"/>
            </w:pPr>
            <w:r>
              <w:t xml:space="preserve">Adresa/sjedište </w:t>
            </w:r>
            <w:proofErr w:type="spellStart"/>
            <w:r>
              <w:t>razlučnog</w:t>
            </w:r>
            <w:proofErr w:type="spellEnd"/>
            <w:r>
              <w:t xml:space="preserve"> vjerovnika</w:t>
            </w:r>
          </w:p>
        </w:tc>
        <w:tc>
          <w:tcPr>
            <w:tcW w:type="dxa" w:w="144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4101A" w:rsidR="0021714E">
            <w:pPr>
              <w:pStyle w:val="TableContents"/>
            </w:pPr>
            <w:r>
              <w:t xml:space="preserve">Javna knjiga u koju je </w:t>
            </w:r>
            <w:proofErr w:type="spellStart"/>
            <w:r>
              <w:t>razlučno</w:t>
            </w:r>
            <w:proofErr w:type="spellEnd"/>
            <w:r>
              <w:t xml:space="preserve"> pravo upisano</w:t>
            </w:r>
          </w:p>
        </w:tc>
        <w:tc>
          <w:tcPr>
            <w:tcW w:type="dxa" w:w="175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4101A" w:rsidR="0021714E">
            <w:pPr>
              <w:pStyle w:val="TableContents"/>
            </w:pPr>
            <w:r>
              <w:t xml:space="preserve">Iznos tražbine osigurane </w:t>
            </w:r>
            <w:proofErr w:type="spellStart"/>
            <w:r>
              <w:t>razlučnim</w:t>
            </w:r>
            <w:proofErr w:type="spellEnd"/>
            <w:r>
              <w:t xml:space="preserve"> pravom</w:t>
            </w:r>
          </w:p>
        </w:tc>
        <w:tc>
          <w:tcPr>
            <w:tcW w:type="dxa" w:w="255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4101A" w:rsidR="0021714E">
            <w:pPr>
              <w:pStyle w:val="TableContents"/>
            </w:pPr>
            <w:r>
              <w:t xml:space="preserve">Pravnu osnovu tražbine osigurane </w:t>
            </w:r>
            <w:proofErr w:type="spellStart"/>
            <w:r>
              <w:t>razlučnim</w:t>
            </w:r>
            <w:proofErr w:type="spellEnd"/>
            <w:r>
              <w:t xml:space="preserve"> pravom</w:t>
            </w:r>
          </w:p>
        </w:tc>
        <w:tc>
          <w:tcPr>
            <w:tcW w:type="dxa" w:w="268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4101A" w:rsidR="0021714E">
            <w:pPr>
              <w:pStyle w:val="TableContents"/>
            </w:pPr>
            <w:r>
              <w:t xml:space="preserve">Dio imovine na koji se odnosi </w:t>
            </w:r>
            <w:proofErr w:type="spellStart"/>
            <w:r>
              <w:t>razlučno</w:t>
            </w:r>
            <w:proofErr w:type="spellEnd"/>
            <w:r>
              <w:t xml:space="preserve"> pravo</w:t>
            </w:r>
          </w:p>
        </w:tc>
      </w:tr>
      <w:tr w:rsidR="0021714E">
        <w:tc>
          <w:tcPr>
            <w:tcW w:type="dxa" w:w="6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4101A" w:rsidR="0021714E">
            <w:pPr>
              <w:pStyle w:val="TableContents"/>
            </w:pPr>
            <w:r>
              <w:t>1.</w:t>
            </w:r>
          </w:p>
        </w:tc>
        <w:tc>
          <w:tcPr>
            <w:tcW w:type="dxa" w:w="228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4101A" w:rsidR="0021714E">
            <w:pPr>
              <w:pStyle w:val="TableContents"/>
            </w:pPr>
            <w:r>
              <w:t>REPUBLIKA HRVATSKA, Ministarstvo financija, Porezna uprava, Područni ured Zagreb, zastupana po Županijskom državnom odvjetništvu u Zagrebu</w:t>
            </w:r>
          </w:p>
        </w:tc>
        <w:tc>
          <w:tcPr>
            <w:tcW w:type="dxa" w:w="154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1714E" w:rsidR="0021714E">
            <w:pPr>
              <w:pStyle w:val="TableContents"/>
            </w:pPr>
          </w:p>
          <w:p w:rsidRDefault="00F4101A" w:rsidR="0021714E">
            <w:pPr>
              <w:pStyle w:val="TableContents"/>
            </w:pPr>
            <w:r>
              <w:t>18683136487</w:t>
            </w:r>
          </w:p>
          <w:p w:rsidRDefault="0021714E" w:rsidR="0021714E">
            <w:pPr>
              <w:pStyle w:val="TableContents"/>
            </w:pPr>
          </w:p>
          <w:p w:rsidRDefault="0021714E" w:rsidR="0021714E">
            <w:pPr>
              <w:pStyle w:val="TableContents"/>
            </w:pPr>
          </w:p>
        </w:tc>
        <w:tc>
          <w:tcPr>
            <w:tcW w:type="dxa" w:w="1664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1714E" w:rsidR="0021714E">
            <w:pPr>
              <w:pStyle w:val="TableContents"/>
            </w:pPr>
          </w:p>
          <w:p w:rsidRDefault="00F4101A" w:rsidR="0021714E">
            <w:pPr>
              <w:pStyle w:val="TableContents"/>
            </w:pPr>
            <w:r>
              <w:t>Savska cesta 41, Zagreb</w:t>
            </w:r>
          </w:p>
        </w:tc>
        <w:tc>
          <w:tcPr>
            <w:tcW w:type="dxa" w:w="144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4101A" w:rsidR="0021714E">
            <w:pPr>
              <w:pStyle w:val="TableContents"/>
            </w:pPr>
            <w:r>
              <w:t>Rješenje RH,MF, Porezne uprave, područnog ureda Zagreb, mjesečna izvješća o primicima iz radnog odnosa, godišnji obračun članarine turističkoj zajednici</w:t>
            </w:r>
          </w:p>
        </w:tc>
        <w:tc>
          <w:tcPr>
            <w:tcW w:type="dxa" w:w="1754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1714E" w:rsidR="0021714E">
            <w:pPr>
              <w:pStyle w:val="TableContents"/>
            </w:pPr>
          </w:p>
          <w:p w:rsidRDefault="00F4101A" w:rsidR="0021714E">
            <w:pPr>
              <w:pStyle w:val="TableContents"/>
            </w:pPr>
            <w:r>
              <w:t>4.283.513,16 kn</w:t>
            </w:r>
          </w:p>
          <w:p w:rsidRDefault="0021714E" w:rsidR="0021714E">
            <w:pPr>
              <w:pStyle w:val="TableContents"/>
            </w:pPr>
          </w:p>
        </w:tc>
        <w:tc>
          <w:tcPr>
            <w:tcW w:type="dxa" w:w="2554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4101A" w:rsidR="0021714E">
            <w:pPr>
              <w:pStyle w:val="TableContents"/>
            </w:pPr>
            <w:r>
              <w:t>Rješenje o ovrsi  pljenidbom, procjenom i prodajom pokretnina</w:t>
            </w:r>
          </w:p>
          <w:p w:rsidRDefault="00F4101A" w:rsidR="0021714E">
            <w:pPr>
              <w:pStyle w:val="TableContents"/>
            </w:pPr>
            <w:r>
              <w:t>Klasa: UP/I-415-02/2015-001/6424</w:t>
            </w:r>
          </w:p>
          <w:p w:rsidRDefault="00F4101A" w:rsidR="0021714E">
            <w:pPr>
              <w:pStyle w:val="TableContents"/>
            </w:pPr>
            <w:r>
              <w:t>Ur.br. 513-07-24-01/16-05 od 29. siječnja 2016. godine</w:t>
            </w:r>
          </w:p>
          <w:p w:rsidRDefault="0021714E" w:rsidR="0021714E">
            <w:pPr>
              <w:pStyle w:val="TableContents"/>
            </w:pPr>
          </w:p>
          <w:p w:rsidRDefault="0021714E" w:rsidR="0021714E">
            <w:pPr>
              <w:pStyle w:val="TableContents"/>
            </w:pPr>
          </w:p>
        </w:tc>
        <w:tc>
          <w:tcPr>
            <w:tcW w:type="dxa" w:w="268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4101A" w:rsidR="0021714E">
            <w:pPr>
              <w:pStyle w:val="TableContents"/>
            </w:pPr>
            <w:r>
              <w:t xml:space="preserve">Vozilo marke Renault </w:t>
            </w:r>
            <w:proofErr w:type="spellStart"/>
            <w:r>
              <w:t>Mildlum</w:t>
            </w:r>
            <w:proofErr w:type="spellEnd"/>
            <w:r>
              <w:t xml:space="preserve">, god,2005., reg. oznake ZG5702EP </w:t>
            </w:r>
          </w:p>
          <w:p w:rsidRDefault="0021714E" w:rsidR="0021714E">
            <w:pPr>
              <w:pStyle w:val="TableContents"/>
            </w:pPr>
          </w:p>
          <w:p w:rsidRDefault="00F4101A" w:rsidR="0021714E">
            <w:pPr>
              <w:pStyle w:val="TableContents"/>
            </w:pPr>
            <w:r>
              <w:t xml:space="preserve">Vozilo marke Renault </w:t>
            </w:r>
            <w:proofErr w:type="spellStart"/>
            <w:r>
              <w:t>Mildlum</w:t>
            </w:r>
            <w:proofErr w:type="spellEnd"/>
            <w:r>
              <w:t xml:space="preserve">, </w:t>
            </w:r>
            <w:proofErr w:type="spellStart"/>
            <w:r>
              <w:t>god.proiz</w:t>
            </w:r>
            <w:proofErr w:type="spellEnd"/>
            <w:r>
              <w:t>. 2002., reg. oznake ZG5704EP</w:t>
            </w:r>
          </w:p>
        </w:tc>
      </w:tr>
    </w:tbl>
    <w:p w:rsidRDefault="0021714E" w:rsidR="0021714E">
      <w:pPr>
        <w:pStyle w:val="Standard"/>
      </w:pPr>
    </w:p>
    <w:sectPr w:rsidR="0021714E">
      <w:pgSz w:orient="landscape" w:h="11906" w:w="16838"/>
      <w:pgMar w:gutter="0" w:footer="720" w:header="720" w:left="1134" w:bottom="1134" w:right="113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01A" w:rsidR="006669E7">
      <w:r>
        <w:separator/>
      </w:r>
    </w:p>
  </w:endnote>
  <w:endnote w:id="0" w:type="continuationSeparator">
    <w:p w:rsidRDefault="00F4101A" w:rsidR="006669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01A" w:rsidR="006669E7">
      <w:r>
        <w:rPr>
          <w:color w:val="000000"/>
        </w:rPr>
        <w:separator/>
      </w:r>
    </w:p>
  </w:footnote>
  <w:footnote w:id="0" w:type="continuationSeparator">
    <w:p w:rsidRDefault="00F4101A" w:rsidR="006669E7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21714E"/>
    <w:rsid w:val="0021714E"/>
    <w:rsid w:val="006669E7"/>
    <w:rsid w:val="006D38CA"/>
    <w:rsid w:val="00F41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Lucida Sans" w:eastAsia="SimSun" w:hAnsi="Times New Roman" w:ascii="Times New Roman"/>
        <w:kern w:val="3"/>
        <w:sz w:val="24"/>
        <w:szCs w:val="24"/>
        <w:lang w:bidi="hi-IN" w:eastAsia="zh-CN" w:val="hr-HR"/>
      </w:rPr>
    </w:rPrDefault>
    <w:pPrDefault>
      <w:pPr>
        <w:widowControl w:val="false"/>
        <w:autoSpaceDN w:val="false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pPr>
      <w:suppressAutoHyphens/>
    </w:pPr>
  </w:style>
  <w:style w:customStyle="true" w:styleId="Heading" w:type="paragraph">
    <w:name w:val="Heading"/>
    <w:basedOn w:val="Standard"/>
    <w:next w:val="Textbody"/>
    <w:pPr>
      <w:keepNext/>
      <w:spacing w:after="120" w:before="240"/>
    </w:pPr>
    <w:rPr>
      <w:rFonts w:eastAsia="Microsoft YaHei" w:hAnsi="Arial" w:ascii="Arial"/>
      <w:sz w:val="28"/>
      <w:szCs w:val="28"/>
    </w:rPr>
  </w:style>
  <w:style w:customStyle="true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pPr>
      <w:suppressLineNumbers/>
    </w:pPr>
  </w:style>
  <w:style w:customStyle="true" w:styleId="TableContents" w:type="paragraph">
    <w:name w:val="Table Contents"/>
    <w:basedOn w:val="Standard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6D38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8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8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8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8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Lucida Sans" w:eastAsia="SimSun" w:hAnsi="Times New Roman"/>
        <w:kern w:val="3"/>
        <w:sz w:val="24"/>
        <w:szCs w:val="24"/>
        <w:lang w:bidi="hi-IN" w:eastAsia="zh-CN" w:val="hr-HR"/>
      </w:rPr>
    </w:rPrDefault>
    <w:pPrDefault>
      <w:pPr>
        <w:widowControl w:val="0"/>
        <w:autoSpaceDN w:val="0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pPr>
      <w:suppressAutoHyphens/>
    </w:pPr>
  </w:style>
  <w:style w:customStyle="1" w:styleId="Heading" w:type="paragraph">
    <w:name w:val="Heading"/>
    <w:basedOn w:val="Standard"/>
    <w:next w:val="Textbody"/>
    <w:pPr>
      <w:keepNext/>
      <w:spacing w:after="120" w:before="240"/>
    </w:pPr>
    <w:rPr>
      <w:rFonts w:ascii="Arial" w:eastAsia="Microsoft YaHei" w:hAnsi="Arial"/>
      <w:sz w:val="28"/>
      <w:szCs w:val="28"/>
    </w:rPr>
  </w:style>
  <w:style w:customStyle="1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pPr>
      <w:suppressLineNumbers/>
    </w:pPr>
  </w:style>
  <w:style w:customStyle="1" w:styleId="TableContents" w:type="paragraph">
    <w:name w:val="Table Contents"/>
    <w:basedOn w:val="Standard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6D38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8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8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8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8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1032</properties:Characters>
  <properties:Lines>89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2018-05-30T08:55:00Z</dcterms:created>
  <dc:creator>Gordana</dc:creator>
  <cp:lastModifiedBy>Sonja Pilić</cp:lastModifiedBy>
  <dcterms:modified xmlns:xsi="http://www.w3.org/2001/XMLSchema-instance" xsi:type="dcterms:W3CDTF">2018-05-30T08:59:00Z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(Antonio metal tablica razlucno pravo OD 30.5.2018..docx)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