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f8d5" w14:paraId="594f8d5" w:rsidRDefault="006E730B" w:rsidP="006E730B" w:rsidR="006E73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30B" w:rsidP="006E730B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6E730B" w:rsidP="006E730B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6E730B" w:rsidP="006E730B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6E730B" w:rsidP="006E730B" w:rsidR="006E730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 St-</w:t>
      </w:r>
      <w:r w:rsidR="002E168C">
        <w:rPr>
          <w:rFonts w:hAnsi="Times New Roman" w:ascii="Times New Roman"/>
          <w:szCs w:val="24"/>
        </w:rPr>
        <w:t>194/14</w:t>
      </w:r>
    </w:p>
    <w:p w:rsidRDefault="006E730B" w:rsidP="006E730B" w:rsidR="006E730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6E730B" w:rsidP="006E730B" w:rsidR="006E730B">
      <w:pPr>
        <w:rPr>
          <w:rFonts w:hAnsi="Times New Roman" w:ascii="Times New Roman"/>
          <w:b/>
          <w:bCs/>
          <w:szCs w:val="24"/>
        </w:rPr>
      </w:pPr>
    </w:p>
    <w:p w:rsidRDefault="006E730B" w:rsidP="006E730B" w:rsidR="006E730B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6E730B" w:rsidP="006E730B" w:rsidR="006E730B">
      <w:pPr>
        <w:rPr>
          <w:rFonts w:hAnsi="Times New Roman" w:ascii="Times New Roman"/>
          <w:b/>
          <w:bCs/>
          <w:szCs w:val="24"/>
        </w:rPr>
      </w:pPr>
    </w:p>
    <w:p w:rsidRDefault="006E730B" w:rsidP="006E730B" w:rsidR="006E730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38117E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2E168C">
        <w:rPr>
          <w:rFonts w:hAnsi="Times New Roman" w:ascii="Times New Roman"/>
          <w:szCs w:val="24"/>
        </w:rPr>
        <w:t>PRIGORKA-STANOGRADNJA dioničko društvo za graditeljstvo i trgovinu, u stečaju, Sesvete (Grad Zagreb), Trg L. Matačića 10, OIB: 64679766569</w:t>
      </w:r>
      <w:r w:rsidR="0038117E">
        <w:rPr>
          <w:rFonts w:hAnsi="Times New Roman" w:ascii="Times New Roman"/>
        </w:rPr>
        <w:t>,</w:t>
      </w:r>
      <w:r w:rsidR="002E168C">
        <w:rPr>
          <w:rFonts w:hAnsi="Times New Roman" w:ascii="Times New Roman"/>
        </w:rPr>
        <w:t xml:space="preserve"> dana 12</w:t>
      </w:r>
      <w:r>
        <w:rPr>
          <w:rFonts w:hAnsi="Times New Roman" w:ascii="Times New Roman"/>
        </w:rPr>
        <w:t xml:space="preserve">. </w:t>
      </w:r>
      <w:r w:rsidR="002E168C">
        <w:rPr>
          <w:rFonts w:hAnsi="Times New Roman" w:ascii="Times New Roman"/>
        </w:rPr>
        <w:t>veljače</w:t>
      </w:r>
      <w:r w:rsidR="0038117E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</w:t>
      </w:r>
    </w:p>
    <w:p w:rsidRDefault="006E730B" w:rsidP="006E730B" w:rsidR="006E730B">
      <w:pPr>
        <w:jc w:val="both"/>
        <w:rPr>
          <w:rFonts w:hAnsi="Times New Roman" w:ascii="Times New Roman"/>
          <w:szCs w:val="24"/>
        </w:rPr>
      </w:pPr>
    </w:p>
    <w:p w:rsidRDefault="006E730B" w:rsidP="006E730B" w:rsidR="006E73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</w:p>
    <w:p w:rsidRDefault="006E730B" w:rsidP="006E730B" w:rsidR="006E730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ab/>
        <w:t xml:space="preserve">Daje se suglasnost na završnu diobu za namirenje stečajnih vjerovnika </w:t>
      </w:r>
      <w:r w:rsidR="002E168C">
        <w:rPr>
          <w:rFonts w:hAnsi="Times New Roman" w:ascii="Times New Roman"/>
          <w:szCs w:val="24"/>
        </w:rPr>
        <w:t>prvog</w:t>
      </w:r>
      <w:r>
        <w:rPr>
          <w:rFonts w:hAnsi="Times New Roman" w:ascii="Times New Roman"/>
          <w:szCs w:val="24"/>
        </w:rPr>
        <w:t xml:space="preserve"> višeg isplatnog reda, u stečajnom predmetu br. St-</w:t>
      </w:r>
      <w:r w:rsidR="002E168C">
        <w:rPr>
          <w:rFonts w:hAnsi="Times New Roman" w:ascii="Times New Roman"/>
          <w:szCs w:val="24"/>
        </w:rPr>
        <w:t>194/14</w:t>
      </w:r>
      <w:r>
        <w:rPr>
          <w:rFonts w:hAnsi="Times New Roman" w:ascii="Times New Roman"/>
          <w:szCs w:val="24"/>
        </w:rPr>
        <w:t xml:space="preserve"> </w:t>
      </w:r>
      <w:r w:rsidR="0038117E">
        <w:rPr>
          <w:rFonts w:hAnsi="Times New Roman" w:ascii="Times New Roman"/>
          <w:color w:val="000000"/>
          <w:szCs w:val="24"/>
        </w:rPr>
        <w:t xml:space="preserve">nad stečajnim dužnikom </w:t>
      </w:r>
      <w:r w:rsidR="002E168C">
        <w:rPr>
          <w:rFonts w:hAnsi="Times New Roman" w:ascii="Times New Roman"/>
          <w:szCs w:val="24"/>
        </w:rPr>
        <w:t>PRIGORKA-STANOGRADNJA dioničko društvo za graditeljstvo i trgovinu, u stečaju, Sesvete (Grad Zagreb), Trg L. Matačića 10, OIB: 64679766569</w:t>
      </w:r>
      <w:r>
        <w:rPr>
          <w:rFonts w:hAnsi="Times New Roman" w:ascii="Times New Roman"/>
        </w:rPr>
        <w:t xml:space="preserve">, u ukupnom iznosu od </w:t>
      </w:r>
      <w:r w:rsidR="002E168C">
        <w:rPr>
          <w:rFonts w:hAnsi="Times New Roman" w:ascii="Times New Roman"/>
        </w:rPr>
        <w:t>140.000,00</w:t>
      </w:r>
      <w:r>
        <w:rPr>
          <w:rFonts w:hAnsi="Times New Roman" w:ascii="Times New Roman"/>
        </w:rPr>
        <w:t xml:space="preserve"> kn.</w:t>
      </w:r>
    </w:p>
    <w:p w:rsidRDefault="006E730B" w:rsidP="006E730B" w:rsidR="006E730B">
      <w:pPr>
        <w:pStyle w:val="Tijeloteksta"/>
        <w:rPr>
          <w:szCs w:val="24"/>
        </w:rPr>
      </w:pP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6E730B" w:rsidP="006E730B" w:rsidR="006E730B">
      <w:pPr>
        <w:jc w:val="both"/>
        <w:rPr>
          <w:rFonts w:hAnsi="Times New Roman" w:ascii="Times New Roman"/>
          <w:bCs/>
          <w:szCs w:val="24"/>
        </w:rPr>
      </w:pPr>
    </w:p>
    <w:p w:rsidRDefault="006E730B" w:rsidP="006E730B" w:rsidR="006E730B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podnio je pisani prijedlog za završnu diobu za namirenje stečajnih vjerovnika </w:t>
      </w:r>
      <w:r w:rsidR="002E168C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reda, budući da je unovčena sva  imovina stečajnog dužnika.</w:t>
      </w:r>
    </w:p>
    <w:p w:rsidRDefault="006E730B" w:rsidP="006E730B" w:rsidR="002E1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predložio je da se završnom diobom namire vjerovnici </w:t>
      </w:r>
      <w:r w:rsidR="002E168C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 za ukupno raspoloživi iznos od </w:t>
      </w:r>
      <w:r w:rsidR="002E168C">
        <w:rPr>
          <w:rFonts w:hAnsi="Times New Roman" w:ascii="Times New Roman"/>
        </w:rPr>
        <w:t>140.000,00</w:t>
      </w:r>
      <w:r w:rsidR="0038117E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Cs/>
          <w:szCs w:val="24"/>
        </w:rPr>
        <w:t xml:space="preserve">kn, a kojim iznosom će se vjerovnici </w:t>
      </w:r>
      <w:r w:rsidR="002E168C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</w:t>
      </w:r>
      <w:r w:rsidR="0038117E">
        <w:rPr>
          <w:rFonts w:hAnsi="Times New Roman" w:ascii="Times New Roman"/>
          <w:bCs/>
          <w:szCs w:val="24"/>
        </w:rPr>
        <w:t>e</w:t>
      </w:r>
      <w:r w:rsidR="002E168C">
        <w:rPr>
          <w:rFonts w:hAnsi="Times New Roman" w:ascii="Times New Roman"/>
          <w:bCs/>
          <w:szCs w:val="24"/>
        </w:rPr>
        <w:t>g isplatnog reda namiriti za 1,45</w:t>
      </w:r>
      <w:r>
        <w:rPr>
          <w:rFonts w:hAnsi="Times New Roman" w:ascii="Times New Roman"/>
          <w:bCs/>
          <w:szCs w:val="24"/>
        </w:rPr>
        <w:t>% u odnosu na nj</w:t>
      </w:r>
      <w:r w:rsidR="0038117E">
        <w:rPr>
          <w:rFonts w:hAnsi="Times New Roman" w:ascii="Times New Roman"/>
          <w:bCs/>
          <w:szCs w:val="24"/>
        </w:rPr>
        <w:t>ihove ukupno utvrđene tražbine.</w:t>
      </w:r>
      <w:r>
        <w:rPr>
          <w:rFonts w:hAnsi="Times New Roman" w:ascii="Times New Roman"/>
          <w:bCs/>
          <w:szCs w:val="24"/>
        </w:rPr>
        <w:tab/>
      </w:r>
    </w:p>
    <w:p w:rsidRDefault="006E730B" w:rsidP="002E168C" w:rsidR="006E730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Stoga je, a na temelju odredbe članka 192. Stečajnog zakona (Narodne novine br. </w:t>
      </w:r>
      <w:r>
        <w:rPr>
          <w:rFonts w:hAnsi="Times New Roman" w:ascii="Times New Roman"/>
          <w:szCs w:val="24"/>
        </w:rPr>
        <w:t xml:space="preserve">44/96, 161/98, 29/99, 129/00, 123/03, 197/03, 187/04, 82/06, 116/10, 125/12, 133/12) </w:t>
      </w:r>
      <w:r>
        <w:rPr>
          <w:rFonts w:hAnsi="Times New Roman" w:ascii="Times New Roman"/>
          <w:bCs/>
          <w:szCs w:val="24"/>
        </w:rPr>
        <w:t>doneseno gornje rješenje.</w:t>
      </w:r>
    </w:p>
    <w:p w:rsidRDefault="006E730B" w:rsidP="006E730B" w:rsidR="006E730B">
      <w:pPr>
        <w:jc w:val="both"/>
        <w:rPr>
          <w:rFonts w:hAnsi="Times New Roman" w:ascii="Times New Roman"/>
          <w:bCs/>
          <w:szCs w:val="24"/>
        </w:rPr>
      </w:pPr>
    </w:p>
    <w:p w:rsidRDefault="002E168C" w:rsidP="006E730B" w:rsidR="006E730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 12</w:t>
      </w:r>
      <w:r w:rsidR="006E730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38117E">
        <w:rPr>
          <w:rFonts w:hAnsi="Times New Roman" w:ascii="Times New Roman"/>
          <w:szCs w:val="24"/>
        </w:rPr>
        <w:t xml:space="preserve">  2018</w:t>
      </w:r>
      <w:r w:rsidR="006E730B">
        <w:rPr>
          <w:rFonts w:hAnsi="Times New Roman" w:ascii="Times New Roman"/>
          <w:szCs w:val="24"/>
        </w:rPr>
        <w:t xml:space="preserve">. </w:t>
      </w: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</w:p>
    <w:p w:rsidRDefault="006E730B" w:rsidP="0038117E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S U D A C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8117E">
        <w:rPr>
          <w:rFonts w:hAnsi="Times New Roman" w:ascii="Times New Roman"/>
          <w:szCs w:val="24"/>
        </w:rPr>
        <w:t>LUCIJA BUTIGAN</w:t>
      </w:r>
      <w:r w:rsidR="00A14899">
        <w:rPr>
          <w:rFonts w:hAnsi="Times New Roman" w:ascii="Times New Roman"/>
          <w:szCs w:val="24"/>
        </w:rPr>
        <w:t>,v.r.</w:t>
      </w:r>
    </w:p>
    <w:p w:rsidRDefault="006E730B" w:rsidP="006E730B" w:rsidR="006E730B" w:rsidRPr="002E168C">
      <w:pPr>
        <w:rPr>
          <w:rFonts w:hAnsi="Times New Roman" w:ascii="Times New Roman"/>
          <w:szCs w:val="24"/>
        </w:rPr>
      </w:pPr>
    </w:p>
    <w:p w:rsidRDefault="006E730B" w:rsidP="006E730B" w:rsidR="006E730B" w:rsidRPr="002E168C">
      <w:pPr>
        <w:rPr>
          <w:rFonts w:hAnsi="Times New Roman" w:ascii="Times New Roman"/>
          <w:szCs w:val="24"/>
        </w:rPr>
      </w:pPr>
      <w:r w:rsidRPr="002E168C">
        <w:rPr>
          <w:rFonts w:hAnsi="Times New Roman" w:ascii="Times New Roman"/>
          <w:szCs w:val="24"/>
        </w:rPr>
        <w:t>UPUTA O PRAVNOM LIJEKU:</w:t>
      </w:r>
    </w:p>
    <w:p w:rsidRDefault="006E730B" w:rsidP="006E730B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 (članak 278. stavak 2. Zakona o parničnom postupu).</w:t>
      </w:r>
    </w:p>
    <w:p w:rsidRDefault="006E730B" w:rsidP="006E730B" w:rsidR="006E730B">
      <w:pPr>
        <w:jc w:val="both"/>
        <w:rPr>
          <w:rFonts w:hAnsi="Times New Roman" w:ascii="Times New Roman"/>
          <w:szCs w:val="24"/>
        </w:rPr>
      </w:pPr>
    </w:p>
    <w:p w:rsidRDefault="00A14899" w:rsidP="00A14899" w:rsidR="00A14899" w:rsidRPr="00A14899">
      <w:pPr>
        <w:ind w:left="4956"/>
        <w:rPr>
          <w:rFonts w:hAnsi="Times New Roman" w:ascii="Times New Roman"/>
        </w:rPr>
      </w:pPr>
      <w:r w:rsidRPr="00A14899">
        <w:rPr>
          <w:rFonts w:hAnsi="Times New Roman" w:ascii="Times New Roman"/>
        </w:rPr>
        <w:t xml:space="preserve">Za točnost </w:t>
      </w:r>
      <w:proofErr w:type="spellStart"/>
      <w:r w:rsidRPr="00A14899">
        <w:rPr>
          <w:rFonts w:hAnsi="Times New Roman" w:ascii="Times New Roman"/>
        </w:rPr>
        <w:t>otpravka</w:t>
      </w:r>
      <w:proofErr w:type="spellEnd"/>
      <w:r w:rsidRPr="00A14899">
        <w:rPr>
          <w:rFonts w:hAnsi="Times New Roman" w:ascii="Times New Roman"/>
        </w:rPr>
        <w:t>-ovlašteni službenik</w:t>
      </w:r>
    </w:p>
    <w:p w:rsidRDefault="00A14899" w:rsidP="00A14899" w:rsidR="00A14899" w:rsidRPr="00A14899">
      <w:pPr>
        <w:ind w:left="4956"/>
        <w:rPr>
          <w:rFonts w:hAnsi="Times New Roman" w:ascii="Times New Roman"/>
        </w:rPr>
      </w:pPr>
      <w:r w:rsidRPr="00A14899">
        <w:rPr>
          <w:rFonts w:hAnsi="Times New Roman" w:ascii="Times New Roman"/>
        </w:rPr>
        <w:tab/>
        <w:t xml:space="preserve">   Monika Grbac</w:t>
      </w:r>
    </w:p>
    <w:p w:rsidRDefault="002E168C" w:rsidP="00A14899" w:rsidR="002E168C" w:rsidRPr="0038117E">
      <w:pPr>
        <w:pStyle w:val="Odlomakpopisa"/>
        <w:rPr>
          <w:rFonts w:hAnsi="Times New Roman" w:ascii="Times New Roman"/>
        </w:rPr>
      </w:pPr>
    </w:p>
    <w:sectPr w:rsidR="002E168C" w:rsidRPr="003811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E459AA"/>
    <w:multiLevelType w:val="hybridMultilevel"/>
    <w:tmpl w:val="0770A3F6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30B"/>
    <w:rsid w:val="002B4A0D"/>
    <w:rsid w:val="002E168C"/>
    <w:rsid w:val="0038117E"/>
    <w:rsid w:val="006E730B"/>
    <w:rsid w:val="008F0AB4"/>
    <w:rsid w:val="00A1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30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6E730B"/>
  </w:style>
  <w:style w:styleId="Tijeloteksta" w:type="paragraph">
    <w:name w:val="Body Text"/>
    <w:aliases w:val="uvlaka 3"/>
    <w:basedOn w:val="Normal"/>
    <w:link w:val="TijelotekstaChar"/>
    <w:semiHidden/>
    <w:unhideWhenUsed/>
    <w:rsid w:val="006E730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6E730B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6E730B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6E730B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3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30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11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8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89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8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8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30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6E730B"/>
  </w:style>
  <w:style w:styleId="Tijeloteksta" w:type="paragraph">
    <w:name w:val="Body Text"/>
    <w:aliases w:val="uvlaka 3"/>
    <w:basedOn w:val="Normal"/>
    <w:link w:val="TijelotekstaChar"/>
    <w:semiHidden/>
    <w:unhideWhenUsed/>
    <w:rsid w:val="006E730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6E730B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6E730B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6E730B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3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30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11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8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89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8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8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8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9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</izvorni_sadrzaj>
    <derivirana_varijabla naziv="DomainObject.Primjedba_1">suglasnost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kod L</izvorni_sadrzaj>
    <derivirana_varijabla naziv="DomainObject.Predmet.PrimjedbaSuca_1">6 kod L</derivirana_varijabla>
  </DomainObject.Predmet.PrimjedbaSuc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usluge; TOKIĆ, trgovina, izvoz-uvoz, zastupanje i proizvodnja, društvo s ograničenom odgovornošću; SAVA-PROMET d.o.o. za prozvodnju, trgovinu i pružanje usluga</izvorni_sadrzaj>
    <derivirana_varijabla naziv="DomainObject.Predmet.StrankaFormated_1">  FINA ZAGREB; VODOOPSKRBA I ODVODNJA D.O.O.; DORICA PAVIČIĆ; MIRO TADIĆ; VOJKO NIKIĆ; FBS PROMET društvo s ograničenom odgovornošću za trgovinu i usluge; TOKIĆ, trgovina, izvoz-uvoz, zastupanje i proizvodnja, društvo s ograničenom odgovornošću; SAVA-PROMET d.o.o. za prozvodnju, trgovinu i pružanje usluga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74867487620; SAVA-PROMET d.o.o. za prozvodnju, trgovinu i pružanje usluga, OIB 85980238029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74867487620; SAVA-PROMET d.o.o. za prozvodnju, trgovinu i pružanje usluga, OIB 85980238029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Sesvete; SAVA-PROMET d.o.o. za prozvodnju, trgovinu i pružanje usluga, Industrijska cesta 36, 10360 Sesvete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Sesvete; SAVA-PROMET d.o.o. za prozvodnju, trgovinu i pružanje usluga, Industrijska cesta 36, 10360 Sesvete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Sesvete; SAVA-PROMET d.o.o. za prozvodnju, trgovinu i pružanje usluga, OIB 85980238029, Industrijska cesta 36, 10360 Sesvete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Sesvete; SAVA-PROMET d.o.o. za prozvodnju, trgovinu i pružanje usluga, OIB 85980238029, Industrijska cesta 36, 10360 Sesvete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Sesvete,SAVA-PROMET d.o.o. za prozvodnju, trgovinu i pružanje usluga Industrijska cesta 36,10360 Sesvete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Sesvete,SAVA-PROMET d.o.o. za prozvodnju, trgovinu i pružanje usluga Industrijska cesta 36,10360 Sesvete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Sesvete,SAVA-PROMET d.o.o. za prozvodnju, trgovinu i pružanje usluga, OIB 85980238029, Industrijska cesta 36,10360 Sesvete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Sesvete,SAVA-PROMET d.o.o. za prozvodnju, trgovinu i pružanje usluga, OIB 85980238029, Industrijska cesta 36,10360 Sesvete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usluge,TOKIĆ, trgovina, izvoz-uvoz, zastupanje i proizvodnja, društvo s ograničenom odgovornošću,SAVA-PROMET d.o.o. za prozvodnju, trgovinu i pružanje usluga</izvorni_sadrzaj>
    <derivirana_varijabla naziv="DomainObject.Predmet.StrankaNazivFormated_1">FINA ZAGREB,VODOOPSKRBA I ODVODNJA D.O.O.,DORICA PAVIČIĆ,MIRO TADIĆ,VOJKO NIKIĆ,FBS PROMET društvo s ograničenom odgovornošću za trgovinu i usluge,TOKIĆ, trgovina, izvoz-uvoz, zastupanje i proizvodnja, društvo s ograničenom odgovornošću,SAVA-PROMET d.o.o. za prozvodnju, trgovinu i pružanje usluga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74867487620,SAVA-PROMET d.o.o. za prozvodnju, trgovinu i pružanje usluga, OIB 85980238029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74867487620,SAVA-PROMET d.o.o. za prozvodnju, trgovinu i pružanje usluga, OIB 85980238029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  <item>SAVA-PROMET d.o.o. za prozvodnju, trgovinu i pružanje usluga, Industrijska cesta 36, 10360 Sesvete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  <item>SAVA-PROMET d.o.o. za prozvodnju, trgovinu i pružanje usluga, Industrijska cesta 36, 10360 Sesvete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  <item>SAVA-PROMET d.o.o. za prozvodnju, trgovinu i pružanje usluga, OIB 85980238029, Industrijska cesta 36, 10360 Sesvete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  <item>SAVA-PROMET d.o.o. za prozvodnju, trgovinu i pružanje usluga, OIB 85980238029, Industrijska cesta 36, 10360 Sesvete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  <item>SAVA-PROMET d.o.o. za prozvodnju, trgovinu i pružanje usluga, OIB 85980238029, Industrijska cesta 36,10360 Sesvete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  <item>SAVA-PROMET d.o.o. za prozvodnju, trgovinu i pružanje usluga, OIB 85980238029, Industrijska cesta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  <item>, OIB 85980238029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  <item>, OIB 85980238029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1368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2018-02-12T09:01:00Z</dcterms:created>
  <dc:creator>Monika Grbac</dc:creator>
  <cp:lastModifiedBy>Monika Grbac</cp:lastModifiedBy>
  <dcterms:modified xmlns:xsi="http://www.w3.org/2001/XMLSchema-instance" xsi:type="dcterms:W3CDTF">2018-02-12T09:15:00Z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