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472f4" w14:paraId="1c472f4" w:rsidRDefault="00696304" w:rsidP="00696304" w:rsidR="00696304">
      <w:pPr>
        <w15:collapsed w:val="false"/>
        <w:rPr>
          <w:rFonts w:eastAsia="Times New Roman"/>
          <w:lang w:eastAsia="hr-HR"/>
        </w:rPr>
      </w:pPr>
      <w:bookmarkStart w:name="_GoBack" w:id="0"/>
      <w:bookmarkEnd w:id="0"/>
      <w:r>
        <w:rPr>
          <w:rFonts w:eastAsia="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696304" w:rsidP="00696304" w:rsidR="00696304">
      <w:pPr>
        <w:jc w:val="both"/>
        <w:rPr>
          <w:rFonts w:eastAsia="Times New Roman"/>
          <w:lang w:eastAsia="hr-HR"/>
        </w:rPr>
      </w:pPr>
      <w:r>
        <w:rPr>
          <w:rFonts w:eastAsia="Times New Roman"/>
          <w:lang w:eastAsia="hr-HR"/>
        </w:rPr>
        <w:t xml:space="preserve">REPUBLIKA HRVATSKA                                                                             </w:t>
      </w:r>
    </w:p>
    <w:p w:rsidRDefault="00696304" w:rsidP="00696304" w:rsidR="00696304">
      <w:pPr>
        <w:jc w:val="both"/>
        <w:rPr>
          <w:rFonts w:eastAsia="Times New Roman"/>
          <w:lang w:eastAsia="hr-HR"/>
        </w:rPr>
      </w:pPr>
      <w:r>
        <w:rPr>
          <w:rFonts w:eastAsia="Times New Roman"/>
          <w:lang w:eastAsia="hr-HR"/>
        </w:rPr>
        <w:t>Trgovački sud u Zagrebu</w:t>
      </w:r>
    </w:p>
    <w:p w:rsidRDefault="00696304" w:rsidP="00696304" w:rsidR="00696304">
      <w:pPr>
        <w:jc w:val="both"/>
        <w:rPr>
          <w:rFonts w:eastAsia="Times New Roman"/>
          <w:lang w:eastAsia="hr-HR"/>
        </w:rPr>
      </w:pPr>
      <w:r>
        <w:rPr>
          <w:rFonts w:eastAsia="Times New Roman"/>
          <w:lang w:eastAsia="hr-HR"/>
        </w:rPr>
        <w:t>Zagreb, Amruševa 2/II</w:t>
      </w:r>
    </w:p>
    <w:p w:rsidRDefault="00696304" w:rsidP="00696304" w:rsidR="00696304">
      <w:pPr>
        <w:jc w:val="both"/>
        <w:rPr>
          <w:rFonts w:eastAsia="Times New Roman"/>
          <w:lang w:eastAsia="hr-HR"/>
        </w:rPr>
      </w:pPr>
    </w:p>
    <w:p w:rsidRDefault="00696304" w:rsidP="00696304" w:rsidR="00696304">
      <w:pPr>
        <w:ind w:firstLine="720"/>
        <w:jc w:val="both"/>
        <w:rPr>
          <w:rFonts w:eastAsia="Times New Roman"/>
          <w:lang w:eastAsia="hr-HR"/>
        </w:rPr>
      </w:pPr>
    </w:p>
    <w:p w:rsidRDefault="00696304" w:rsidP="00696304" w:rsidR="00696304">
      <w:pPr>
        <w:ind w:firstLine="720"/>
        <w:jc w:val="center"/>
        <w:rPr>
          <w:rFonts w:eastAsia="Times New Roman"/>
          <w:lang w:eastAsia="hr-HR"/>
        </w:rPr>
      </w:pPr>
      <w:r>
        <w:rPr>
          <w:rFonts w:eastAsia="Times New Roman"/>
          <w:lang w:eastAsia="hr-HR"/>
        </w:rPr>
        <w:t>R E P U B L I K A    H R V A T S K A</w:t>
      </w:r>
    </w:p>
    <w:p w:rsidRDefault="00696304" w:rsidP="00696304" w:rsidR="00696304">
      <w:pPr>
        <w:ind w:firstLine="720"/>
        <w:jc w:val="both"/>
        <w:rPr>
          <w:rFonts w:eastAsia="Times New Roman"/>
          <w:lang w:eastAsia="hr-HR"/>
        </w:rPr>
      </w:pPr>
    </w:p>
    <w:p w:rsidRDefault="00696304" w:rsidP="00696304" w:rsidR="00696304">
      <w:pPr>
        <w:ind w:firstLine="720"/>
        <w:jc w:val="center"/>
        <w:rPr>
          <w:rFonts w:eastAsia="Times New Roman"/>
          <w:lang w:eastAsia="hr-HR"/>
        </w:rPr>
      </w:pPr>
      <w:r>
        <w:rPr>
          <w:rFonts w:eastAsia="Times New Roman"/>
          <w:lang w:eastAsia="hr-HR"/>
        </w:rPr>
        <w:t>R J E Š E N J E</w:t>
      </w:r>
    </w:p>
    <w:p w:rsidRDefault="00696304" w:rsidP="00696304" w:rsidR="00696304">
      <w:pPr>
        <w:ind w:firstLine="720"/>
        <w:jc w:val="both"/>
        <w:rPr>
          <w:rFonts w:eastAsia="Times New Roman"/>
          <w:lang w:eastAsia="hr-HR"/>
        </w:rPr>
      </w:pPr>
    </w:p>
    <w:p w:rsidRDefault="00696304" w:rsidP="00696304" w:rsidR="00696304">
      <w:pPr>
        <w:ind w:firstLine="720"/>
        <w:jc w:val="both"/>
        <w:rPr>
          <w:rFonts w:eastAsia="Times New Roman"/>
          <w:lang w:eastAsia="hr-HR"/>
        </w:rPr>
      </w:pPr>
    </w:p>
    <w:p w:rsidRDefault="00696304" w:rsidP="00696304" w:rsidR="00696304">
      <w:pPr>
        <w:ind w:firstLine="720"/>
        <w:jc w:val="both"/>
        <w:rPr>
          <w:rFonts w:eastAsia="Times New Roman"/>
          <w:lang w:eastAsia="hr-HR"/>
        </w:rPr>
      </w:pPr>
      <w:r>
        <w:rPr>
          <w:rFonts w:eastAsia="Times New Roman"/>
          <w:lang w:eastAsia="hr-HR"/>
        </w:rPr>
        <w:t xml:space="preserve">Trgovački sud u Zagrebu, po sucu pojedincu Mirjani Chour Hršak, u skraćenom stečajnom postupku nad dužnikom </w:t>
      </w:r>
      <w:r w:rsidRPr="00046AB2">
        <w:t>ČELIK d.o.o. OIB: 75960795915, sa sjedištem u: Kolodvorska ulica 53, 44330 Novska</w:t>
      </w:r>
      <w:r>
        <w:rPr>
          <w:rFonts w:eastAsia="Times New Roman"/>
          <w:lang w:eastAsia="hr-HR"/>
        </w:rPr>
        <w:t>, dana 21. ožujka 2016. godine</w:t>
      </w:r>
    </w:p>
    <w:p w:rsidRDefault="00696304" w:rsidP="00696304" w:rsidR="00696304">
      <w:pPr>
        <w:ind w:firstLine="720"/>
        <w:jc w:val="both"/>
        <w:rPr>
          <w:rFonts w:eastAsia="Times New Roman"/>
          <w:lang w:eastAsia="hr-HR"/>
        </w:rPr>
      </w:pPr>
    </w:p>
    <w:p w:rsidRDefault="00696304" w:rsidP="00696304" w:rsidR="00696304">
      <w:pPr>
        <w:jc w:val="center"/>
        <w:rPr>
          <w:rFonts w:eastAsia="Times New Roman"/>
          <w:lang w:eastAsia="hr-HR"/>
        </w:rPr>
      </w:pPr>
      <w:r>
        <w:rPr>
          <w:rFonts w:eastAsia="Times New Roman"/>
          <w:lang w:eastAsia="hr-HR"/>
        </w:rPr>
        <w:t>r i j e š i o    j e</w:t>
      </w:r>
    </w:p>
    <w:p w:rsidRDefault="00696304" w:rsidP="00696304" w:rsidR="00696304">
      <w:pPr>
        <w:jc w:val="both"/>
        <w:rPr>
          <w:rFonts w:eastAsia="Times New Roman"/>
          <w:lang w:eastAsia="hr-HR"/>
        </w:rPr>
      </w:pPr>
    </w:p>
    <w:p w:rsidRDefault="00696304" w:rsidP="00696304" w:rsidR="00696304">
      <w:pPr>
        <w:ind w:firstLine="12" w:left="708"/>
        <w:jc w:val="both"/>
        <w:rPr>
          <w:rFonts w:eastAsia="Times New Roman"/>
          <w:lang w:eastAsia="hr-HR"/>
        </w:rPr>
      </w:pPr>
      <w:r>
        <w:rPr>
          <w:rFonts w:eastAsia="Times New Roman"/>
          <w:lang w:eastAsia="hr-HR"/>
        </w:rPr>
        <w:t xml:space="preserve">Obustavlja se skraćeni stečajni postupak nad dužnikom </w:t>
      </w:r>
      <w:r w:rsidRPr="00046AB2">
        <w:t>ČELIK d.o.o. OIB: 75960795915, sa sjedištem u: Kolodvorska ulica 53, 44330 Novsk</w:t>
      </w:r>
      <w:r>
        <w:t>a</w:t>
      </w:r>
      <w:r>
        <w:rPr>
          <w:rFonts w:eastAsia="Times New Roman"/>
          <w:lang w:eastAsia="hr-HR"/>
        </w:rPr>
        <w:t>.</w:t>
      </w:r>
    </w:p>
    <w:p w:rsidRDefault="00696304" w:rsidP="00696304" w:rsidR="00696304">
      <w:pPr>
        <w:jc w:val="center"/>
        <w:rPr>
          <w:rFonts w:eastAsia="Times New Roman"/>
          <w:lang w:eastAsia="hr-HR"/>
        </w:rPr>
      </w:pPr>
    </w:p>
    <w:p w:rsidRDefault="00696304" w:rsidP="00696304" w:rsidR="00696304">
      <w:pPr>
        <w:jc w:val="center"/>
        <w:rPr>
          <w:rFonts w:eastAsia="Times New Roman"/>
          <w:lang w:eastAsia="hr-HR"/>
        </w:rPr>
      </w:pPr>
      <w:r>
        <w:rPr>
          <w:rFonts w:eastAsia="Times New Roman"/>
          <w:lang w:eastAsia="hr-HR"/>
        </w:rPr>
        <w:t>Obrazloženje</w:t>
      </w:r>
    </w:p>
    <w:p w:rsidRDefault="00696304" w:rsidP="00696304" w:rsidR="00696304">
      <w:pPr>
        <w:jc w:val="both"/>
        <w:rPr>
          <w:rFonts w:eastAsia="Times New Roman"/>
          <w:lang w:eastAsia="hr-HR"/>
        </w:rPr>
      </w:pPr>
    </w:p>
    <w:p w:rsidRDefault="00696304" w:rsidP="00696304" w:rsidR="00696304">
      <w:pPr>
        <w:jc w:val="both"/>
        <w:rPr>
          <w:rFonts w:eastAsia="Times New Roman"/>
          <w:lang w:eastAsia="hr-HR"/>
        </w:rPr>
      </w:pPr>
      <w:r>
        <w:rPr>
          <w:rFonts w:eastAsia="Times New Roman"/>
          <w:lang w:eastAsia="hr-HR"/>
        </w:rPr>
        <w:tab/>
        <w:t xml:space="preserve">Po prijedlogu </w:t>
      </w:r>
      <w:r w:rsidRPr="00046AB2">
        <w:rPr>
          <w:rFonts w:eastAsia="Times New Roman"/>
          <w:lang w:eastAsia="hr-HR"/>
        </w:rPr>
        <w:t xml:space="preserve">Financijske agencije, RC Zagreb, Podružnica Zagreb, Trg svibanjskih žrtava 1995. 1, OIB: 85821130368, </w:t>
      </w:r>
      <w:r>
        <w:rPr>
          <w:rFonts w:eastAsia="Times New Roman"/>
          <w:lang w:eastAsia="hr-HR"/>
        </w:rPr>
        <w:t>ovaj je sud rješenjem St-1530/2016-3 od 22. veljače 2016. godine pokrenuo skraćeni stečajni postupak nad gore navedenim dužnikom, sukladno odredbi čl. 428. i 429. Stečajnog zakona (NN 71/15; dalje SZ),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696304" w:rsidP="00696304" w:rsidR="00696304">
      <w:pPr>
        <w:ind w:firstLine="720"/>
        <w:jc w:val="both"/>
        <w:rPr>
          <w:rFonts w:eastAsia="Times New Roman"/>
          <w:lang w:eastAsia="hr-HR"/>
        </w:rPr>
      </w:pPr>
      <w:r>
        <w:rPr>
          <w:rFonts w:eastAsia="Times New Roman"/>
          <w:lang w:eastAsia="hr-HR"/>
        </w:rPr>
        <w:t>Osobe ovlaštene za zastupanje dužnika po zakonu dostavile su popis imovine i obveza, uvidom u koji je utvrđeno da dužnik ima imovine koja bi činila stečajnu masu i to nekretninu, pokretnine i potraživanja prema trećima.</w:t>
      </w:r>
    </w:p>
    <w:p w:rsidRDefault="00696304" w:rsidP="00696304" w:rsidR="00696304">
      <w:pPr>
        <w:ind w:firstLine="720"/>
        <w:jc w:val="both"/>
        <w:rPr>
          <w:rFonts w:eastAsia="Times New Roman"/>
          <w:lang w:eastAsia="hr-HR"/>
        </w:rPr>
      </w:pPr>
      <w:r>
        <w:rPr>
          <w:rFonts w:eastAsia="Times New Roman"/>
          <w:lang w:eastAsia="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imovina dužnika i njom namiriti dužnikovi vjerovnici, to je odlučeno kao u izreci ovog rješenja temeljem odredbe čl. 433. SZ-a.</w:t>
      </w:r>
    </w:p>
    <w:p w:rsidRDefault="00696304" w:rsidP="00696304" w:rsidR="00696304">
      <w:pPr>
        <w:ind w:firstLine="720"/>
        <w:jc w:val="both"/>
        <w:rPr>
          <w:rFonts w:eastAsia="Times New Roman"/>
          <w:lang w:eastAsia="hr-HR"/>
        </w:rPr>
      </w:pPr>
      <w:r>
        <w:rPr>
          <w:rFonts w:eastAsia="Times New Roman"/>
          <w:lang w:eastAsia="hr-HR"/>
        </w:rPr>
        <w:t>Nakon pravomoćnosti ovog rješenja, posebnim će se rješenjem odlučiti da li će se nad gore navedenim dužnikom pokrenuti prethodni postupak ili će rješenjem odmah otvoriti redovni stečajni postupak (čl. 433. SZ-a).</w:t>
      </w:r>
    </w:p>
    <w:p w:rsidRDefault="00696304" w:rsidP="00696304" w:rsidR="00696304">
      <w:pPr>
        <w:jc w:val="both"/>
        <w:rPr>
          <w:rFonts w:eastAsia="Times New Roman"/>
          <w:lang w:eastAsia="hr-HR"/>
        </w:rPr>
      </w:pPr>
    </w:p>
    <w:p w:rsidRDefault="00696304" w:rsidP="00696304" w:rsidR="00696304">
      <w:pPr>
        <w:jc w:val="center"/>
        <w:rPr>
          <w:rFonts w:eastAsia="Times New Roman"/>
          <w:lang w:eastAsia="hr-HR"/>
        </w:rPr>
      </w:pPr>
      <w:r>
        <w:rPr>
          <w:rFonts w:eastAsia="Times New Roman"/>
          <w:lang w:eastAsia="hr-HR"/>
        </w:rPr>
        <w:t>U Zagrebu 21. ožujka 2016.</w:t>
      </w:r>
    </w:p>
    <w:p w:rsidRDefault="00696304" w:rsidP="00696304" w:rsidR="00696304">
      <w:pPr>
        <w:jc w:val="center"/>
        <w:rPr>
          <w:rFonts w:eastAsia="Times New Roman"/>
          <w:lang w:eastAsia="hr-HR"/>
        </w:rPr>
      </w:pPr>
    </w:p>
    <w:p w:rsidRDefault="00696304" w:rsidP="00696304" w:rsidR="00696304">
      <w:pPr>
        <w:jc w:val="both"/>
        <w:rPr>
          <w:rFonts w:eastAsia="Times New Roman"/>
          <w:lang w:eastAsia="hr-HR"/>
        </w:rPr>
      </w:pP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t xml:space="preserve">    </w:t>
      </w:r>
      <w:r>
        <w:rPr>
          <w:rFonts w:eastAsia="Times New Roman"/>
          <w:lang w:eastAsia="hr-HR"/>
        </w:rPr>
        <w:tab/>
        <w:t xml:space="preserve">           S U D A C</w:t>
      </w:r>
    </w:p>
    <w:p w:rsidRDefault="00696304" w:rsidP="00696304" w:rsidR="00696304">
      <w:pPr>
        <w:jc w:val="both"/>
        <w:rPr>
          <w:rFonts w:eastAsia="Times New Roman"/>
          <w:lang w:eastAsia="hr-HR"/>
        </w:rPr>
      </w:pP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r>
      <w:r>
        <w:rPr>
          <w:rFonts w:eastAsia="Times New Roman"/>
          <w:lang w:eastAsia="hr-HR"/>
        </w:rPr>
        <w:tab/>
        <w:t xml:space="preserve">          </w:t>
      </w:r>
      <w:r>
        <w:rPr>
          <w:rFonts w:eastAsia="Times New Roman"/>
          <w:lang w:eastAsia="hr-HR"/>
        </w:rPr>
        <w:tab/>
      </w:r>
    </w:p>
    <w:p w:rsidRDefault="00696304" w:rsidP="00696304" w:rsidR="00696304">
      <w:pPr>
        <w:jc w:val="right"/>
        <w:rPr>
          <w:rFonts w:eastAsia="Times New Roman"/>
          <w:lang w:eastAsia="hr-HR"/>
        </w:rPr>
      </w:pPr>
      <w:r>
        <w:rPr>
          <w:rFonts w:eastAsia="Times New Roman"/>
          <w:lang w:eastAsia="hr-HR"/>
        </w:rPr>
        <w:t>MIRJANA CHOUR HRŠAK</w:t>
      </w:r>
    </w:p>
    <w:p w:rsidRDefault="00696304" w:rsidP="00696304" w:rsidR="00696304">
      <w:pPr>
        <w:jc w:val="right"/>
        <w:rPr>
          <w:rFonts w:eastAsia="Times New Roman"/>
          <w:lang w:eastAsia="hr-HR"/>
        </w:rPr>
      </w:pPr>
    </w:p>
    <w:p w:rsidRDefault="00696304" w:rsidP="00696304" w:rsidR="00696304">
      <w:pPr>
        <w:jc w:val="right"/>
        <w:rPr>
          <w:rFonts w:eastAsia="Times New Roman"/>
          <w:lang w:eastAsia="hr-HR"/>
        </w:rPr>
      </w:pPr>
    </w:p>
    <w:p w:rsidRDefault="00696304" w:rsidP="00696304" w:rsidR="00696304">
      <w:pPr>
        <w:jc w:val="both"/>
        <w:rPr>
          <w:rFonts w:eastAsia="Times New Roman"/>
          <w:b/>
          <w:lang w:eastAsia="hr-HR"/>
        </w:rPr>
      </w:pPr>
    </w:p>
    <w:p w:rsidRDefault="00696304" w:rsidP="00696304" w:rsidR="00696304">
      <w:pPr>
        <w:jc w:val="both"/>
        <w:rPr>
          <w:rFonts w:eastAsia="Times New Roman"/>
          <w:b/>
          <w:lang w:eastAsia="hr-HR"/>
        </w:rPr>
      </w:pPr>
    </w:p>
    <w:p w:rsidRDefault="00696304" w:rsidP="00696304" w:rsidR="00696304">
      <w:pPr>
        <w:jc w:val="both"/>
        <w:rPr>
          <w:rFonts w:eastAsia="Times New Roman"/>
          <w:lang w:eastAsia="hr-HR"/>
        </w:rPr>
      </w:pPr>
      <w:r>
        <w:rPr>
          <w:rFonts w:eastAsia="Times New Roman"/>
          <w:lang w:eastAsia="hr-HR"/>
        </w:rPr>
        <w:t>UPUTA O PRAVNOM LIJEKU:</w:t>
      </w:r>
    </w:p>
    <w:p w:rsidRDefault="00696304" w:rsidP="00696304" w:rsidR="00696304">
      <w:pPr>
        <w:jc w:val="both"/>
        <w:rPr>
          <w:rFonts w:eastAsia="Times New Roman"/>
          <w:lang w:eastAsia="hr-HR"/>
        </w:rPr>
      </w:pPr>
      <w:r>
        <w:rPr>
          <w:rFonts w:eastAsia="Times New Roman"/>
          <w:lang w:eastAsia="hr-HR"/>
        </w:rPr>
        <w:t xml:space="preserve">Protiv ovog rješenja dopuštena je žalba Visokom trgovačkom sudu RH koja se podnosi u roku od 8 dana ovome sudu u 3 primjerka.  </w:t>
      </w:r>
    </w:p>
    <w:p w:rsidRDefault="00696304" w:rsidP="00696304" w:rsidR="00696304">
      <w:pPr>
        <w:jc w:val="both"/>
        <w:rPr>
          <w:rFonts w:eastAsia="Times New Roman"/>
          <w:lang w:eastAsia="hr-HR"/>
        </w:rPr>
      </w:pPr>
    </w:p>
    <w:p w:rsidRDefault="00CA5654" w:rsidR="00CA5654"/>
    <w:sectPr w:rsidR="00CA565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6304" w:rsidP="00696304" w:rsidR="00696304">
      <w:r>
        <w:separator/>
      </w:r>
    </w:p>
  </w:endnote>
  <w:endnote w:id="0" w:type="continuationSeparator">
    <w:p w:rsidRDefault="00696304" w:rsidP="00696304" w:rsidR="006963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6304" w:rsidP="00696304" w:rsidR="00696304">
      <w:r>
        <w:separator/>
      </w:r>
    </w:p>
  </w:footnote>
  <w:footnote w:id="0" w:type="continuationSeparator">
    <w:p w:rsidRDefault="00696304" w:rsidP="00696304" w:rsidR="006963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2044578"/>
      <w:docPartObj>
        <w:docPartGallery w:val="Page Numbers (Top of Page)"/>
        <w:docPartUnique/>
      </w:docPartObj>
    </w:sdtPr>
    <w:sdtEndPr/>
    <w:sdtContent>
      <w:p w:rsidRDefault="00696304" w:rsidR="00696304">
        <w:pPr>
          <w:pStyle w:val="Zaglavlje"/>
          <w:jc w:val="center"/>
        </w:pPr>
        <w:r>
          <w:fldChar w:fldCharType="begin"/>
        </w:r>
        <w:r>
          <w:instrText>PAGE   \* MERGEFORMAT</w:instrText>
        </w:r>
        <w:r>
          <w:fldChar w:fldCharType="separate"/>
        </w:r>
        <w:r w:rsidR="00251E01">
          <w:rPr>
            <w:noProof/>
          </w:rPr>
          <w:t>1</w:t>
        </w:r>
        <w:r>
          <w:fldChar w:fldCharType="end"/>
        </w:r>
      </w:p>
    </w:sdtContent>
  </w:sdt>
  <w:p w:rsidRDefault="00696304" w:rsidP="00696304" w:rsidR="00696304">
    <w:pPr>
      <w:pStyle w:val="Zaglavlje"/>
      <w:jc w:val="right"/>
    </w:pPr>
    <w:r>
      <w:t>34. St-1530/2016-9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AE33A2"/>
    <w:multiLevelType w:val="hybridMultilevel"/>
    <w:tmpl w:val="E3CEE0B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6304"/>
    <w:rsid w:val="0002382C"/>
    <w:rsid w:val="000A3E2D"/>
    <w:rsid w:val="000C6923"/>
    <w:rsid w:val="000D1200"/>
    <w:rsid w:val="00177EED"/>
    <w:rsid w:val="002460D4"/>
    <w:rsid w:val="00251E01"/>
    <w:rsid w:val="00277821"/>
    <w:rsid w:val="003502D7"/>
    <w:rsid w:val="003E6A20"/>
    <w:rsid w:val="00474D14"/>
    <w:rsid w:val="004A3CF8"/>
    <w:rsid w:val="004C24AD"/>
    <w:rsid w:val="00696304"/>
    <w:rsid w:val="006B3CDB"/>
    <w:rsid w:val="00734906"/>
    <w:rsid w:val="007555F9"/>
    <w:rsid w:val="007C6CF3"/>
    <w:rsid w:val="00A012C4"/>
    <w:rsid w:val="00A36B7E"/>
    <w:rsid w:val="00A5043E"/>
    <w:rsid w:val="00AA0F66"/>
    <w:rsid w:val="00AB00F2"/>
    <w:rsid w:val="00B14EA4"/>
    <w:rsid w:val="00C03A6A"/>
    <w:rsid w:val="00C400D7"/>
    <w:rsid w:val="00C746DB"/>
    <w:rsid w:val="00CA5654"/>
    <w:rsid w:val="00D3338E"/>
    <w:rsid w:val="00E63A09"/>
    <w:rsid w:val="00E7134F"/>
    <w:rsid w:val="00E92BC4"/>
    <w:rsid w:val="00EE0E71"/>
    <w:rsid w:val="00FC40E9"/>
    <w:rsid w:val="00FD3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630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963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6304"/>
    <w:rPr>
      <w:rFonts w:cs="Tahoma" w:hAnsi="Tahoma" w:ascii="Tahoma"/>
      <w:sz w:val="16"/>
      <w:szCs w:val="16"/>
    </w:rPr>
  </w:style>
  <w:style w:styleId="Zaglavlje" w:type="paragraph">
    <w:name w:val="header"/>
    <w:basedOn w:val="Normal"/>
    <w:link w:val="ZaglavljeChar"/>
    <w:uiPriority w:val="99"/>
    <w:unhideWhenUsed/>
    <w:rsid w:val="00696304"/>
    <w:pPr>
      <w:tabs>
        <w:tab w:pos="4536" w:val="center"/>
        <w:tab w:pos="9072" w:val="right"/>
      </w:tabs>
    </w:pPr>
  </w:style>
  <w:style w:customStyle="true" w:styleId="ZaglavljeChar" w:type="character">
    <w:name w:val="Zaglavlje Char"/>
    <w:basedOn w:val="Zadanifontodlomka"/>
    <w:link w:val="Zaglavlje"/>
    <w:uiPriority w:val="99"/>
    <w:rsid w:val="00696304"/>
  </w:style>
  <w:style w:styleId="Podnoje" w:type="paragraph">
    <w:name w:val="footer"/>
    <w:basedOn w:val="Normal"/>
    <w:link w:val="PodnojeChar"/>
    <w:uiPriority w:val="99"/>
    <w:unhideWhenUsed/>
    <w:rsid w:val="00696304"/>
    <w:pPr>
      <w:tabs>
        <w:tab w:pos="4536" w:val="center"/>
        <w:tab w:pos="9072" w:val="right"/>
      </w:tabs>
    </w:pPr>
  </w:style>
  <w:style w:customStyle="true" w:styleId="PodnojeChar" w:type="character">
    <w:name w:val="Podnožje Char"/>
    <w:basedOn w:val="Zadanifontodlomka"/>
    <w:link w:val="Podnoje"/>
    <w:uiPriority w:val="99"/>
    <w:rsid w:val="00696304"/>
  </w:style>
  <w:style w:styleId="Tekstrezerviranogmjesta" w:type="character">
    <w:name w:val="Placeholder Text"/>
    <w:basedOn w:val="Zadanifontodlomka"/>
    <w:uiPriority w:val="99"/>
    <w:semiHidden/>
    <w:rsid w:val="00251E01"/>
    <w:rPr>
      <w:color w:val="808080"/>
      <w:bdr w:space="0" w:sz="0" w:color="auto" w:val="none"/>
      <w:shd w:fill="auto" w:color="auto" w:val="clear"/>
    </w:rPr>
  </w:style>
  <w:style w:customStyle="true" w:styleId="eSPISCCParagraphDefaultFont" w:type="character">
    <w:name w:val="eSPIS_CC_Paragraph Default Font"/>
    <w:basedOn w:val="Zadanifontodlomka"/>
    <w:rsid w:val="00251E01"/>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51E01"/>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51E01"/>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51E01"/>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63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96304"/>
    <w:rPr>
      <w:rFonts w:ascii="Tahoma" w:cs="Tahoma" w:hAnsi="Tahoma"/>
      <w:sz w:val="16"/>
      <w:szCs w:val="16"/>
    </w:rPr>
  </w:style>
  <w:style w:customStyle="1" w:styleId="TekstbaloniaChar" w:type="character">
    <w:name w:val="Tekst balončića Char"/>
    <w:basedOn w:val="Zadanifontodlomka"/>
    <w:link w:val="Tekstbalonia"/>
    <w:uiPriority w:val="99"/>
    <w:semiHidden/>
    <w:rsid w:val="00696304"/>
    <w:rPr>
      <w:rFonts w:ascii="Tahoma" w:cs="Tahoma" w:hAnsi="Tahoma"/>
      <w:sz w:val="16"/>
      <w:szCs w:val="16"/>
    </w:rPr>
  </w:style>
  <w:style w:styleId="Zaglavlje" w:type="paragraph">
    <w:name w:val="header"/>
    <w:basedOn w:val="Normal"/>
    <w:link w:val="ZaglavljeChar"/>
    <w:uiPriority w:val="99"/>
    <w:unhideWhenUsed/>
    <w:rsid w:val="00696304"/>
    <w:pPr>
      <w:tabs>
        <w:tab w:pos="4536" w:val="center"/>
        <w:tab w:pos="9072" w:val="right"/>
      </w:tabs>
    </w:pPr>
  </w:style>
  <w:style w:customStyle="1" w:styleId="ZaglavljeChar" w:type="character">
    <w:name w:val="Zaglavlje Char"/>
    <w:basedOn w:val="Zadanifontodlomka"/>
    <w:link w:val="Zaglavlje"/>
    <w:uiPriority w:val="99"/>
    <w:rsid w:val="00696304"/>
  </w:style>
  <w:style w:styleId="Podnoje" w:type="paragraph">
    <w:name w:val="footer"/>
    <w:basedOn w:val="Normal"/>
    <w:link w:val="PodnojeChar"/>
    <w:uiPriority w:val="99"/>
    <w:unhideWhenUsed/>
    <w:rsid w:val="00696304"/>
    <w:pPr>
      <w:tabs>
        <w:tab w:pos="4536" w:val="center"/>
        <w:tab w:pos="9072" w:val="right"/>
      </w:tabs>
    </w:pPr>
  </w:style>
  <w:style w:customStyle="1" w:styleId="PodnojeChar" w:type="character">
    <w:name w:val="Podnožje Char"/>
    <w:basedOn w:val="Zadanifontodlomka"/>
    <w:link w:val="Podnoje"/>
    <w:uiPriority w:val="99"/>
    <w:rsid w:val="00696304"/>
  </w:style>
  <w:style w:styleId="Tekstrezerviranogmjesta" w:type="character">
    <w:name w:val="Placeholder Text"/>
    <w:basedOn w:val="Zadanifontodlomka"/>
    <w:uiPriority w:val="99"/>
    <w:semiHidden/>
    <w:rsid w:val="00251E01"/>
    <w:rPr>
      <w:color w:val="808080"/>
      <w:bdr w:color="auto" w:space="0" w:sz="0" w:val="none"/>
      <w:shd w:color="auto" w:fill="auto" w:val="clear"/>
    </w:rPr>
  </w:style>
  <w:style w:customStyle="1" w:styleId="eSPISCCParagraphDefaultFont" w:type="character">
    <w:name w:val="eSPIS_CC_Paragraph Default Font"/>
    <w:basedOn w:val="Zadanifontodlomka"/>
    <w:rsid w:val="00251E01"/>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51E01"/>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51E01"/>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51E01"/>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93701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1530</izvorni_sadrzaj>
    <derivirana_varijabla naziv="DomainObject.Predmet.Broj_1">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St-1530/2016</izvorni_sadrzaj>
    <derivirana_varijabla naziv="DomainObject.Predmet.OznakaBroj_1">St-1530/2016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ČELIK d.o.o.</izvorni_sadrzaj>
    <derivirana_varijabla naziv="DomainObject.Predmet.ProtustrankaFormated_1">  ČELIK d.o.o.</derivirana_varijabla>
  </DomainObject.Predmet.ProtustrankaFormated>
  <DomainObject.Predmet.ProtustrankaFormatedOIB>
    <izvorni_sadrzaj>  ČELIK d.o.o., OIB 75960795915</izvorni_sadrzaj>
    <derivirana_varijabla naziv="DomainObject.Predmet.ProtustrankaFormatedOIB_1">  ČELIK d.o.o., OIB 75960795915</derivirana_varijabla>
  </DomainObject.Predmet.ProtustrankaFormatedOIB>
  <DomainObject.Predmet.ProtustrankaFormatedWithAdress>
    <izvorni_sadrzaj> ČELIK d.o.o., Kolodvorska ulica 53, 44330 Novska</izvorni_sadrzaj>
    <derivirana_varijabla naziv="DomainObject.Predmet.ProtustrankaFormatedWithAdress_1"> ČELIK d.o.o., Kolodvorska ulica 53, 44330 Novska</derivirana_varijabla>
  </DomainObject.Predmet.ProtustrankaFormatedWithAdress>
  <DomainObject.Predmet.ProtustrankaFormatedWithAdressOIB>
    <izvorni_sadrzaj> ČELIK d.o.o., OIB 75960795915, Kolodvorska ulica 53, 44330 Novska</izvorni_sadrzaj>
    <derivirana_varijabla naziv="DomainObject.Predmet.ProtustrankaFormatedWithAdressOIB_1"> ČELIK d.o.o., OIB 75960795915, Kolodvorska ulica 53, 44330 Novska</derivirana_varijabla>
  </DomainObject.Predmet.ProtustrankaFormatedWithAdressOIB>
  <DomainObject.Predmet.ProtustrankaWithAdress>
    <izvorni_sadrzaj>ČELIK d.o.o. Kolodvorska ulica 53, 44330 Novska</izvorni_sadrzaj>
    <derivirana_varijabla naziv="DomainObject.Predmet.ProtustrankaWithAdress_1">ČELIK d.o.o. Kolodvorska ulica 53, 44330 Novska</derivirana_varijabla>
  </DomainObject.Predmet.ProtustrankaWithAdress>
  <DomainObject.Predmet.ProtustrankaWithAdressOIB>
    <izvorni_sadrzaj>ČELIK d.o.o., OIB 75960795915, Kolodvorska ulica 53, 44330 Novska</izvorni_sadrzaj>
    <derivirana_varijabla naziv="DomainObject.Predmet.ProtustrankaWithAdressOIB_1">ČELIK d.o.o., OIB 75960795915, Kolodvorska ulica 53, 44330 Novska</derivirana_varijabla>
  </DomainObject.Predmet.ProtustrankaWithAdressOIB>
  <DomainObject.Predmet.ProtustrankaNazivFormated>
    <izvorni_sadrzaj>ČELIK d.o.o.</izvorni_sadrzaj>
    <derivirana_varijabla naziv="DomainObject.Predmet.ProtustrankaNazivFormated_1">ČELIK d.o.o.</derivirana_varijabla>
  </DomainObject.Predmet.ProtustrankaNazivFormated>
  <DomainObject.Predmet.ProtustrankaNazivFormatedOIB>
    <izvorni_sadrzaj>ČELIK d.o.o., OIB 75960795915</izvorni_sadrzaj>
    <derivirana_varijabla naziv="DomainObject.Predmet.ProtustrankaNazivFormatedOIB_1">ČELIK d.o.o., OIB 75960795915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34.St-M.Chour-Hršak</izvorni_sadrzaj>
    <derivirana_varijabla naziv="DomainObject.Predmet.Referada.Naziv_1">34.St-M.Chour-Hršak</derivirana_varijabla>
  </DomainObject.Predmet.Referada.Naziv>
  <DomainObject.Predmet.Referada.Oznaka>
    <izvorni_sadrzaj>34.St</izvorni_sadrzaj>
    <derivirana_varijabla naziv="DomainObject.Predmet.Referada.Oznaka_1">34.St</derivirana_varijabla>
  </DomainObject.Predmet.Referada.Oznaka>
  <DomainObject.Predmet.Referada.Prostorija.Naziv>
    <izvorni_sadrzaj>Soba DZ III 54</izvorni_sadrzaj>
    <derivirana_varijabla naziv="DomainObject.Predmet.Referada.Prostorija.Naziv_1">Soba DZ III 54</derivirana_varijabla>
  </DomainObject.Predmet.Referada.Prostorija.Naziv>
  <DomainObject.Predmet.Referada.Prostorija.Oznaka>
    <izvorni_sadrzaj>DZ III 54</izvorni_sadrzaj>
    <derivirana_varijabla naziv="DomainObject.Predmet.Referada.Prostorija.Oznaka_1">DZ III 54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34.St-M.Chour-Hršak</izvorni_sadrzaj>
    <derivirana_varijabla naziv="DomainObject.Predmet.TrenutnaLokacijaSpisa.Naziv_1">34.St-M.Chour-Hršak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ČELIK d.o.o.</item>
    </izvorni_sadrzaj>
    <derivirana_varijabla naziv="DomainObject.Predmet.ProtuStrankaListFormated_1">
      <item>ČELIK d.o.o.</item>
    </derivirana_varijabla>
  </DomainObject.Predmet.ProtuStrankaListFormated>
  <DomainObject.Predmet.ProtuStrankaListFormatedOIB>
    <izvorni_sadrzaj>
      <item>ČELIK d.o.o., OIB 75960795915</item>
    </izvorni_sadrzaj>
    <derivirana_varijabla naziv="DomainObject.Predmet.ProtuStrankaListFormatedOIB_1">
      <item>ČELIK d.o.o., OIB 75960795915</item>
    </derivirana_varijabla>
  </DomainObject.Predmet.ProtuStrankaListFormatedOIB>
  <DomainObject.Predmet.ProtuStrankaListFormatedWithAdress>
    <izvorni_sadrzaj>
      <item>ČELIK d.o.o., Kolodvorska ulica 53, 44330 Novska</item>
    </izvorni_sadrzaj>
    <derivirana_varijabla naziv="DomainObject.Predmet.ProtuStrankaListFormatedWithAdress_1">
      <item>ČELIK d.o.o., Kolodvorska ulica 53, 44330 Novska</item>
    </derivirana_varijabla>
  </DomainObject.Predmet.ProtuStrankaListFormatedWithAdress>
  <DomainObject.Predmet.ProtuStrankaListFormatedWithAdressOIB>
    <izvorni_sadrzaj>
      <item>ČELIK d.o.o., OIB 75960795915, Kolodvorska ulica 53, 44330 Novska</item>
    </izvorni_sadrzaj>
    <derivirana_varijabla naziv="DomainObject.Predmet.ProtuStrankaListFormatedWithAdressOIB_1">
      <item>ČELIK d.o.o., OIB 75960795915, Kolodvorska ulica 53, 44330 Novska</item>
    </derivirana_varijabla>
  </DomainObject.Predmet.ProtuStrankaListFormatedWithAdressOIB>
  <DomainObject.Predmet.ProtuStrankaListNazivFormated>
    <izvorni_sadrzaj>
      <item>ČELIK d.o.o.</item>
    </izvorni_sadrzaj>
    <derivirana_varijabla naziv="DomainObject.Predmet.ProtuStrankaListNazivFormated_1">
      <item>ČELIK d.o.o.</item>
    </derivirana_varijabla>
  </DomainObject.Predmet.ProtuStrankaListNazivFormated>
  <DomainObject.Predmet.ProtuStrankaListNazivFormatedOIB>
    <izvorni_sadrzaj>
      <item>ČELIK d.o.o., OIB 75960795915</item>
    </izvorni_sadrzaj>
    <derivirana_varijabla naziv="DomainObject.Predmet.ProtuStrankaListNazivFormatedOIB_1">
      <item>ČELIK d.o.o., OIB 75960795915</item>
    </derivirana_varijabla>
  </DomainObject.Predmet.ProtuStrankaListNazivFormatedOIB>
  <DomainObject.Predmet.OstaliListFormated>
    <izvorni_sadrzaj>
      <item>Zvonko Majhen</item>
    </izvorni_sadrzaj>
    <derivirana_varijabla naziv="DomainObject.Predmet.OstaliListFormated_1">
      <item>Zvonko Majhen</item>
    </derivirana_varijabla>
  </DomainObject.Predmet.OstaliListFormated>
  <DomainObject.Predmet.OstaliListFormatedOIB>
    <izvorni_sadrzaj>
      <item>Zvonko Majhen, OIB 63882273351</item>
    </izvorni_sadrzaj>
    <derivirana_varijabla naziv="DomainObject.Predmet.OstaliListFormatedOIB_1">
      <item>Zvonko Majhen, OIB 63882273351</item>
    </derivirana_varijabla>
  </DomainObject.Predmet.OstaliListFormatedOIB>
  <DomainObject.Predmet.OstaliListFormatedWithAdress>
    <izvorni_sadrzaj>
      <item>Zvonko Majhen, Medveščina 7, 10000 Zagreb</item>
    </izvorni_sadrzaj>
    <derivirana_varijabla naziv="DomainObject.Predmet.OstaliListFormatedWithAdress_1">
      <item>Zvonko Majhen, Medveščina 7, 10000 Zagreb</item>
    </derivirana_varijabla>
  </DomainObject.Predmet.OstaliListFormatedWithAdress>
  <DomainObject.Predmet.OstaliListFormatedWithAdressOIB>
    <izvorni_sadrzaj>
      <item>Zvonko Majhen, OIB 63882273351, Medveščina 7, 10000 Zagreb</item>
    </izvorni_sadrzaj>
    <derivirana_varijabla naziv="DomainObject.Predmet.OstaliListFormatedWithAdressOIB_1">
      <item>Zvonko Majhen, OIB 63882273351, Medveščina 7, 10000 Zagreb</item>
    </derivirana_varijabla>
  </DomainObject.Predmet.OstaliListFormatedWithAdressOIB>
  <DomainObject.Predmet.OstaliListNazivFormated>
    <izvorni_sadrzaj>
      <item>Zvonko Majhen</item>
    </izvorni_sadrzaj>
    <derivirana_varijabla naziv="DomainObject.Predmet.OstaliListNazivFormated_1">
      <item>Zvonko Majhen</item>
    </derivirana_varijabla>
  </DomainObject.Predmet.OstaliListNazivFormated>
  <DomainObject.Predmet.OstaliListNazivFormatedOIB>
    <izvorni_sadrzaj>
      <item>Zvonko Majhen, OIB 63882273351</item>
    </izvorni_sadrzaj>
    <derivirana_varijabla naziv="DomainObject.Predmet.OstaliListNazivFormatedOIB_1">
      <item>Zvonko Majhen, OIB 63882273351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ČELIK d.o.o.</izvorni_sadrzaj>
    <derivirana_varijabla naziv="DomainObject.Predmet.ProtustrankaIDrugi_1">ČELIK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ČELIK d.o.o., OIB 75960795915, Kolodvorska ulica 53, 44330 Novska</izvorni_sadrzaj>
    <derivirana_varijabla naziv="DomainObject.Predmet.ProtustrankaIDrugiAdressOIB_1">ČELIK d.o.o., OIB 75960795915, Kolodvorska ulica 53,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ČELIK d.o.o.</item>
      <item>Zvonko Majhen</item>
    </izvorni_sadrzaj>
    <derivirana_varijabla naziv="DomainObject.Predmet.SudioniciListNaziv_1">
      <item>FINA Regionalni centar Zagreb</item>
      <item>ČELIK d.o.o.</item>
      <item>Zvonko Majhen</item>
    </derivirana_varijabla>
  </DomainObject.Predmet.SudioniciListNaziv>
  <DomainObject.Predmet.SudioniciListAdressOIB>
    <izvorni_sadrzaj>
      <item>FINA Regionalni centar Zagreb, OIB 85821130368, Trg svibanjskih žrtava 1995. 1,10000 Zagreb</item>
      <item>ČELIK d.o.o., OIB 75960795915, Kolodvorska ulica 53,44330 Novska</item>
      <item>Zvonko Majhen, OIB 63882273351, Medveščina 7,10000 Zagreb</item>
    </izvorni_sadrzaj>
    <derivirana_varijabla naziv="DomainObject.Predmet.SudioniciListAdressOIB_1">
      <item>FINA Regionalni centar Zagreb, OIB 85821130368, Trg svibanjskih žrtava 1995. 1,10000 Zagreb</item>
      <item>ČELIK d.o.o., OIB 75960795915, Kolodvorska ulica 53,44330 Novska</item>
      <item>Zvonko Majhen, OIB 63882273351, Medveščina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75960795915</item>
      <item>, OIB 63882273351</item>
    </izvorni_sadrzaj>
    <derivirana_varijabla naziv="DomainObject.Predmet.SudioniciListNazivOIB_1">
      <item>, OIB 85821130368</item>
      <item>, OIB 75960795915</item>
      <item>, OIB 63882273351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343</properties:Words>
  <properties:Characters>1828</properties:Characters>
  <properties:Lines>54</properties:Lines>
  <properties:Paragraphs>18</properties:Paragraphs>
  <properties:TotalTime>7</properties:TotalTime>
  <properties:ScaleCrop>false</properties:ScaleCrop>
  <properties:LinksUpToDate>false</properties:LinksUpToDate>
  <properties:CharactersWithSpaces>2281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2016-03-21T09:06:00Z</dcterms:created>
  <dc:creator>Vlasta Bogović Milisavljević</dc:creator>
  <cp:lastModifiedBy>Vlasta Bogović Milisavljević</cp:lastModifiedBy>
  <dcterms:modified xmlns:xsi="http://www.w3.org/2001/XMLSchema-instance" xsi:type="dcterms:W3CDTF">2016-03-21T09:16:00Z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