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a44" w14:paraId="4308a44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 xml:space="preserve">povodom prijedloga predlagatelja </w:t>
      </w:r>
      <w:r w:rsidR="00DB69E0" w:rsidRPr="00DB69E0">
        <w:rPr>
          <w:lang w:eastAsia="en-US"/>
        </w:rPr>
        <w:t>FINA – Regionalni centar Split, za otvaranjem stečajnog postupka nad dužnikom GOETHE d.o.o. Split, Radovanova 2, OIB: 96459065659</w:t>
      </w:r>
      <w:r w:rsidR="00DD51D8">
        <w:t>,</w:t>
      </w:r>
      <w:r w:rsidR="000C06DF" w:rsidRPr="000C06DF">
        <w:t xml:space="preserve"> dana </w:t>
      </w:r>
      <w:r w:rsidR="0099729D">
        <w:t>11. prosinca</w:t>
      </w:r>
      <w:r w:rsidR="000C06DF" w:rsidRPr="000C06DF">
        <w:t xml:space="preserve"> 2015.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DB69E0" w:rsidRPr="00DB69E0">
        <w:t>GOETHE d.o.o. Split, Radovanova 2, OIB: 96459065659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DB69E0">
        <w:t>68</w:t>
      </w:r>
      <w:r w:rsidR="00F7328E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DB69E0" w:rsidP="00DB69E0" w:rsidR="00DB69E0">
      <w:pPr>
        <w:ind w:firstLine="720"/>
        <w:jc w:val="both"/>
      </w:pPr>
      <w:r>
        <w:t>Kod ovoga suda dana 13. svibnja 2014. godine zaprimljen je prijedlog Financijske agencije, Nagodbenog vijeća ST03, Klasa: UP/I-110/07/13-01/4566, Ur. broj: 04-06-14-4566-40 od 12. svibnja 2014. godine za pokretanje stečajnog postupka nad dužnikom GOETHE d.o.o. Split, Radovanova 2, OIB: 96459065659.</w:t>
      </w:r>
    </w:p>
    <w:p w:rsidRDefault="00DB69E0" w:rsidP="00DB69E0" w:rsidR="00DB69E0">
      <w:pPr>
        <w:jc w:val="both"/>
      </w:pPr>
    </w:p>
    <w:p w:rsidRDefault="00DB69E0" w:rsidP="00DB69E0" w:rsidR="00DB69E0">
      <w:pPr>
        <w:jc w:val="both"/>
      </w:pPr>
      <w:r>
        <w:tab/>
        <w:t xml:space="preserve">Prijedlog je </w:t>
      </w:r>
      <w:r w:rsidR="00944F5F">
        <w:t>podnesen temeljem odredbe čl. 27. st. 5</w:t>
      </w:r>
      <w:r>
        <w:t>. Zakona o financijskom poslovanju i predstečajnoj nagodbi („Narodne novine“ broj 108/12, 144/12 i 81/13; dalje ZFPPN), a budući je Nagodbeno vijeće ST03 rješenjem Klasa: UP/I-110/07/13-01/4566, Ur. broj: 04-06-14-4566-37 od 24. travnja 2014. godine obustavilo postupak predstečajne nagodbe, a koja odluka je postala izvršna dana 2. svibnja 2014. godine. Predlagatelj navodi da postoji razlog za otvaranje stečajnog postupka nad dužnikom jer da dužnik u razdoblju dužem od 60 dana ima evidentirane neizvršene osnove za plaćanje, pa u tom pravcu dostavlja potvrdu FINA-e  od 24. travnja 2014. godine (list 2 spisa).</w:t>
      </w:r>
    </w:p>
    <w:p w:rsidRDefault="00772D95" w:rsidP="000C06DF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DB69E0">
        <w:rPr>
          <w:szCs w:val="20"/>
        </w:rPr>
        <w:t>68</w:t>
      </w:r>
      <w:r w:rsidR="00F7328E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DB69E0">
        <w:rPr>
          <w:lang w:eastAsia="en-US"/>
        </w:rPr>
        <w:t>16. lipnja</w:t>
      </w:r>
      <w:r w:rsidR="00EB174F" w:rsidRPr="006473A8">
        <w:rPr>
          <w:lang w:eastAsia="en-US"/>
        </w:rPr>
        <w:t xml:space="preserve"> </w:t>
      </w:r>
      <w:r>
        <w:rPr>
          <w:szCs w:val="20"/>
        </w:rPr>
        <w:t>2015</w:t>
      </w:r>
      <w:r w:rsidR="00EB174F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DB69E0" w:rsidR="00DB69E0" w:rsidRPr="00DB69E0">
      <w:pPr>
        <w:spacing w:before="200"/>
        <w:ind w:firstLine="709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 xml:space="preserve">dana </w:t>
      </w:r>
      <w:r w:rsidR="00DB69E0">
        <w:rPr>
          <w:szCs w:val="20"/>
        </w:rPr>
        <w:t>4. prosinca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99729D">
        <w:rPr>
          <w:szCs w:val="20"/>
        </w:rPr>
        <w:t xml:space="preserve">zakonski zastupnik dužnika </w:t>
      </w:r>
      <w:r w:rsidR="00DB69E0">
        <w:rPr>
          <w:szCs w:val="20"/>
        </w:rPr>
        <w:t>Pavao Pinjušić</w:t>
      </w:r>
      <w:r w:rsidR="0099729D">
        <w:rPr>
          <w:szCs w:val="20"/>
        </w:rPr>
        <w:t xml:space="preserve"> izjavio je da je </w:t>
      </w:r>
      <w:r w:rsidR="0099729D" w:rsidRPr="00772D95">
        <w:rPr>
          <w:szCs w:val="20"/>
        </w:rPr>
        <w:t>suglasan s</w:t>
      </w:r>
      <w:r w:rsidR="0099729D">
        <w:rPr>
          <w:szCs w:val="20"/>
        </w:rPr>
        <w:t>a prijedlogom za otvaranje</w:t>
      </w:r>
      <w:r w:rsidR="0099729D" w:rsidRPr="00772D95">
        <w:rPr>
          <w:szCs w:val="20"/>
        </w:rPr>
        <w:t xml:space="preserve"> stečajnog postupka</w:t>
      </w:r>
      <w:r w:rsidR="0099729D">
        <w:rPr>
          <w:szCs w:val="20"/>
        </w:rPr>
        <w:t xml:space="preserve"> nad dužnikom. Isti je u svom iskazu naveo,</w:t>
      </w:r>
      <w:r w:rsidR="0099729D" w:rsidRPr="00772D95">
        <w:rPr>
          <w:szCs w:val="20"/>
        </w:rPr>
        <w:t xml:space="preserve"> a nakon što je prethodno upozoren na dužnost kazivanja istine i posljedice davanja lažnog iskaza,</w:t>
      </w:r>
      <w:r w:rsidR="00DB69E0">
        <w:rPr>
          <w:szCs w:val="20"/>
        </w:rPr>
        <w:t xml:space="preserve"> da je d</w:t>
      </w:r>
      <w:r w:rsidR="00DB69E0" w:rsidRPr="00DB69E0">
        <w:rPr>
          <w:szCs w:val="20"/>
        </w:rPr>
        <w:t>ruštvo Goethe d.o.o.</w:t>
      </w:r>
      <w:r w:rsidR="00DB69E0">
        <w:rPr>
          <w:szCs w:val="20"/>
        </w:rPr>
        <w:t xml:space="preserve"> Split osnovano </w:t>
      </w:r>
      <w:r w:rsidR="00DB69E0" w:rsidRPr="00DB69E0">
        <w:rPr>
          <w:szCs w:val="20"/>
        </w:rPr>
        <w:t>2007. godine te se kao osnovnom djelatnošću bavilo ugostiteljstvom. Društvo</w:t>
      </w:r>
      <w:r w:rsidR="00DB69E0">
        <w:rPr>
          <w:szCs w:val="20"/>
        </w:rPr>
        <w:t xml:space="preserve"> da</w:t>
      </w:r>
      <w:r w:rsidR="00DB69E0" w:rsidRPr="00DB69E0">
        <w:rPr>
          <w:szCs w:val="20"/>
        </w:rPr>
        <w:t xml:space="preserve"> je uspješno poslovalo do 2009. godine ili 2010. godine</w:t>
      </w:r>
      <w:r w:rsidR="00DB69E0">
        <w:rPr>
          <w:szCs w:val="20"/>
        </w:rPr>
        <w:t>,</w:t>
      </w:r>
      <w:r w:rsidR="00DB69E0" w:rsidRPr="00DB69E0">
        <w:rPr>
          <w:szCs w:val="20"/>
        </w:rPr>
        <w:t xml:space="preserve"> nakon čega </w:t>
      </w:r>
      <w:r w:rsidR="00DB69E0">
        <w:rPr>
          <w:szCs w:val="20"/>
        </w:rPr>
        <w:t xml:space="preserve">da </w:t>
      </w:r>
      <w:r w:rsidR="00DB69E0" w:rsidRPr="00DB69E0">
        <w:rPr>
          <w:szCs w:val="20"/>
        </w:rPr>
        <w:t>su započeli poslovni problemi koji su kulminirali s</w:t>
      </w:r>
      <w:r w:rsidR="00DB69E0">
        <w:rPr>
          <w:szCs w:val="20"/>
        </w:rPr>
        <w:t>a</w:t>
      </w:r>
      <w:r w:rsidR="00DB69E0" w:rsidRPr="00DB69E0">
        <w:rPr>
          <w:szCs w:val="20"/>
        </w:rPr>
        <w:t xml:space="preserve"> blokadom računa u prosincu 2012. godine. Tada društvo</w:t>
      </w:r>
      <w:r w:rsidR="00DB69E0">
        <w:rPr>
          <w:szCs w:val="20"/>
        </w:rPr>
        <w:t xml:space="preserve"> da</w:t>
      </w:r>
      <w:r w:rsidR="00DB69E0" w:rsidRPr="00DB69E0">
        <w:rPr>
          <w:szCs w:val="20"/>
        </w:rPr>
        <w:t xml:space="preserve"> je faktički i prestalo s</w:t>
      </w:r>
      <w:r w:rsidR="00DB69E0">
        <w:rPr>
          <w:szCs w:val="20"/>
        </w:rPr>
        <w:t>a</w:t>
      </w:r>
      <w:r w:rsidR="00DB69E0" w:rsidRPr="00DB69E0">
        <w:rPr>
          <w:szCs w:val="20"/>
        </w:rPr>
        <w:t xml:space="preserve"> radom, a otkaz </w:t>
      </w:r>
      <w:r w:rsidR="00DB69E0">
        <w:rPr>
          <w:szCs w:val="20"/>
        </w:rPr>
        <w:t xml:space="preserve">da </w:t>
      </w:r>
      <w:r w:rsidR="00DB69E0" w:rsidRPr="00DB69E0">
        <w:rPr>
          <w:szCs w:val="20"/>
        </w:rPr>
        <w:t>su dobili svi zaposlenici društva koji</w:t>
      </w:r>
      <w:r w:rsidR="00DB69E0">
        <w:rPr>
          <w:szCs w:val="20"/>
        </w:rPr>
        <w:t>h</w:t>
      </w:r>
      <w:r w:rsidR="00DB69E0" w:rsidRPr="00DB69E0">
        <w:rPr>
          <w:szCs w:val="20"/>
        </w:rPr>
        <w:t xml:space="preserve"> je bilo sveukupno pet</w:t>
      </w:r>
      <w:r w:rsidR="00DB69E0">
        <w:rPr>
          <w:szCs w:val="20"/>
        </w:rPr>
        <w:t xml:space="preserve">, računajući i njega. </w:t>
      </w:r>
      <w:r w:rsidR="00DB69E0" w:rsidRPr="00DB69E0">
        <w:rPr>
          <w:szCs w:val="20"/>
        </w:rPr>
        <w:t xml:space="preserve">Najveće obveze dužnika </w:t>
      </w:r>
      <w:r w:rsidR="00DB69E0">
        <w:rPr>
          <w:szCs w:val="20"/>
        </w:rPr>
        <w:t xml:space="preserve">da se </w:t>
      </w:r>
      <w:r w:rsidR="00DB69E0" w:rsidRPr="00DB69E0">
        <w:rPr>
          <w:szCs w:val="20"/>
        </w:rPr>
        <w:t>odnose prema Ministarstvu financija-Poreznoj upravi na ime neplaćenih poreza i drugih javnih davanja. Društvo</w:t>
      </w:r>
      <w:r w:rsidR="00DB69E0">
        <w:rPr>
          <w:szCs w:val="20"/>
        </w:rPr>
        <w:t xml:space="preserve"> da</w:t>
      </w:r>
      <w:r w:rsidR="00DB69E0" w:rsidRPr="00DB69E0">
        <w:rPr>
          <w:szCs w:val="20"/>
        </w:rPr>
        <w:t xml:space="preserve"> je imalo sjedište prvo u Petrovoj 2, a kasnije Radovanovoj 2 u Splitu u poslovnom prostoru koji je bio u zakupu.</w:t>
      </w:r>
      <w:r w:rsidR="00DB69E0">
        <w:rPr>
          <w:szCs w:val="20"/>
        </w:rPr>
        <w:t xml:space="preserve"> </w:t>
      </w:r>
      <w:r w:rsidR="00DB69E0" w:rsidRPr="00DB69E0">
        <w:rPr>
          <w:szCs w:val="20"/>
        </w:rPr>
        <w:t xml:space="preserve">Poslovne knjige društva danas </w:t>
      </w:r>
      <w:r w:rsidR="00DB69E0">
        <w:rPr>
          <w:szCs w:val="20"/>
        </w:rPr>
        <w:t xml:space="preserve">da </w:t>
      </w:r>
      <w:r w:rsidR="00DB69E0" w:rsidRPr="00DB69E0">
        <w:rPr>
          <w:szCs w:val="20"/>
        </w:rPr>
        <w:t>se nalaze u knjigovodstvenom servisu ko</w:t>
      </w:r>
      <w:r w:rsidR="00DB69E0">
        <w:rPr>
          <w:szCs w:val="20"/>
        </w:rPr>
        <w:t>je vode  Ante i Jelena Perišić i iste</w:t>
      </w:r>
      <w:r w:rsidR="00DB69E0" w:rsidRPr="00DB69E0">
        <w:rPr>
          <w:szCs w:val="20"/>
        </w:rPr>
        <w:t xml:space="preserve"> su vođene uredno. U odnosu na imovinu dužnika </w:t>
      </w:r>
      <w:r w:rsidR="00DB69E0">
        <w:rPr>
          <w:szCs w:val="20"/>
        </w:rPr>
        <w:t>zastupnik po zakonu dužnika je izjavio</w:t>
      </w:r>
      <w:r w:rsidR="00DB69E0" w:rsidRPr="00DB69E0">
        <w:rPr>
          <w:szCs w:val="20"/>
        </w:rPr>
        <w:t xml:space="preserve"> da dužnik nema nikakve imovine u svom vlasništvu-nekretnina, pokretnina, zaliha robe, nenovčanih tražbina. </w:t>
      </w:r>
      <w:r w:rsidR="00DB69E0">
        <w:rPr>
          <w:szCs w:val="20"/>
        </w:rPr>
        <w:t>D</w:t>
      </w:r>
      <w:r w:rsidR="00DB69E0" w:rsidRPr="00DB69E0">
        <w:rPr>
          <w:szCs w:val="20"/>
        </w:rPr>
        <w:t>ruštvo</w:t>
      </w:r>
      <w:r w:rsidR="00DB69E0">
        <w:rPr>
          <w:szCs w:val="20"/>
        </w:rPr>
        <w:t xml:space="preserve"> da</w:t>
      </w:r>
      <w:r w:rsidR="00DB69E0" w:rsidRPr="00DB69E0">
        <w:rPr>
          <w:szCs w:val="20"/>
        </w:rPr>
        <w:t xml:space="preserve"> ima određenih neplaćenih potraživanja u iznosu od oko 120.000,00 kuna koja do sada nisu utuživana. Po </w:t>
      </w:r>
      <w:r w:rsidR="00DB69E0">
        <w:rPr>
          <w:szCs w:val="20"/>
        </w:rPr>
        <w:t>njegov</w:t>
      </w:r>
      <w:r w:rsidR="00DB69E0" w:rsidRPr="00DB69E0">
        <w:rPr>
          <w:szCs w:val="20"/>
        </w:rPr>
        <w:t xml:space="preserve">oj procjeni </w:t>
      </w:r>
      <w:r w:rsidR="00DB69E0">
        <w:rPr>
          <w:szCs w:val="20"/>
        </w:rPr>
        <w:t xml:space="preserve">da </w:t>
      </w:r>
      <w:r w:rsidR="00DB69E0" w:rsidRPr="00DB69E0">
        <w:rPr>
          <w:szCs w:val="20"/>
        </w:rPr>
        <w:t xml:space="preserve">je riječ o neplativim potraživanjima, a s obzirom da se i dužnikovi dužnici nalaze u poslovnim problemima. </w:t>
      </w:r>
    </w:p>
    <w:p w:rsidRDefault="0099729D" w:rsidP="008740C3" w:rsidR="008740C3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szCs w:val="20"/>
        </w:rPr>
        <w:t xml:space="preserve">Dana </w:t>
      </w:r>
      <w:r w:rsidR="00DB69E0">
        <w:rPr>
          <w:szCs w:val="20"/>
        </w:rPr>
        <w:t>8</w:t>
      </w:r>
      <w:r>
        <w:rPr>
          <w:szCs w:val="20"/>
        </w:rPr>
        <w:t>. prosinca 2015. godine u spis je zaprimljen</w:t>
      </w:r>
      <w:r w:rsidR="00DD51D8">
        <w:rPr>
          <w:rFonts w:eastAsiaTheme="minorHAnsi"/>
          <w:lang w:eastAsia="en-US"/>
        </w:rPr>
        <w:t xml:space="preserve"> javnobilježnički ovjerovljen prokazni popis imovine iz kojeg proizlazi da dužnik nema nikakve imovine (</w:t>
      </w:r>
      <w:r w:rsidR="00DB69E0">
        <w:rPr>
          <w:rFonts w:eastAsiaTheme="minorHAnsi"/>
          <w:lang w:eastAsia="en-US"/>
        </w:rPr>
        <w:t>list 76-85</w:t>
      </w:r>
      <w:r w:rsidR="00DD51D8">
        <w:rPr>
          <w:rFonts w:eastAsiaTheme="minorHAnsi"/>
          <w:lang w:eastAsia="en-US"/>
        </w:rPr>
        <w:t xml:space="preserve"> spisa).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</w:t>
      </w:r>
      <w:r w:rsidRPr="00772D95">
        <w:rPr>
          <w:szCs w:val="20"/>
        </w:rPr>
        <w:lastRenderedPageBreak/>
        <w:t>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99729D">
        <w:t>11. prosinca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E62" w:rsidR="00605E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E62" w:rsidR="00605E6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E62" w:rsidR="00605E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E62" w:rsidR="00605E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A31F3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05E62">
      <w:t>68</w:t>
    </w:r>
    <w:r w:rsidR="00F7328E">
      <w:t>/2014</w:t>
    </w:r>
  </w:p>
  <w:p w:rsidRDefault="00CE70B0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05E62">
      <w:t>68</w:t>
    </w:r>
    <w:r w:rsidR="00F7328E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A31F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4F5F"/>
    <w:rsid w:val="009505D9"/>
    <w:rsid w:val="00951C24"/>
    <w:rsid w:val="00953D3D"/>
    <w:rsid w:val="00955CD8"/>
    <w:rsid w:val="00960E2D"/>
    <w:rsid w:val="00976439"/>
    <w:rsid w:val="009862D2"/>
    <w:rsid w:val="0099084A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17B0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8736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174F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obveza po izjavi dužnika  58.667,14 kn</izvorni_sadrzaj>
    <derivirana_varijabla naziv="DomainObject.Predmet.Opis_1">Iznos obveza po izjavi dužnika  58.667,14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St-68/2014</izvorni_sadrzaj>
    <derivirana_varijabla naziv="DomainObject.Predmet.OznakaBroj_1">St-68/2014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GOETHE d.o.o. za ugostiteljstvo i trgovinu</izvorni_sadrzaj>
    <derivirana_varijabla naziv="DomainObject.Predmet.ProtustrankaFormated_1">  GOETHE d.o.o. za ugostiteljstvo i trgovinu</derivirana_varijabla>
  </DomainObject.Predmet.ProtustrankaFormated>
  <DomainObject.Predmet.ProtustrankaFormatedOIB>
    <izvorni_sadrzaj>  GOETHE d.o.o. za ugostiteljstvo i trgovinu, OIB 96459065659</izvorni_sadrzaj>
    <derivirana_varijabla naziv="DomainObject.Predmet.ProtustrankaFormatedOIB_1">  GOETHE d.o.o. za ugostiteljstvo i trgovinu, OIB 96459065659</derivirana_varijabla>
  </DomainObject.Predmet.ProtustrankaFormatedOIB>
  <DomainObject.Predmet.ProtustrankaFormatedWithAdress>
    <izvorni_sadrzaj> GOETHE d.o.o. za ugostiteljstvo i trgovinu, Petrova 2, 21000 Split</izvorni_sadrzaj>
    <derivirana_varijabla naziv="DomainObject.Predmet.ProtustrankaFormatedWithAdress_1"> GOETHE d.o.o. za ugostiteljstvo i trgovinu, Petrova 2, 21000 Split</derivirana_varijabla>
  </DomainObject.Predmet.ProtustrankaFormatedWithAdress>
  <DomainObject.Predmet.ProtustrankaFormatedWithAdressOIB>
    <izvorni_sadrzaj> GOETHE d.o.o. za ugostiteljstvo i trgovinu, OIB 96459065659, Petrova 2, 21000 Split</izvorni_sadrzaj>
    <derivirana_varijabla naziv="DomainObject.Predmet.ProtustrankaFormatedWithAdressOIB_1"> GOETHE d.o.o. za ugostiteljstvo i trgovinu, OIB 96459065659, Petrova 2, 21000 Split</derivirana_varijabla>
  </DomainObject.Predmet.ProtustrankaFormatedWithAdressOIB>
  <DomainObject.Predmet.ProtustrankaWithAdress>
    <izvorni_sadrzaj>GOETHE d.o.o. za ugostiteljstvo i trgovinu Petrova 2, 21000 Split</izvorni_sadrzaj>
    <derivirana_varijabla naziv="DomainObject.Predmet.ProtustrankaWithAdress_1">GOETHE d.o.o. za ugostiteljstvo i trgovinu Petrova 2, 21000 Split</derivirana_varijabla>
  </DomainObject.Predmet.ProtustrankaWithAdress>
  <DomainObject.Predmet.ProtustrankaWithAdressOIB>
    <izvorni_sadrzaj>GOETHE d.o.o. za ugostiteljstvo i trgovinu, OIB 96459065659, Petrova 2, 21000 Split</izvorni_sadrzaj>
    <derivirana_varijabla naziv="DomainObject.Predmet.ProtustrankaWithAdressOIB_1">GOETHE d.o.o. za ugostiteljstvo i trgovinu, OIB 96459065659, Petrova 2, 21000 Split</derivirana_varijabla>
  </DomainObject.Predmet.ProtustrankaWithAdressOIB>
  <DomainObject.Predmet.ProtustrankaNazivFormated>
    <izvorni_sadrzaj>GOETHE d.o.o. za ugostiteljstvo i trgovinu</izvorni_sadrzaj>
    <derivirana_varijabla naziv="DomainObject.Predmet.ProtustrankaNazivFormated_1">GOETHE d.o.o. za ugostiteljstvo i trgovinu</derivirana_varijabla>
  </DomainObject.Predmet.ProtustrankaNazivFormated>
  <DomainObject.Predmet.ProtustrankaNazivFormatedOIB>
    <izvorni_sadrzaj>GOETHE d.o.o. za ugostiteljstvo i trgovinu, OIB 96459065659</izvorni_sadrzaj>
    <derivirana_varijabla naziv="DomainObject.Predmet.ProtustrankaNazivFormatedOIB_1">GOETHE d.o.o. za ugostiteljstvo i trgovinu, OIB 96459065659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GOETHE d.o.o. za ugostiteljstvo i trgovinu</item>
    </izvorni_sadrzaj>
    <derivirana_varijabla naziv="DomainObject.Predmet.ProtuStrankaListFormated_1">
      <item>GOETHE d.o.o. za ugostiteljstvo i trgovinu</item>
    </derivirana_varijabla>
  </DomainObject.Predmet.ProtuStrankaListFormated>
  <DomainObject.Predmet.ProtuStrankaListFormatedOIB>
    <izvorni_sadrzaj>
      <item>GOETHE d.o.o. za ugostiteljstvo i trgovinu, OIB 96459065659</item>
    </izvorni_sadrzaj>
    <derivirana_varijabla naziv="DomainObject.Predmet.ProtuStrankaListFormatedOIB_1">
      <item>GOETHE d.o.o. za ugostiteljstvo i trgovinu, OIB 96459065659</item>
    </derivirana_varijabla>
  </DomainObject.Predmet.ProtuStrankaListFormatedOIB>
  <DomainObject.Predmet.ProtuStrankaListFormatedWithAdress>
    <izvorni_sadrzaj>
      <item>GOETHE d.o.o. za ugostiteljstvo i trgovinu, Petrova 2, 21000 Split</item>
    </izvorni_sadrzaj>
    <derivirana_varijabla naziv="DomainObject.Predmet.ProtuStrankaListFormatedWithAdress_1">
      <item>GOETHE d.o.o. za ugostiteljstvo i trgovinu, Petrova 2, 21000 Split</item>
    </derivirana_varijabla>
  </DomainObject.Predmet.ProtuStrankaListFormatedWithAdress>
  <DomainObject.Predmet.ProtuStrankaListFormatedWithAdressOIB>
    <izvorni_sadrzaj>
      <item>GOETHE d.o.o. za ugostiteljstvo i trgovinu, OIB 96459065659, Petrova 2, 21000 Split</item>
    </izvorni_sadrzaj>
    <derivirana_varijabla naziv="DomainObject.Predmet.ProtuStrankaListFormatedWithAdressOIB_1">
      <item>GOETHE d.o.o. za ugostiteljstvo i trgovinu, OIB 96459065659, Petrova 2, 21000 Split</item>
    </derivirana_varijabla>
  </DomainObject.Predmet.ProtuStrankaListFormatedWithAdressOIB>
  <DomainObject.Predmet.ProtuStrankaListNazivFormated>
    <izvorni_sadrzaj>
      <item>GOETHE d.o.o. za ugostiteljstvo i trgovinu</item>
    </izvorni_sadrzaj>
    <derivirana_varijabla naziv="DomainObject.Predmet.ProtuStrankaListNazivFormated_1">
      <item>GOETHE d.o.o. za ugostiteljstvo i trgovinu</item>
    </derivirana_varijabla>
  </DomainObject.Predmet.ProtuStrankaListNazivFormated>
  <DomainObject.Predmet.ProtuStrankaListNazivFormatedOIB>
    <izvorni_sadrzaj>
      <item>GOETHE d.o.o. za ugostiteljstvo i trgovinu, OIB 96459065659</item>
    </izvorni_sadrzaj>
    <derivirana_varijabla naziv="DomainObject.Predmet.ProtuStrankaListNazivFormatedOIB_1">
      <item>GOETHE d.o.o. za ugostiteljstvo i trgovinu, OIB 96459065659</item>
    </derivirana_varijabla>
  </DomainObject.Predmet.ProtuStrankaListNazivFormatedOIB>
  <DomainObject.Predmet.OstaliListFormated>
    <izvorni_sadrzaj>
      <item>Pavao Pinjušić</item>
      <item>Općinski sud u Splitu - ZK odjel</item>
    </izvorni_sadrzaj>
    <derivirana_varijabla naziv="DomainObject.Predmet.OstaliListFormated_1">
      <item>Pavao Pinjušić</item>
      <item>Općinski sud u Splitu - ZK odjel</item>
    </derivirana_varijabla>
  </DomainObject.Predmet.OstaliListFormated>
  <DomainObject.Predmet.OstaliListFormatedOIB>
    <izvorni_sadrzaj>
      <item>Pavao Pinjušić, OIB 00250880083</item>
      <item>Općinski sud u Splitu - ZK odjel</item>
    </izvorni_sadrzaj>
    <derivirana_varijabla naziv="DomainObject.Predmet.OstaliListFormatedOIB_1">
      <item>Pavao Pinjušić, OIB 00250880083</item>
      <item>Općinski sud u Splitu - ZK odjel</item>
    </derivirana_varijabla>
  </DomainObject.Predmet.OstaliListFormatedOIB>
  <DomainObject.Predmet.OstaliListFormatedWithAdress>
    <izvorni_sadrzaj>
      <item>Pavao Pinjušić, Gospe Od Mira 40, 21311 Stobreč</item>
      <item>Općinski sud u Splitu - ZK odjel, Gundulićeva 29, 21000 Split</item>
    </izvorni_sadrzaj>
    <derivirana_varijabla naziv="DomainObject.Predmet.OstaliListFormatedWithAdress_1">
      <item>Pavao Pinjušić, Gospe Od Mira 40, 21311 Stobreč</item>
      <item>Općinski sud u Splitu - ZK odjel, Gundulićeva 29, 21000 Split</item>
    </derivirana_varijabla>
  </DomainObject.Predmet.OstaliListFormatedWithAdress>
  <DomainObject.Predmet.OstaliListFormatedWithAdressOIB>
    <izvorni_sadrzaj>
      <item>Pavao Pinjušić, OIB 00250880083, Gospe Od Mira 40, 21311 Stobreč</item>
      <item>Općinski sud u Splitu - ZK odjel, Gundulićeva 29, 21000 Split</item>
    </izvorni_sadrzaj>
    <derivirana_varijabla naziv="DomainObject.Predmet.OstaliListFormatedWithAdressOIB_1">
      <item>Pavao Pinjušić, OIB 00250880083, Gospe Od Mira 40, 21311 Stobreč</item>
      <item>Općinski sud u Splitu - ZK odjel, Gundulićeva 29, 21000 Split</item>
    </derivirana_varijabla>
  </DomainObject.Predmet.OstaliListFormatedWithAdressOIB>
  <DomainObject.Predmet.OstaliListNazivFormated>
    <izvorni_sadrzaj>
      <item>Pavao Pinjušić</item>
      <item>Općinski sud u Splitu - ZK odjel</item>
    </izvorni_sadrzaj>
    <derivirana_varijabla naziv="DomainObject.Predmet.OstaliListNazivFormated_1">
      <item>Pavao Pinjušić</item>
      <item>Općinski sud u Splitu - ZK odjel</item>
    </derivirana_varijabla>
  </DomainObject.Predmet.OstaliListNazivFormated>
  <DomainObject.Predmet.OstaliListNazivFormatedOIB>
    <izvorni_sadrzaj>
      <item>Pavao Pinjušić, OIB 00250880083</item>
      <item>Općinski sud u Splitu - ZK odjel</item>
    </izvorni_sadrzaj>
    <derivirana_varijabla naziv="DomainObject.Predmet.OstaliListNazivFormatedOIB_1">
      <item>Pavao Pinjušić, OIB 00250880083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GOETHE d.o.o. za ugostiteljstvo i trgovinu</izvorni_sadrzaj>
    <derivirana_varijabla naziv="DomainObject.Predmet.ProtustrankaIDrugi_1">GOETHE d.o.o. za ugostiteljstvo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GOETHE d.o.o. za ugostiteljstvo i trgovinu, OIB 96459065659, Petrova 2, 21000 Split</izvorni_sadrzaj>
    <derivirana_varijabla naziv="DomainObject.Predmet.ProtustrankaIDrugiAdressOIB_1">GOETHE d.o.o. za ugostiteljstvo i trgovinu, OIB 96459065659, Petrova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GOETHE d.o.o. za ugostiteljstvo i trgovinu</item>
      <item>Pavao Pinjušić</item>
      <item>Općinski sud u Splitu - ZK odjel</item>
    </izvorni_sadrzaj>
    <derivirana_varijabla naziv="DomainObject.Predmet.SudioniciListNaziv_1">
      <item>FINA SPLIT</item>
      <item>GOETHE d.o.o. za ugostiteljstvo i trgovinu</item>
      <item>Pavao Pinjušić</item>
      <item>Općinski sud u Splitu - ZK odjel</item>
    </derivirana_varijabla>
  </DomainObject.Predmet.SudioniciListNaziv>
  <DomainObject.Predmet.SudioniciListAdressOIB>
    <izvorni_sadrzaj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izvorni_sadrzaj>
    <derivirana_varijabla naziv="DomainObject.Predmet.SudioniciListAdressOIB_1"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96459065659</item>
      <item>, OIB 00250880083</item>
      <item>, OIB null</item>
    </izvorni_sadrzaj>
    <derivirana_varijabla naziv="DomainObject.Predmet.SudioniciListNazivOIB_1">
      <item>, OIB 85821130368</item>
      <item>, OIB 96459065659</item>
      <item>, OIB 00250880083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CCDA8-E006-4853-9492-CD499EFA1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1124</properties:Words>
  <properties:Characters>6325</properties:Characters>
  <properties:Lines>109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2015-12-11T08:51:00Z</cp:lastPrinted>
  <dcterms:modified xmlns:xsi="http://www.w3.org/2001/XMLSchema-instance" xsi:type="dcterms:W3CDTF">2015-12-14T07:20:00Z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