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0"/>
        <w:tblW w:type="dxa" w:w="921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B92C18" w:rsidR="00B92C18" w:rsidRPr="00B92C18">
        <w:trPr>
          <w:trHeight w:val="2427"/>
        </w:trPr>
        <w:tc>
          <w:tcPr>
            <w:tcW w:type="dxa" w:w="3380"/>
            <w:vAlign w:val="center"/>
            <w:hideMark/>
          </w:tcPr>
          <w:p w:rsidRDefault="00B92C18" w:rsidP="00B92C18" w:rsidR="00B92C18" w:rsidRPr="00B92C18">
            <w:pPr>
              <w:spacing w:after="0" w:before="100"/>
              <w:rPr>
                <w:rFonts w:eastAsia="Calibri"/>
                <w:lang w:eastAsia="hr-HR" w:val="en-US"/>
              </w:rPr>
            </w:pPr>
            <w:bookmarkStart w:name="_GoBack" w:id="0"/>
            <w:bookmarkEnd w:id="0"/>
            <w:r>
              <w:rPr>
                <w:rFonts w:eastAsia="Calibri"/>
                <w:lang w:eastAsia="hr-HR" w:val="en-US"/>
              </w:rPr>
              <w:t xml:space="preserve">                 </w:t>
            </w:r>
            <w:r w:rsidRPr="00B92C18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2C18" w:rsidP="00B92C18" w:rsidR="00B92C18" w:rsidRPr="00B92C18">
            <w:pPr>
              <w:spacing w:after="0" w:before="100"/>
              <w:rPr>
                <w:rFonts w:eastAsia="Calibri"/>
                <w:lang w:eastAsia="hr-HR" w:val="en-US"/>
              </w:rPr>
            </w:pPr>
            <w:r w:rsidRPr="00B92C18">
              <w:rPr>
                <w:rFonts w:eastAsia="Calibri"/>
                <w:lang w:eastAsia="hr-HR" w:val="en-US"/>
              </w:rPr>
              <w:t>REPUBLIKA HRVATSKA</w:t>
            </w:r>
          </w:p>
          <w:p w:rsidRDefault="00B92C18" w:rsidP="00B92C18" w:rsidR="00B92C18" w:rsidRPr="00B92C18">
            <w:pPr>
              <w:spacing w:after="0"/>
              <w:rPr>
                <w:rFonts w:eastAsia="Calibri"/>
                <w:lang w:eastAsia="hr-HR" w:val="en-US"/>
              </w:rPr>
            </w:pPr>
            <w:r w:rsidRPr="00B92C18">
              <w:rPr>
                <w:rFonts w:eastAsia="Calibri"/>
                <w:lang w:eastAsia="hr-HR" w:val="en-US"/>
              </w:rPr>
              <w:t>TRGOVAČKI SUD U SPLITU</w:t>
            </w:r>
          </w:p>
          <w:p w:rsidRDefault="00B92C18" w:rsidP="00B92C18" w:rsidR="00B92C18" w:rsidRPr="00B92C18">
            <w:pPr>
              <w:spacing w:after="0"/>
              <w:rPr>
                <w:rFonts w:eastAsia="Calibri"/>
                <w:lang w:eastAsia="hr-HR" w:val="en-US"/>
              </w:rPr>
            </w:pPr>
            <w:r w:rsidRPr="00B92C18">
              <w:rPr>
                <w:rFonts w:eastAsia="Calibri"/>
                <w:lang w:eastAsia="hr-HR" w:val="en-US"/>
              </w:rPr>
              <w:t>Split, Sukoišanska 6</w:t>
            </w:r>
          </w:p>
        </w:tc>
        <w:tc>
          <w:tcPr>
            <w:tcW w:type="dxa" w:w="5830"/>
          </w:tcPr>
          <w:p w:rsidRDefault="00B92C18" w:rsidP="00B92C18" w:rsidR="00B92C18" w:rsidRPr="00B92C18">
            <w:pPr>
              <w:spacing w:after="0"/>
              <w:ind w:right="-78"/>
              <w:jc w:val="right"/>
              <w:rPr>
                <w:rFonts w:eastAsia="Calibri"/>
                <w:lang w:eastAsia="hr-HR" w:val="en-US"/>
              </w:rPr>
            </w:pPr>
            <w:r w:rsidRPr="00B92C18">
              <w:rPr>
                <w:rFonts w:eastAsia="Calibri"/>
                <w:lang w:eastAsia="hr-HR"/>
              </w:rPr>
              <w:t xml:space="preserve">                                   Poslovni broj: 5</w:t>
            </w:r>
            <w:r w:rsidRPr="00B92C18">
              <w:rPr>
                <w:rFonts w:eastAsia="Calibri"/>
                <w:lang w:eastAsia="hr-HR" w:val="en-US"/>
              </w:rPr>
              <w:t xml:space="preserve"> St-288/2015-9</w:t>
            </w:r>
          </w:p>
          <w:p w:rsidRDefault="00B92C18" w:rsidP="00B92C18" w:rsidR="00B92C18" w:rsidRPr="00B92C18">
            <w:pPr>
              <w:spacing w:after="0"/>
              <w:jc w:val="both"/>
              <w:rPr>
                <w:rFonts w:eastAsia="Calibri"/>
                <w:lang w:eastAsia="hr-HR" w:val="en-US"/>
              </w:rPr>
            </w:pPr>
          </w:p>
          <w:p w:rsidRDefault="00B92C18" w:rsidP="00B92C18" w:rsidR="00B92C18" w:rsidRPr="00B92C18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B92C18" w:rsidP="00B92C18" w:rsidR="00B92C18" w:rsidRPr="00B92C18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B92C18" w:rsidP="00B92C18" w:rsidR="00B92C18" w:rsidRPr="00B92C18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B92C18" w:rsidP="00B92C18" w:rsidR="00B92C18" w:rsidRPr="00B92C18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B92C18" w:rsidP="00B92C18" w:rsidR="00B92C18" w:rsidRPr="00B92C18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B92C18" w:rsidP="00B92C18" w:rsidR="00B92C18" w:rsidRPr="00B92C18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</w:tc>
      </w:tr>
    </w:tbl>
    <w:p w14:textId="d0b4e9c" w14:paraId="d0b4e9c" w:rsidRDefault="00B92C18" w:rsidP="00B92C18" w:rsidR="00B92C18" w:rsidRPr="00B92C18">
      <w:pPr>
        <w:keepNext/>
        <w:spacing w:after="0"/>
        <w:jc w:val="center"/>
        <w:outlineLvl w:val="0"/>
        <w15:collapsed w:val="false"/>
        <w:rPr>
          <w:rFonts w:cs="Times New Roman" w:eastAsia="Arial Unicode MS"/>
          <w:bCs/>
          <w:lang w:eastAsia="hr-HR"/>
        </w:rPr>
      </w:pPr>
    </w:p>
    <w:p w:rsidRDefault="00B92C18" w:rsidP="00B92C18" w:rsidR="00B92C18" w:rsidRPr="00B92C18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B92C18" w:rsidP="00B92C18" w:rsidR="00B92C18" w:rsidRPr="00B92C18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B92C18">
        <w:rPr>
          <w:rFonts w:cs="Times New Roman" w:eastAsia="Arial Unicode MS"/>
          <w:bCs/>
          <w:lang w:eastAsia="hr-HR"/>
        </w:rPr>
        <w:t>R E P U B L I K A   H R V A T S K A</w:t>
      </w:r>
    </w:p>
    <w:p w:rsidRDefault="00B92C18" w:rsidP="00B92C18" w:rsidR="00B92C18" w:rsidRPr="00B92C18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B92C18" w:rsidP="00B92C18" w:rsidR="00B92C18" w:rsidRPr="00B92C18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B92C18">
        <w:rPr>
          <w:rFonts w:cs="Times New Roman" w:eastAsia="Arial Unicode MS"/>
          <w:bCs/>
        </w:rPr>
        <w:t>R J E Š E NJ E</w:t>
      </w:r>
    </w:p>
    <w:p w:rsidRDefault="00B92C18" w:rsidP="00B92C18" w:rsidR="00B92C18" w:rsidRPr="00B92C18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B92C18" w:rsidP="00B92C18" w:rsidR="00B92C18" w:rsidRPr="00B92C18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B92C18" w:rsidP="00B92C18" w:rsidR="00B92C18" w:rsidRPr="00B92C1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92C18">
        <w:rPr>
          <w:rFonts w:cs="Times New Roman" w:eastAsia="Times New Roman"/>
          <w:szCs w:val="20"/>
          <w:lang w:eastAsia="hr-HR"/>
        </w:rPr>
        <w:tab/>
        <w:t xml:space="preserve">Trgovački sud u Splitu, po sutkinji Zrinki Ćosić, u postupku povodom prijedloga predlagatelja – dužnika PUMILIO d.o.o. za inženjering, građenje, projektiranje, trgovinu i usluge, OIB: 69310523401, Split, Žnjanska 2, za otvaranje stečajnog postupka 31. siječnja 2019. </w:t>
      </w:r>
    </w:p>
    <w:p w:rsidRDefault="00B92C18" w:rsidP="00B92C18" w:rsidR="00B92C18" w:rsidRPr="00B92C1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2C18" w:rsidP="00B92C18" w:rsidR="00B92C18" w:rsidRPr="00B92C18">
      <w:pPr>
        <w:spacing w:after="0"/>
        <w:jc w:val="center"/>
        <w:rPr>
          <w:rFonts w:cs="Times New Roman" w:eastAsia="Times New Roman"/>
        </w:rPr>
      </w:pPr>
      <w:r w:rsidRPr="00B92C18">
        <w:rPr>
          <w:rFonts w:cs="Times New Roman" w:eastAsia="Times New Roman"/>
        </w:rPr>
        <w:t xml:space="preserve">r i j e š i o   j e           </w:t>
      </w:r>
    </w:p>
    <w:p w:rsidRDefault="00B92C18" w:rsidP="00B92C18" w:rsidR="00B92C18" w:rsidRPr="00B92C18">
      <w:pPr>
        <w:spacing w:after="0"/>
        <w:jc w:val="center"/>
        <w:rPr>
          <w:rFonts w:cs="Times New Roman" w:eastAsia="Times New Roman"/>
        </w:rPr>
      </w:pPr>
      <w:r w:rsidRPr="00B92C18">
        <w:rPr>
          <w:rFonts w:cs="Times New Roman" w:eastAsia="Times New Roman"/>
        </w:rPr>
        <w:t xml:space="preserve">                                  </w:t>
      </w:r>
    </w:p>
    <w:p w:rsidRDefault="00B92C18" w:rsidP="00B92C18" w:rsidR="00B92C18" w:rsidRPr="00B92C18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 xml:space="preserve">Pokreće se prethodni postupak radi utvrđivanja pretpostavki za otvaranje stečajnog postupka nad dužnikom </w:t>
      </w:r>
      <w:r w:rsidRPr="00B92C18">
        <w:rPr>
          <w:rFonts w:cs="Times New Roman" w:eastAsia="Times New Roman"/>
          <w:szCs w:val="20"/>
          <w:lang w:eastAsia="hr-HR"/>
        </w:rPr>
        <w:t xml:space="preserve">PUMILIO d.o.o. za inženjering, građenje, projektiranje, trgovinu i usluge, OIB: 69310523401, Split, Žnjanska 2. </w:t>
      </w:r>
      <w:r w:rsidRPr="00B92C18">
        <w:rPr>
          <w:rFonts w:cs="Times New Roman" w:eastAsia="Times New Roman"/>
        </w:rPr>
        <w:t xml:space="preserve">   </w:t>
      </w:r>
    </w:p>
    <w:p w:rsidRDefault="00B92C18" w:rsidP="00B92C18" w:rsidR="00B92C18" w:rsidRPr="00B92C18">
      <w:pPr>
        <w:spacing w:after="0"/>
        <w:ind w:left="709"/>
        <w:contextualSpacing/>
        <w:jc w:val="both"/>
        <w:rPr>
          <w:rFonts w:cs="Times New Roman" w:eastAsia="Times New Roman"/>
        </w:rPr>
      </w:pPr>
    </w:p>
    <w:p w:rsidRDefault="00B92C18" w:rsidP="00B92C18" w:rsidR="00B92C18" w:rsidRPr="00B92C18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 xml:space="preserve">Ročište radi očitovanja o prijedlogu i rasprave o pretpostavkama za otvaranje stečajnog postupka nad dužnikom određuje se za </w:t>
      </w:r>
      <w:r w:rsidRPr="00B92C18">
        <w:rPr>
          <w:rFonts w:cs="Times New Roman" w:eastAsia="Calibri"/>
          <w:szCs w:val="22"/>
        </w:rPr>
        <w:t xml:space="preserve">5. ožujka </w:t>
      </w:r>
      <w:r w:rsidRPr="00B92C18">
        <w:rPr>
          <w:rFonts w:cs="Times New Roman" w:eastAsia="Times New Roman"/>
        </w:rPr>
        <w:t xml:space="preserve">2019. u 09:00 sati, u sobi br. 121/I (sudnica br. 5) Trgovačkog suda u Splitu, Sukoišanska 6, na koje ročište se pozivaju: </w:t>
      </w:r>
    </w:p>
    <w:p w:rsidRDefault="00B92C18" w:rsidP="00B92C18" w:rsidR="00B92C18" w:rsidRPr="00B92C18">
      <w:pPr>
        <w:tabs>
          <w:tab w:pos="993" w:val="left"/>
        </w:tabs>
        <w:spacing w:after="0"/>
        <w:ind w:left="708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>-</w:t>
      </w:r>
      <w:r w:rsidRPr="00B92C18">
        <w:rPr>
          <w:rFonts w:cs="Times New Roman" w:eastAsia="Times New Roman"/>
        </w:rPr>
        <w:tab/>
        <w:t>dužnik</w:t>
      </w:r>
    </w:p>
    <w:p w:rsidRDefault="00B92C18" w:rsidP="00B92C18" w:rsidR="00B92C18" w:rsidRPr="00B92C18">
      <w:pPr>
        <w:tabs>
          <w:tab w:pos="993" w:val="left"/>
        </w:tabs>
        <w:spacing w:after="0"/>
        <w:ind w:hanging="284" w:left="993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>-</w:t>
      </w:r>
      <w:r w:rsidRPr="00B92C18">
        <w:rPr>
          <w:rFonts w:cs="Times New Roman" w:eastAsia="Times New Roman"/>
        </w:rPr>
        <w:tab/>
        <w:t xml:space="preserve">zastupnik po zakonu dužnika Marina Wallner, Split, Put Radoševca 50 </w:t>
      </w:r>
    </w:p>
    <w:p w:rsidRDefault="00B92C18" w:rsidP="00B92C18" w:rsidR="00B92C18" w:rsidRPr="00B92C18">
      <w:pPr>
        <w:tabs>
          <w:tab w:pos="993" w:val="left"/>
        </w:tabs>
        <w:spacing w:after="0"/>
        <w:ind w:firstLine="708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>-</w:t>
      </w:r>
      <w:r w:rsidRPr="00B92C18">
        <w:rPr>
          <w:rFonts w:cs="Times New Roman" w:eastAsia="Times New Roman"/>
        </w:rPr>
        <w:tab/>
        <w:t xml:space="preserve">Financijska agencija, Regionalni centar Split. </w:t>
      </w:r>
    </w:p>
    <w:p w:rsidRDefault="00B92C18" w:rsidP="00B92C18" w:rsidR="00B92C18" w:rsidRPr="00B92C18">
      <w:pPr>
        <w:spacing w:after="0"/>
        <w:jc w:val="both"/>
        <w:rPr>
          <w:rFonts w:cs="Times New Roman" w:eastAsia="Times New Roman"/>
        </w:rPr>
      </w:pPr>
    </w:p>
    <w:p w:rsidRDefault="00B92C18" w:rsidP="00B92C18" w:rsidR="00B92C18" w:rsidRPr="00B92C18">
      <w:pPr>
        <w:spacing w:after="0"/>
        <w:ind w:hanging="705" w:left="705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>III.</w:t>
      </w:r>
      <w:r w:rsidRPr="00B92C18">
        <w:rPr>
          <w:rFonts w:cs="Times New Roman" w:eastAsia="Times New Roman"/>
        </w:rPr>
        <w:tab/>
        <w:t>Nalaže se zastupniku po zakonu dužnika Marini Wallner da u roku od osam (8) dana, pozivom na gornji poslovni broj spisa, dostavi ovom sudu u dva primjerka pisano izvješće o financijsko-gospodarskom stanju dužnika.</w:t>
      </w: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</w:p>
    <w:p w:rsidRDefault="00B92C18" w:rsidP="00B92C18" w:rsidR="00B92C18" w:rsidRPr="00B92C18">
      <w:pPr>
        <w:numPr>
          <w:ilvl w:val="0"/>
          <w:numId w:val="48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 xml:space="preserve">Poziva se Financijska agencija dostaviti ovom sudu, pozivom na gornji poslovni broj spisa, pisano izvješće – potvrdu, u smislu članka 6. stavka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računa, te ukoliko </w:t>
      </w:r>
      <w:r w:rsidRPr="00B92C18">
        <w:rPr>
          <w:rFonts w:cs="Times New Roman" w:eastAsia="Calibri"/>
        </w:rPr>
        <w:t>takve obveze postoje potrebno je navesti u kojem iznosu te u kojem razdoblju</w:t>
      </w:r>
      <w:r w:rsidRPr="00B92C18">
        <w:rPr>
          <w:rFonts w:cs="Times New Roman" w:eastAsia="Times New Roman"/>
        </w:rPr>
        <w:t xml:space="preserve">. Zatraženi podaci (potvrda) mogu se dostaviti sudu i putem faxa na broj: 021/393-988 i to najkasnije dva dana prije održavanja zakazanog ročišta.  </w:t>
      </w:r>
    </w:p>
    <w:p w:rsidRDefault="00B92C18" w:rsidP="00B92C18" w:rsidR="00B92C18" w:rsidRPr="00B92C18">
      <w:pPr>
        <w:spacing w:after="0"/>
        <w:ind w:left="709"/>
        <w:contextualSpacing/>
        <w:jc w:val="both"/>
        <w:rPr>
          <w:rFonts w:cs="Times New Roman" w:eastAsia="Times New Roman"/>
        </w:rPr>
      </w:pPr>
    </w:p>
    <w:p w:rsidRDefault="00B92C18" w:rsidP="00B92C18" w:rsidR="00B92C18" w:rsidRPr="00B92C18">
      <w:pPr>
        <w:numPr>
          <w:ilvl w:val="0"/>
          <w:numId w:val="48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B92C18">
        <w:rPr>
          <w:rFonts w:cs="Times New Roman" w:eastAsia="Calibri"/>
        </w:rPr>
        <w:lastRenderedPageBreak/>
        <w:t>Poziva se Financijska agencija, u roku iz točke IV. ovog rješenja, dostaviti ovom sudu i obavijest o osiguranju sredstava za namirenje troškova stečajnog postupka.</w:t>
      </w:r>
    </w:p>
    <w:p w:rsidRDefault="00B92C18" w:rsidP="00B92C18" w:rsidR="00B92C18" w:rsidRPr="00B92C18">
      <w:pPr>
        <w:spacing w:after="0"/>
        <w:ind w:left="709"/>
        <w:contextualSpacing/>
        <w:jc w:val="both"/>
        <w:rPr>
          <w:rFonts w:cs="Times New Roman" w:eastAsia="Times New Roman"/>
        </w:rPr>
      </w:pPr>
    </w:p>
    <w:p w:rsidRDefault="00B92C18" w:rsidP="00B92C18" w:rsidR="00B92C18" w:rsidRPr="00B92C18">
      <w:pPr>
        <w:spacing w:after="0"/>
        <w:jc w:val="center"/>
        <w:rPr>
          <w:rFonts w:cs="Times New Roman" w:eastAsia="Times New Roman"/>
        </w:rPr>
      </w:pPr>
    </w:p>
    <w:p w:rsidRDefault="00B92C18" w:rsidP="00B92C18" w:rsidR="00B92C18" w:rsidRPr="00B92C18">
      <w:pPr>
        <w:spacing w:after="0"/>
        <w:jc w:val="center"/>
        <w:rPr>
          <w:rFonts w:cs="Times New Roman" w:eastAsia="Times New Roman"/>
        </w:rPr>
      </w:pPr>
      <w:r w:rsidRPr="00B92C18">
        <w:rPr>
          <w:rFonts w:cs="Times New Roman" w:eastAsia="Times New Roman"/>
        </w:rPr>
        <w:t>Obrazloženje</w:t>
      </w: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 xml:space="preserve">Predlagatelj </w:t>
      </w:r>
      <w:r w:rsidRPr="00B92C18">
        <w:rPr>
          <w:rFonts w:cs="Times New Roman" w:eastAsia="Times New Roman"/>
          <w:szCs w:val="20"/>
          <w:lang w:eastAsia="hr-HR"/>
        </w:rPr>
        <w:t>PUMILIO d.o.o. za inženjering, građenje, projektiranje, trgovinu i usluge, OIB: 69310523401, Split, Žnjanska 2</w:t>
      </w:r>
      <w:r w:rsidRPr="00B92C18">
        <w:rPr>
          <w:rFonts w:cs="Times New Roman" w:eastAsia="Times New Roman"/>
        </w:rPr>
        <w:t xml:space="preserve">, podnio je ovom sudu 22. rujna 2015. prijedlog za otvaranje stečajnog postupka nad tim društvom kao dužnikom.   </w:t>
      </w: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Calibri"/>
          <w:szCs w:val="22"/>
        </w:rPr>
      </w:pPr>
      <w:r w:rsidRPr="00B92C18">
        <w:rPr>
          <w:rFonts w:cs="Times New Roman" w:eastAsia="Calibri"/>
          <w:szCs w:val="22"/>
        </w:rPr>
        <w:t>U privitku prijedloga dostavljen je popis imovine i obveza u smislu članka 17. Stečajnog zakona („Narodne novine“ 71/15.; dalje: SZ), te dokaz o uplati predujma u iznosu od 1.000,00 kn.</w:t>
      </w: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 xml:space="preserve">Člankom 109. stavkom 1. SZ-a propisano je da je prijedlog za otvaranje stečajnog postupka ovlašten podnijeti vjerovnik ili dužnik. </w:t>
      </w: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 xml:space="preserve">Nadalje, člankom 115. stavkom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 xml:space="preserve">Radi utvrđivanja stvarnog stanja stvari odnosno radi utvrđivanja postoje li pretpostavke za otvaranje i provođenje stečajnog postupka ovaj sud je, u skladu s člankom 115. stavkom 1. SZ-a, odlučio pokrenuti prethodni postupak. Stoga je, na temelju članka 123. stavka 1. SZ-a, zakazano ročište radi očitovanja o podnesenom prijedlogu za otvaranje stečajnog postupka. Nadalje, sukladno članku 117. SZ-a, naloženo je osobi ovlaštenoj za zastupanje dužnika po zakonu pružiti sudu sve potrebne podatke i obavijesti, odnosno dostaviti pisano izvješće o financijsko-gospodarskom stanju dužnika. Sukladno članku 6. stavku 2. i 4. SZ-a te članku 112. stavku 5. SZ-a od Financijske agencije je zatražena dostava potvrde o evidentiranim neizvršenim osnovama za plaćanje dužnika, kao i dostava obavijesti o osiguranju sredstava za namirenje troškova stečajnog postupka. </w:t>
      </w: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 xml:space="preserve"> </w:t>
      </w: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>Slijedom navedenog, odlučeno je kao pod točkama I.-V. izreke ovog rješenja.</w:t>
      </w:r>
    </w:p>
    <w:p w:rsidRDefault="00B92C18" w:rsidP="00B92C18" w:rsidR="00B92C18" w:rsidRPr="00B92C18">
      <w:pPr>
        <w:spacing w:after="0"/>
        <w:ind w:firstLine="708"/>
        <w:jc w:val="both"/>
        <w:rPr>
          <w:rFonts w:cs="Times New Roman" w:eastAsia="Times New Roman"/>
        </w:rPr>
      </w:pPr>
    </w:p>
    <w:p w:rsidRDefault="00B92C18" w:rsidP="00B92C18" w:rsidR="00B92C18" w:rsidRPr="00B92C18">
      <w:pPr>
        <w:spacing w:after="0"/>
        <w:jc w:val="center"/>
        <w:rPr>
          <w:rFonts w:cs="Times New Roman" w:eastAsia="Times New Roman"/>
        </w:rPr>
      </w:pPr>
      <w:r w:rsidRPr="00B92C18">
        <w:rPr>
          <w:rFonts w:cs="Times New Roman" w:eastAsia="Times New Roman"/>
        </w:rPr>
        <w:t>U Splitu, 31. siječnja 2019.</w:t>
      </w:r>
    </w:p>
    <w:p w:rsidRDefault="00B92C18" w:rsidP="00B92C18" w:rsidR="00B92C18" w:rsidRPr="00B92C18">
      <w:pPr>
        <w:spacing w:after="0"/>
        <w:ind w:left="4956"/>
        <w:jc w:val="center"/>
        <w:rPr>
          <w:rFonts w:cs="Times New Roman" w:eastAsia="Times New Roman"/>
        </w:rPr>
      </w:pPr>
      <w:r w:rsidRPr="00B92C18">
        <w:rPr>
          <w:rFonts w:cs="Times New Roman" w:eastAsia="Times New Roman"/>
        </w:rPr>
        <w:t>SUTKINJA</w:t>
      </w:r>
    </w:p>
    <w:p w:rsidRDefault="00B92C18" w:rsidP="00B92C18" w:rsidR="00B92C18" w:rsidRPr="00B92C18">
      <w:pPr>
        <w:spacing w:after="0"/>
        <w:ind w:left="4956"/>
        <w:jc w:val="center"/>
        <w:rPr>
          <w:rFonts w:cs="Times New Roman" w:eastAsia="Times New Roman"/>
        </w:rPr>
      </w:pPr>
      <w:r w:rsidRPr="00B92C18">
        <w:rPr>
          <w:rFonts w:cs="Times New Roman" w:eastAsia="Times New Roman"/>
        </w:rPr>
        <w:t>Zrinka Ćosić, v.r.</w:t>
      </w:r>
    </w:p>
    <w:p w:rsidRDefault="00B92C18" w:rsidP="00B92C18" w:rsidR="00B92C18" w:rsidRPr="00B92C18">
      <w:pPr>
        <w:spacing w:after="0"/>
        <w:ind w:left="4956"/>
        <w:jc w:val="center"/>
        <w:rPr>
          <w:rFonts w:cs="Times New Roman" w:eastAsia="Times New Roman"/>
        </w:rPr>
      </w:pPr>
      <w:r w:rsidRPr="00B92C18">
        <w:rPr>
          <w:rFonts w:cs="Times New Roman" w:eastAsia="Times New Roman"/>
        </w:rPr>
        <w:t>Za točnost otpravka-ovlašteni službenik</w:t>
      </w:r>
    </w:p>
    <w:p w:rsidRDefault="00B92C18" w:rsidP="00B92C18" w:rsidR="00B92C18" w:rsidRPr="00B92C18">
      <w:pPr>
        <w:spacing w:after="0"/>
        <w:ind w:left="4956"/>
        <w:jc w:val="center"/>
        <w:rPr>
          <w:rFonts w:cs="Times New Roman" w:eastAsia="Times New Roman"/>
        </w:rPr>
      </w:pPr>
      <w:r w:rsidRPr="00B92C18">
        <w:rPr>
          <w:rFonts w:cs="Times New Roman" w:eastAsia="Times New Roman"/>
        </w:rPr>
        <w:t>Vesna Čargo</w:t>
      </w:r>
    </w:p>
    <w:p w:rsidRDefault="00B92C18" w:rsidP="00B92C18" w:rsidR="00B92C18" w:rsidRPr="00B92C18">
      <w:pPr>
        <w:spacing w:lineRule="auto" w:line="276" w:after="0"/>
        <w:ind w:firstLine="708" w:left="4956"/>
        <w:rPr>
          <w:rFonts w:cs="Times New Roman" w:eastAsia="Times New Roman"/>
        </w:rPr>
      </w:pPr>
    </w:p>
    <w:p w:rsidRDefault="00B92C18" w:rsidP="00B92C18" w:rsidR="00B92C18" w:rsidRPr="00B92C18">
      <w:pPr>
        <w:spacing w:after="0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 xml:space="preserve">Uputa o pravnom lijeku: </w:t>
      </w:r>
    </w:p>
    <w:p w:rsidRDefault="00B92C18" w:rsidP="00B92C18" w:rsidR="00B92C18" w:rsidRPr="00B92C18">
      <w:pPr>
        <w:spacing w:after="0"/>
        <w:jc w:val="both"/>
        <w:rPr>
          <w:rFonts w:cs="Times New Roman" w:eastAsia="Times New Roman"/>
        </w:rPr>
      </w:pPr>
      <w:r w:rsidRPr="00B92C18">
        <w:rPr>
          <w:rFonts w:cs="Times New Roman" w:eastAsia="Times New Roman"/>
        </w:rPr>
        <w:t>Protiv ovog rješenja nije dopuštena posebna žalba (čl. 115. st. 1. SZ-a).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C18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B92C1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B92C1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899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St-288/2015-9</izvorni_sadrzaj>
    <derivirana_varijabla naziv="DomainObject.Oznaka_1">St-288/2015-9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PUMILIO d.o.o. za inženjering, građenje, projektiranje, trgovinu i usluge</izvorni_sadrzaj>
    <derivirana_varijabla naziv="DomainObject.Predmet.StrankaFormated_1">  PUMILIO d.o.o. za inženjering, građenje, projektiranje, trgovinu i usluge</derivirana_varijabla>
  </DomainObject.Predmet.StrankaFormated>
  <DomainObject.Predmet.StrankaFormatedOIB>
    <izvorni_sadrzaj>  PUMILIO d.o.o. za inženjering, građenje, projektiranje, trgovinu i usluge, OIB 69310523401</izvorni_sadrzaj>
    <derivirana_varijabla naziv="DomainObject.Predmet.StrankaFormatedOIB_1">  PUMILIO d.o.o. za inženjering, građenje, projektiranje, trgovinu i usluge, OIB 69310523401</derivirana_varijabla>
  </DomainObject.Predmet.StrankaFormatedOIB>
  <DomainObject.Predmet.StrankaFormatedWithAdress>
    <izvorni_sadrzaj> PUMILIO d.o.o. za inženjering, građenje, projektiranje, trgovinu i usluge, Žnjanska 2, 21000 Split</izvorni_sadrzaj>
    <derivirana_varijabla naziv="DomainObject.Predmet.StrankaFormatedWithAdress_1"> PUMILIO d.o.o. za inženjering, građenje, projektiranje, trgovinu i usluge, Žnjanska 2, 21000 Split</derivirana_varijabla>
  </DomainObject.Predmet.StrankaFormatedWithAdress>
  <DomainObject.Predmet.StrankaFormatedWithAdressOIB>
    <izvorni_sadrzaj> PUMILIO d.o.o. za inženjering, građenje, projektiranje, trgovinu i usluge, OIB 69310523401, Žnjanska 2, 21000 Split</izvorni_sadrzaj>
    <derivirana_varijabla naziv="DomainObject.Predmet.StrankaFormatedWithAdressOIB_1"> PUMILIO d.o.o. za inženjering, građenje, projektiranje, trgovinu i usluge, OIB 69310523401, Žnjanska 2, 21000 Split</derivirana_varijabla>
  </DomainObject.Predmet.StrankaFormatedWithAdressOIB>
  <DomainObject.Predmet.StrankaWithAdress>
    <izvorni_sadrzaj>PUMILIO d.o.o. za inženjering, građenje, projektiranje, trgovinu i usluge Žnjanska 2,21000 Split</izvorni_sadrzaj>
    <derivirana_varijabla naziv="DomainObject.Predmet.StrankaWithAdress_1">PUMILIO d.o.o. za inženjering, građenje, projektiranje, trgovinu i usluge Žnjanska 2,21000 Split</derivirana_varijabla>
  </DomainObject.Predmet.StrankaWithAdress>
  <DomainObject.Predmet.StrankaWithAdressOIB>
    <izvorni_sadrzaj>PUMILIO d.o.o. za inženjering, građenje, projektiranje, trgovinu i usluge, OIB 69310523401, Žnjanska 2,21000 Split</izvorni_sadrzaj>
    <derivirana_varijabla naziv="DomainObject.Predmet.StrankaWithAdressOIB_1">PUMILIO d.o.o. za inženjering, građenje, projektiranje, trgovinu i usluge, OIB 69310523401, Žnjanska 2,21000 Split</derivirana_varijabla>
  </DomainObject.Predmet.StrankaWithAdressOIB>
  <DomainObject.Predmet.StrankaNazivFormated>
    <izvorni_sadrzaj>PUMILIO d.o.o. za inženjering, građenje, projektiranje, trgovinu i usluge</izvorni_sadrzaj>
    <derivirana_varijabla naziv="DomainObject.Predmet.StrankaNazivFormated_1">PUMILIO d.o.o. za inženjering, građenje, projektiranje, trgovinu i usluge</derivirana_varijabla>
  </DomainObject.Predmet.StrankaNazivFormated>
  <DomainObject.Predmet.StrankaNazivFormatedOIB>
    <izvorni_sadrzaj>PUMILIO d.o.o. za inženjering, građenje, projektiranje, trgovinu i usluge, OIB 69310523401</izvorni_sadrzaj>
    <derivirana_varijabla naziv="DomainObject.Predmet.StrankaNazivFormatedOIB_1">PUMILIO d.o.o. za inženjering, građenje, projektiranje, trgovinu i usluge, OIB 69310523401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PUMILIO d.o.o. za inženjering, građenje, projektiranje, trgovinu i usluge</item>
    </izvorni_sadrzaj>
    <derivirana_varijabla naziv="DomainObject.Predmet.StrankaListFormated_1">
      <item>PUMILIO d.o.o. za inženjering, građenje, projektiranje, trgovinu i usluge</item>
    </derivirana_varijabla>
  </DomainObject.Predmet.StrankaListFormated>
  <DomainObject.Predmet.StrankaListFormatedOIB>
    <izvorni_sadrzaj>
      <item>PUMILIO d.o.o. za inženjering, građenje, projektiranje, trgovinu i usluge, OIB 69310523401</item>
    </izvorni_sadrzaj>
    <derivirana_varijabla naziv="DomainObject.Predmet.StrankaListFormatedOIB_1">
      <item>PUMILIO d.o.o. za inženjering, građenje, projektiranje, trgovinu i usluge, OIB 69310523401</item>
    </derivirana_varijabla>
  </DomainObject.Predmet.StrankaListFormatedOIB>
  <DomainObject.Predmet.StrankaListFormatedWithAdress>
    <izvorni_sadrzaj>
      <item>PUMILIO d.o.o. za inženjering, građenje, projektiranje, trgovinu i usluge, Žnjanska 2, 21000 Split</item>
    </izvorni_sadrzaj>
    <derivirana_varijabla naziv="DomainObject.Predmet.StrankaListFormatedWithAdress_1">
      <item>PUMILIO d.o.o. za inženjering, građenje, projektiranje, trgovinu i usluge, Žnjanska 2, 21000 Split</item>
    </derivirana_varijabla>
  </DomainObject.Predmet.StrankaListFormatedWithAdress>
  <DomainObject.Predmet.StrankaListFormatedWithAdressOIB>
    <izvorni_sadrzaj>
      <item>PUMILIO d.o.o. za inženjering, građenje, projektiranje, trgovinu i usluge, OIB 69310523401, Žnjanska 2, 21000 Split</item>
    </izvorni_sadrzaj>
    <derivirana_varijabla naziv="DomainObject.Predmet.StrankaListFormatedWithAdressOIB_1">
      <item>PUMILIO d.o.o. za inženjering, građenje, projektiranje, trgovinu i usluge, OIB 69310523401, Žnjanska 2, 21000 Split</item>
    </derivirana_varijabla>
  </DomainObject.Predmet.StrankaListFormatedWithAdressOIB>
  <DomainObject.Predmet.StrankaListNazivFormated>
    <izvorni_sadrzaj>
      <item>PUMILIO d.o.o. za inženjering, građenje, projektiranje, trgovinu i usluge</item>
    </izvorni_sadrzaj>
    <derivirana_varijabla naziv="DomainObject.Predmet.StrankaListNazivFormated_1">
      <item>PUMILIO d.o.o. za inženjering, građenje, projektiranje, trgovinu i usluge</item>
    </derivirana_varijabla>
  </DomainObject.Predmet.StrankaListNazivFormated>
  <DomainObject.Predmet.StrankaListNazivFormatedOIB>
    <izvorni_sadrzaj>
      <item>PUMILIO d.o.o. za inženjering, građenje, projektiranje, trgovinu i usluge, OIB 69310523401</item>
    </izvorni_sadrzaj>
    <derivirana_varijabla naziv="DomainObject.Predmet.StrankaListNazivFormatedOIB_1">
      <item>PUMILIO d.o.o. za inženjering, građenje, projektiranje, trgovinu i usluge, OIB 69310523401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St-288/2015-9</izvorni_sadrzaj>
    <derivirana_varijabla naziv="DomainObject.PoslovniBrojDokumenta_1">St-288/2015-9</derivirana_varijabla>
  </DomainObject.PoslovniBrojDokumenta>
  <DomainObject.Predmet.StrankaIDrugi>
    <izvorni_sadrzaj>PUMILIO d.o.o. za inženjering, građenje, projektiranje, trgovinu i usluge</izvorni_sadrzaj>
    <derivirana_varijabla naziv="DomainObject.Predmet.StrankaIDrugi_1">PUMILIO d.o.o. za inženjering, građenje, projektiranje,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PUMILIO d.o.o. za inženjering, građenje, projektiranje, trgovinu i usluge, OIB 69310523401, Žnjanska 2, 21000 Split</izvorni_sadrzaj>
    <derivirana_varijabla naziv="DomainObject.Predmet.StrankaIDrugiAdressOIB_1">PUMILIO d.o.o. za inženjering, građenje, projektiranje, trgovinu i usluge, OIB 69310523401,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PUMILIO d.o.o. za inženjering, građenje, projektiranje, trgovinu i usluge</item>
    </izvorni_sadrzaj>
    <derivirana_varijabla naziv="DomainObject.Predmet.SudioniciListNaziv_1">
      <item>PUMILIO d.o.o. za inženjering, građenje, projektiranje, trgovinu i usluge</item>
    </derivirana_varijabla>
  </DomainObject.Predmet.SudioniciListNaziv>
  <DomainObject.Predmet.SudioniciListAdressOIB>
    <izvorni_sadrzaj>
      <item>PUMILIO d.o.o. za inženjering, građenje, projektiranje, trgovinu i usluge, OIB 69310523401, Žnjanska 2,21000 Split</item>
    </izvorni_sadrzaj>
    <derivirana_varijabla naziv="DomainObject.Predmet.SudioniciListAdressOIB_1">
      <item>PUMILIO d.o.o. za inženjering, građenje, projektiranje, trgovinu i usluge, OIB 69310523401,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BBEA1-7F25-4466-A45E-24723D9FAC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3492</properties:Characters>
  <properties:Lines>94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2019-01-31T14:05:00Z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St-288/2015-9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